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B24CE" w14:textId="77777777" w:rsidR="00B32444" w:rsidRPr="0096326E" w:rsidRDefault="00A744F2" w:rsidP="00B32444">
      <w:pPr>
        <w:spacing w:after="0" w:line="240" w:lineRule="auto"/>
        <w:jc w:val="right"/>
        <w:rPr>
          <w:rFonts w:ascii="Times New Roman" w:hAnsi="Times New Roman" w:cs="Times New Roman"/>
          <w:b/>
          <w:bCs/>
          <w:sz w:val="24"/>
          <w:szCs w:val="24"/>
        </w:rPr>
      </w:pPr>
      <w:bookmarkStart w:id="0" w:name="_GoBack"/>
      <w:bookmarkEnd w:id="0"/>
      <w:r w:rsidRPr="0096326E">
        <w:rPr>
          <w:rFonts w:ascii="Times New Roman" w:hAnsi="Times New Roman" w:cs="Times New Roman"/>
          <w:b/>
          <w:bCs/>
          <w:sz w:val="24"/>
          <w:szCs w:val="24"/>
        </w:rPr>
        <w:t>1.</w:t>
      </w:r>
      <w:r w:rsidR="00B32444" w:rsidRPr="0096326E">
        <w:rPr>
          <w:rFonts w:ascii="Times New Roman" w:hAnsi="Times New Roman" w:cs="Times New Roman"/>
          <w:b/>
          <w:bCs/>
          <w:sz w:val="24"/>
          <w:szCs w:val="24"/>
        </w:rPr>
        <w:t>pielikums</w:t>
      </w:r>
    </w:p>
    <w:p w14:paraId="21AFE4F4" w14:textId="77777777" w:rsidR="00B32444" w:rsidRPr="0096326E" w:rsidRDefault="00B32444" w:rsidP="00B32444">
      <w:pPr>
        <w:spacing w:after="0" w:line="240" w:lineRule="auto"/>
        <w:jc w:val="right"/>
        <w:rPr>
          <w:rFonts w:ascii="Times New Roman" w:hAnsi="Times New Roman" w:cs="Times New Roman"/>
          <w:sz w:val="24"/>
          <w:szCs w:val="24"/>
        </w:rPr>
      </w:pPr>
      <w:r w:rsidRPr="0096326E">
        <w:rPr>
          <w:rFonts w:ascii="Times New Roman" w:hAnsi="Times New Roman" w:cs="Times New Roman"/>
          <w:sz w:val="24"/>
          <w:szCs w:val="24"/>
        </w:rPr>
        <w:t>Atkritumu apsaimniekošanas valsts plānam</w:t>
      </w:r>
    </w:p>
    <w:p w14:paraId="73EF309D" w14:textId="77777777" w:rsidR="00B32444" w:rsidRDefault="00B32444" w:rsidP="0096326E">
      <w:pPr>
        <w:spacing w:after="0" w:line="240" w:lineRule="auto"/>
        <w:jc w:val="right"/>
        <w:rPr>
          <w:rFonts w:ascii="Times New Roman" w:hAnsi="Times New Roman" w:cs="Times New Roman"/>
          <w:sz w:val="24"/>
          <w:szCs w:val="24"/>
        </w:rPr>
      </w:pPr>
      <w:r w:rsidRPr="0096326E">
        <w:rPr>
          <w:rFonts w:ascii="Times New Roman" w:hAnsi="Times New Roman" w:cs="Times New Roman"/>
          <w:sz w:val="24"/>
          <w:szCs w:val="24"/>
        </w:rPr>
        <w:t>2021.- 2028.</w:t>
      </w:r>
      <w:r w:rsidR="00F94E3E">
        <w:rPr>
          <w:rFonts w:ascii="Times New Roman" w:hAnsi="Times New Roman" w:cs="Times New Roman"/>
          <w:sz w:val="24"/>
          <w:szCs w:val="24"/>
        </w:rPr>
        <w:t> </w:t>
      </w:r>
      <w:r w:rsidRPr="0096326E">
        <w:rPr>
          <w:rFonts w:ascii="Times New Roman" w:hAnsi="Times New Roman" w:cs="Times New Roman"/>
          <w:sz w:val="24"/>
          <w:szCs w:val="24"/>
        </w:rPr>
        <w:t>gadam</w:t>
      </w:r>
    </w:p>
    <w:p w14:paraId="3A28FE48" w14:textId="77777777" w:rsidR="0096326E" w:rsidRPr="0096326E" w:rsidRDefault="0096326E" w:rsidP="0096326E">
      <w:pPr>
        <w:spacing w:after="0" w:line="240" w:lineRule="auto"/>
        <w:jc w:val="right"/>
        <w:rPr>
          <w:rFonts w:ascii="Times New Roman" w:hAnsi="Times New Roman" w:cs="Times New Roman"/>
          <w:sz w:val="24"/>
          <w:szCs w:val="24"/>
        </w:rPr>
      </w:pPr>
    </w:p>
    <w:p w14:paraId="51AFE4C0" w14:textId="77777777" w:rsidR="000913E2" w:rsidRPr="0096326E" w:rsidRDefault="000913E2" w:rsidP="00B32444">
      <w:pPr>
        <w:jc w:val="center"/>
        <w:rPr>
          <w:rFonts w:ascii="Times New Roman" w:hAnsi="Times New Roman" w:cs="Times New Roman"/>
          <w:b/>
          <w:sz w:val="24"/>
          <w:szCs w:val="24"/>
        </w:rPr>
      </w:pPr>
      <w:r w:rsidRPr="0096326E">
        <w:rPr>
          <w:rFonts w:ascii="Times New Roman" w:hAnsi="Times New Roman" w:cs="Times New Roman"/>
          <w:b/>
          <w:sz w:val="24"/>
          <w:szCs w:val="24"/>
        </w:rPr>
        <w:t xml:space="preserve">Atkritumu apsaimniekošanas valsts plāna sasaiste ar citiem </w:t>
      </w:r>
      <w:r w:rsidR="00337040" w:rsidRPr="0096326E">
        <w:rPr>
          <w:rFonts w:ascii="Times New Roman" w:hAnsi="Times New Roman" w:cs="Times New Roman"/>
          <w:b/>
          <w:sz w:val="24"/>
          <w:szCs w:val="24"/>
        </w:rPr>
        <w:t xml:space="preserve">nozīmīgiem </w:t>
      </w:r>
      <w:r w:rsidRPr="0096326E">
        <w:rPr>
          <w:rFonts w:ascii="Times New Roman" w:hAnsi="Times New Roman" w:cs="Times New Roman"/>
          <w:b/>
          <w:sz w:val="24"/>
          <w:szCs w:val="24"/>
        </w:rPr>
        <w:t xml:space="preserve">politikas plānošanas </w:t>
      </w:r>
      <w:r w:rsidR="002E71C0" w:rsidRPr="0096326E">
        <w:rPr>
          <w:rFonts w:ascii="Times New Roman" w:hAnsi="Times New Roman" w:cs="Times New Roman"/>
          <w:b/>
          <w:sz w:val="24"/>
          <w:szCs w:val="24"/>
        </w:rPr>
        <w:t xml:space="preserve"> dokumentiem</w:t>
      </w:r>
    </w:p>
    <w:tbl>
      <w:tblPr>
        <w:tblStyle w:val="TableGrid"/>
        <w:tblW w:w="0" w:type="auto"/>
        <w:tblLook w:val="04A0" w:firstRow="1" w:lastRow="0" w:firstColumn="1" w:lastColumn="0" w:noHBand="0" w:noVBand="1"/>
      </w:tblPr>
      <w:tblGrid>
        <w:gridCol w:w="943"/>
        <w:gridCol w:w="2076"/>
        <w:gridCol w:w="2036"/>
        <w:gridCol w:w="1943"/>
        <w:gridCol w:w="1969"/>
        <w:gridCol w:w="4981"/>
      </w:tblGrid>
      <w:tr w:rsidR="00304ABC" w:rsidRPr="0096326E" w14:paraId="26CAC7B5" w14:textId="77777777" w:rsidTr="0096326E">
        <w:tc>
          <w:tcPr>
            <w:tcW w:w="844" w:type="dxa"/>
            <w:shd w:val="clear" w:color="auto" w:fill="E2EFD9" w:themeFill="accent6" w:themeFillTint="33"/>
            <w:vAlign w:val="center"/>
          </w:tcPr>
          <w:p w14:paraId="63E7765C" w14:textId="77777777" w:rsidR="00304ABC" w:rsidRPr="0096326E" w:rsidRDefault="00304ABC" w:rsidP="0096326E">
            <w:pPr>
              <w:jc w:val="center"/>
              <w:rPr>
                <w:rFonts w:ascii="Times New Roman" w:hAnsi="Times New Roman" w:cs="Times New Roman"/>
                <w:b/>
                <w:sz w:val="24"/>
                <w:szCs w:val="24"/>
              </w:rPr>
            </w:pPr>
            <w:proofErr w:type="spellStart"/>
            <w:r w:rsidRPr="0096326E">
              <w:rPr>
                <w:rFonts w:ascii="Times New Roman" w:hAnsi="Times New Roman" w:cs="Times New Roman"/>
                <w:b/>
                <w:sz w:val="24"/>
                <w:szCs w:val="24"/>
              </w:rPr>
              <w:t>Nr.p.k</w:t>
            </w:r>
            <w:proofErr w:type="spellEnd"/>
            <w:r w:rsidRPr="0096326E">
              <w:rPr>
                <w:rFonts w:ascii="Times New Roman" w:hAnsi="Times New Roman" w:cs="Times New Roman"/>
                <w:b/>
                <w:sz w:val="24"/>
                <w:szCs w:val="24"/>
              </w:rPr>
              <w:t>.</w:t>
            </w:r>
          </w:p>
        </w:tc>
        <w:tc>
          <w:tcPr>
            <w:tcW w:w="2100" w:type="dxa"/>
            <w:shd w:val="clear" w:color="auto" w:fill="E2EFD9" w:themeFill="accent6" w:themeFillTint="33"/>
            <w:vAlign w:val="center"/>
          </w:tcPr>
          <w:p w14:paraId="41B494BE" w14:textId="77777777"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Politikas dokuments</w:t>
            </w:r>
          </w:p>
        </w:tc>
        <w:tc>
          <w:tcPr>
            <w:tcW w:w="2013" w:type="dxa"/>
            <w:shd w:val="clear" w:color="auto" w:fill="E2EFD9" w:themeFill="accent6" w:themeFillTint="33"/>
            <w:vAlign w:val="center"/>
          </w:tcPr>
          <w:p w14:paraId="47BB1763" w14:textId="77777777"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 xml:space="preserve">Dokumenta </w:t>
            </w:r>
            <w:proofErr w:type="spellStart"/>
            <w:r w:rsidRPr="0096326E">
              <w:rPr>
                <w:rFonts w:ascii="Times New Roman" w:hAnsi="Times New Roman" w:cs="Times New Roman"/>
                <w:b/>
                <w:sz w:val="24"/>
                <w:szCs w:val="24"/>
              </w:rPr>
              <w:t>virsmērķis</w:t>
            </w:r>
            <w:proofErr w:type="spellEnd"/>
          </w:p>
        </w:tc>
        <w:tc>
          <w:tcPr>
            <w:tcW w:w="1842" w:type="dxa"/>
            <w:shd w:val="clear" w:color="auto" w:fill="E2EFD9" w:themeFill="accent6" w:themeFillTint="33"/>
            <w:vAlign w:val="center"/>
          </w:tcPr>
          <w:p w14:paraId="6F7D0D0D" w14:textId="77777777"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Mērķi</w:t>
            </w:r>
          </w:p>
        </w:tc>
        <w:tc>
          <w:tcPr>
            <w:tcW w:w="1701" w:type="dxa"/>
            <w:shd w:val="clear" w:color="auto" w:fill="E2EFD9" w:themeFill="accent6" w:themeFillTint="33"/>
            <w:vAlign w:val="center"/>
          </w:tcPr>
          <w:p w14:paraId="2B6A8EA1" w14:textId="77777777"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Mērķa skaitliskā vērtība</w:t>
            </w:r>
          </w:p>
        </w:tc>
        <w:tc>
          <w:tcPr>
            <w:tcW w:w="5448" w:type="dxa"/>
            <w:shd w:val="clear" w:color="auto" w:fill="E2EFD9" w:themeFill="accent6" w:themeFillTint="33"/>
            <w:vAlign w:val="center"/>
          </w:tcPr>
          <w:p w14:paraId="31EE8756" w14:textId="77777777"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Rīcības virzieni</w:t>
            </w:r>
          </w:p>
        </w:tc>
      </w:tr>
      <w:tr w:rsidR="00337040" w:rsidRPr="0096326E" w14:paraId="0A0E14EA" w14:textId="77777777" w:rsidTr="000D1CD9">
        <w:tc>
          <w:tcPr>
            <w:tcW w:w="13948" w:type="dxa"/>
            <w:gridSpan w:val="6"/>
            <w:shd w:val="clear" w:color="auto" w:fill="D9E2F3" w:themeFill="accent5" w:themeFillTint="33"/>
          </w:tcPr>
          <w:p w14:paraId="4C5C3FF2" w14:textId="77777777" w:rsidR="00337040" w:rsidRPr="0096326E" w:rsidRDefault="00337040">
            <w:pPr>
              <w:rPr>
                <w:rFonts w:ascii="Times New Roman" w:hAnsi="Times New Roman" w:cs="Times New Roman"/>
                <w:b/>
                <w:sz w:val="24"/>
                <w:szCs w:val="24"/>
              </w:rPr>
            </w:pPr>
            <w:r w:rsidRPr="0096326E">
              <w:rPr>
                <w:rFonts w:ascii="Times New Roman" w:hAnsi="Times New Roman" w:cs="Times New Roman"/>
                <w:b/>
                <w:sz w:val="24"/>
                <w:szCs w:val="24"/>
              </w:rPr>
              <w:t>Starptautiskie un ES dokumenti</w:t>
            </w:r>
          </w:p>
        </w:tc>
      </w:tr>
      <w:tr w:rsidR="00304ABC" w:rsidRPr="0096326E" w14:paraId="42BE42A7" w14:textId="77777777" w:rsidTr="0096326E">
        <w:tc>
          <w:tcPr>
            <w:tcW w:w="844" w:type="dxa"/>
            <w:vAlign w:val="center"/>
          </w:tcPr>
          <w:p w14:paraId="5944FAFF"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w:t>
            </w:r>
          </w:p>
        </w:tc>
        <w:tc>
          <w:tcPr>
            <w:tcW w:w="2100" w:type="dxa"/>
            <w:vAlign w:val="center"/>
          </w:tcPr>
          <w:p w14:paraId="465DE5FF" w14:textId="77777777" w:rsidR="00337040" w:rsidRPr="0096326E" w:rsidRDefault="00337040" w:rsidP="0096326E">
            <w:pPr>
              <w:jc w:val="center"/>
              <w:rPr>
                <w:rFonts w:ascii="Times New Roman" w:hAnsi="Times New Roman" w:cs="Times New Roman"/>
                <w:sz w:val="24"/>
                <w:szCs w:val="24"/>
              </w:rPr>
            </w:pPr>
            <w:r w:rsidRPr="0096326E">
              <w:rPr>
                <w:rFonts w:ascii="Times New Roman" w:hAnsi="Times New Roman" w:cs="Times New Roman"/>
                <w:sz w:val="24"/>
                <w:szCs w:val="24"/>
              </w:rPr>
              <w:t>ANO Ilgtspējīgas attīstības mērķi</w:t>
            </w:r>
          </w:p>
          <w:p w14:paraId="1B4D4DEB" w14:textId="77777777" w:rsidR="00337040" w:rsidRPr="0096326E" w:rsidRDefault="00337040" w:rsidP="0096326E">
            <w:pPr>
              <w:jc w:val="center"/>
              <w:rPr>
                <w:rFonts w:ascii="Times New Roman" w:hAnsi="Times New Roman" w:cs="Times New Roman"/>
                <w:sz w:val="24"/>
                <w:szCs w:val="24"/>
              </w:rPr>
            </w:pPr>
          </w:p>
          <w:p w14:paraId="7FB2E185" w14:textId="77777777" w:rsidR="00304ABC" w:rsidRPr="0096326E" w:rsidRDefault="00304ABC" w:rsidP="0096326E">
            <w:pPr>
              <w:jc w:val="center"/>
              <w:rPr>
                <w:rFonts w:ascii="Times New Roman" w:hAnsi="Times New Roman" w:cs="Times New Roman"/>
                <w:sz w:val="24"/>
                <w:szCs w:val="24"/>
              </w:rPr>
            </w:pPr>
            <w:proofErr w:type="spellStart"/>
            <w:r w:rsidRPr="0096326E">
              <w:rPr>
                <w:rFonts w:ascii="Times New Roman" w:hAnsi="Times New Roman" w:cs="Times New Roman"/>
                <w:sz w:val="24"/>
                <w:szCs w:val="24"/>
              </w:rPr>
              <w:t>Transforming</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our</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world</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the</w:t>
            </w:r>
            <w:proofErr w:type="spellEnd"/>
            <w:r w:rsidRPr="0096326E">
              <w:rPr>
                <w:rFonts w:ascii="Times New Roman" w:hAnsi="Times New Roman" w:cs="Times New Roman"/>
                <w:sz w:val="24"/>
                <w:szCs w:val="24"/>
              </w:rPr>
              <w:t xml:space="preserve"> 2030 </w:t>
            </w:r>
            <w:proofErr w:type="spellStart"/>
            <w:r w:rsidRPr="0096326E">
              <w:rPr>
                <w:rFonts w:ascii="Times New Roman" w:hAnsi="Times New Roman" w:cs="Times New Roman"/>
                <w:sz w:val="24"/>
                <w:szCs w:val="24"/>
              </w:rPr>
              <w:t>Agenda</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for</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Sustainable</w:t>
            </w:r>
            <w:proofErr w:type="spellEnd"/>
          </w:p>
          <w:p w14:paraId="0C82B184" w14:textId="77777777" w:rsidR="00304ABC" w:rsidRPr="0096326E" w:rsidRDefault="00304ABC" w:rsidP="0096326E">
            <w:pPr>
              <w:jc w:val="center"/>
              <w:rPr>
                <w:rFonts w:ascii="Times New Roman" w:hAnsi="Times New Roman" w:cs="Times New Roman"/>
                <w:sz w:val="24"/>
                <w:szCs w:val="24"/>
              </w:rPr>
            </w:pPr>
            <w:proofErr w:type="spellStart"/>
            <w:r w:rsidRPr="0096326E">
              <w:rPr>
                <w:rFonts w:ascii="Times New Roman" w:hAnsi="Times New Roman" w:cs="Times New Roman"/>
                <w:sz w:val="24"/>
                <w:szCs w:val="24"/>
              </w:rPr>
              <w:t>Development</w:t>
            </w:r>
            <w:proofErr w:type="spellEnd"/>
            <w:r w:rsidRPr="0096326E">
              <w:rPr>
                <w:rFonts w:ascii="Times New Roman" w:hAnsi="Times New Roman" w:cs="Times New Roman"/>
                <w:sz w:val="24"/>
                <w:szCs w:val="24"/>
              </w:rPr>
              <w:t xml:space="preserve"> </w:t>
            </w:r>
            <w:r w:rsidRPr="0096326E">
              <w:rPr>
                <w:rStyle w:val="FootnoteReference"/>
                <w:rFonts w:cs="Times New Roman"/>
                <w:sz w:val="24"/>
                <w:szCs w:val="24"/>
              </w:rPr>
              <w:footnoteReference w:id="1"/>
            </w:r>
          </w:p>
          <w:p w14:paraId="3B78F74F" w14:textId="77777777" w:rsidR="00304ABC" w:rsidRPr="0096326E" w:rsidRDefault="00304ABC" w:rsidP="0096326E">
            <w:pPr>
              <w:jc w:val="center"/>
              <w:rPr>
                <w:rFonts w:ascii="Times New Roman" w:hAnsi="Times New Roman" w:cs="Times New Roman"/>
                <w:sz w:val="24"/>
                <w:szCs w:val="24"/>
              </w:rPr>
            </w:pPr>
          </w:p>
          <w:p w14:paraId="2AB47701" w14:textId="77777777" w:rsidR="00304ABC" w:rsidRPr="0096326E" w:rsidRDefault="00304ABC" w:rsidP="0096326E">
            <w:pPr>
              <w:jc w:val="center"/>
              <w:rPr>
                <w:rFonts w:ascii="Times New Roman" w:hAnsi="Times New Roman" w:cs="Times New Roman"/>
                <w:sz w:val="24"/>
                <w:szCs w:val="24"/>
              </w:rPr>
            </w:pPr>
          </w:p>
        </w:tc>
        <w:tc>
          <w:tcPr>
            <w:tcW w:w="2013" w:type="dxa"/>
            <w:vAlign w:val="center"/>
          </w:tcPr>
          <w:p w14:paraId="68462B04" w14:textId="77777777" w:rsidR="00143AA2"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Nosaka 17 </w:t>
            </w:r>
            <w:r w:rsidR="00337040" w:rsidRPr="0096326E">
              <w:rPr>
                <w:rFonts w:ascii="Times New Roman" w:hAnsi="Times New Roman" w:cs="Times New Roman"/>
                <w:sz w:val="24"/>
                <w:szCs w:val="24"/>
              </w:rPr>
              <w:t>i</w:t>
            </w:r>
            <w:r w:rsidRPr="0096326E">
              <w:rPr>
                <w:rFonts w:ascii="Times New Roman" w:hAnsi="Times New Roman" w:cs="Times New Roman"/>
                <w:sz w:val="24"/>
                <w:szCs w:val="24"/>
              </w:rPr>
              <w:t xml:space="preserve">lgtspējīgas attīstības mērķus un 169 </w:t>
            </w:r>
            <w:proofErr w:type="spellStart"/>
            <w:r w:rsidRPr="0096326E">
              <w:rPr>
                <w:rFonts w:ascii="Times New Roman" w:hAnsi="Times New Roman" w:cs="Times New Roman"/>
                <w:sz w:val="24"/>
                <w:szCs w:val="24"/>
              </w:rPr>
              <w:t>apakšmērķus</w:t>
            </w:r>
            <w:proofErr w:type="spellEnd"/>
            <w:r w:rsidR="00337040" w:rsidRPr="0096326E">
              <w:rPr>
                <w:rFonts w:ascii="Times New Roman" w:hAnsi="Times New Roman" w:cs="Times New Roman"/>
                <w:sz w:val="24"/>
                <w:szCs w:val="24"/>
              </w:rPr>
              <w:t xml:space="preserve"> </w:t>
            </w:r>
            <w:r w:rsidRPr="0096326E">
              <w:rPr>
                <w:rFonts w:ascii="Times New Roman" w:hAnsi="Times New Roman" w:cs="Times New Roman"/>
                <w:sz w:val="24"/>
                <w:szCs w:val="24"/>
              </w:rPr>
              <w:t>pasaules ilgtspējīgai attīstībai.</w:t>
            </w:r>
          </w:p>
          <w:p w14:paraId="66ED277F"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Mērķi līdzsvaroti trīs dimensijās: ekonomika, sociālie aspekti un vide.</w:t>
            </w:r>
          </w:p>
        </w:tc>
        <w:tc>
          <w:tcPr>
            <w:tcW w:w="1842" w:type="dxa"/>
            <w:vAlign w:val="center"/>
          </w:tcPr>
          <w:p w14:paraId="33111452"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12. Nodrošināt ilgtspējīgus patēriņa paradumus un ražošanas modeļus</w:t>
            </w:r>
          </w:p>
        </w:tc>
        <w:tc>
          <w:tcPr>
            <w:tcW w:w="1701" w:type="dxa"/>
            <w:vAlign w:val="center"/>
          </w:tcPr>
          <w:p w14:paraId="314557D2" w14:textId="77777777" w:rsidR="00304ABC" w:rsidRPr="0096326E" w:rsidRDefault="00304ABC" w:rsidP="0096326E">
            <w:pPr>
              <w:jc w:val="center"/>
              <w:rPr>
                <w:rFonts w:ascii="Times New Roman" w:hAnsi="Times New Roman" w:cs="Times New Roman"/>
                <w:sz w:val="24"/>
                <w:szCs w:val="24"/>
              </w:rPr>
            </w:pPr>
          </w:p>
        </w:tc>
        <w:tc>
          <w:tcPr>
            <w:tcW w:w="5448" w:type="dxa"/>
          </w:tcPr>
          <w:p w14:paraId="4C46D873"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12.1. Īstenot desmit gadu programmu kopumu par ilgtspējīgiem patēriņa un ražošanas modeļiem, rīkojoties visām valstīm un attīstītajām valstīm uzņemoties vadību, un ņemot vērā jaunattīstības valstu attīstību un iespējas</w:t>
            </w:r>
          </w:p>
          <w:p w14:paraId="54EA805A"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12.2. Līdz 2030. gadam nodrošināt dabas resursu ilgtspējīgu apsaimniekošanu un lietderīgu izmantošanu</w:t>
            </w:r>
          </w:p>
          <w:p w14:paraId="434AEEF6"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12.3. Līdz 2030. gadam uz pusi samazināt pārtikas atkritumu apjomu uz vienu iedzīvotāju mazumtirdzniecības un patēriņa līmeņos un samazināt pārtikas zudumus ražošanas un piegādes ķēdēs, tostarp zudumus pēc ražas novākšanas</w:t>
            </w:r>
          </w:p>
          <w:p w14:paraId="2CBE2D48"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12.4. Līdz 2020. gadam nodrošināt ķīmisko vielu un visu veidu atkritumu apsaimniekošanu videi nekaitīgā veidā visā to dzīves ciklā atbilstoši saskaņotajiem starptautiskajiem līgumiem un </w:t>
            </w:r>
            <w:r w:rsidRPr="0096326E">
              <w:rPr>
                <w:rFonts w:ascii="Times New Roman" w:hAnsi="Times New Roman" w:cs="Times New Roman"/>
                <w:sz w:val="24"/>
                <w:szCs w:val="24"/>
              </w:rPr>
              <w:lastRenderedPageBreak/>
              <w:t>ievērojami samazināt šādu vielu un atkritumu izlaišanu gaisā, ūdenī un augsnē, tādējādi līdz minimumam samazinot to nelabvēlīgo ietekmi uz cilvēku veselību un apkārtējo vidi</w:t>
            </w:r>
          </w:p>
          <w:p w14:paraId="16DBFBCD"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12.5. Līdz 2030. gadam ievērojami samazināt radīto atkritumu apjomu, īstenojot atkritumu novēršanas, mazināšanas, pārstrādes un atkārtotas izmantošanas pasākumus</w:t>
            </w:r>
          </w:p>
          <w:p w14:paraId="10579662"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12.7. Veicināt ilgtspējīgu publiskā iepirkuma praksi saskaņā ar valstu politikām un prioritātēm</w:t>
            </w:r>
          </w:p>
          <w:p w14:paraId="0B30D5D7"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12.8. Līdz 2030. gadam nodrošināt, ka cilvēkiem visā pasaulē ir attiecīga informācija un izpratne par ilgtspējīgu attīstību un dzīvesveidu saskaņā ar dabu</w:t>
            </w:r>
          </w:p>
          <w:p w14:paraId="6B886156"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12.a Atbalstīt jaunattīstības valstis to zinātniskās un tehnoloģiskās spējas stiprināšanā, lai pārorientētos uz ilgtspējīgākiem patēriņa un ražošanas modeļiem</w:t>
            </w:r>
          </w:p>
          <w:p w14:paraId="6A0AFDFA" w14:textId="77777777" w:rsidR="00304ABC" w:rsidRPr="0096326E" w:rsidRDefault="00304ABC" w:rsidP="000D1CD9">
            <w:pPr>
              <w:jc w:val="both"/>
              <w:rPr>
                <w:rFonts w:ascii="Times New Roman" w:hAnsi="Times New Roman" w:cs="Times New Roman"/>
                <w:sz w:val="24"/>
                <w:szCs w:val="24"/>
              </w:rPr>
            </w:pPr>
          </w:p>
        </w:tc>
      </w:tr>
      <w:tr w:rsidR="00304ABC" w:rsidRPr="0096326E" w14:paraId="0862FF0C" w14:textId="77777777" w:rsidTr="0096326E">
        <w:tc>
          <w:tcPr>
            <w:tcW w:w="844" w:type="dxa"/>
            <w:vAlign w:val="center"/>
          </w:tcPr>
          <w:p w14:paraId="180FCA8D"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2.</w:t>
            </w:r>
          </w:p>
        </w:tc>
        <w:tc>
          <w:tcPr>
            <w:tcW w:w="2100" w:type="dxa"/>
            <w:vAlign w:val="center"/>
          </w:tcPr>
          <w:p w14:paraId="30DA3A72"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Jauns a</w:t>
            </w:r>
            <w:r w:rsidR="0090099C" w:rsidRPr="0096326E">
              <w:rPr>
                <w:rFonts w:ascii="Times New Roman" w:hAnsi="Times New Roman" w:cs="Times New Roman"/>
                <w:sz w:val="24"/>
                <w:szCs w:val="24"/>
              </w:rPr>
              <w:t>prites ekonomikas rīcības plāns</w:t>
            </w:r>
            <w:r w:rsidR="00470CAA" w:rsidRPr="0096326E">
              <w:rPr>
                <w:rFonts w:ascii="Times New Roman" w:hAnsi="Times New Roman" w:cs="Times New Roman"/>
                <w:sz w:val="24"/>
                <w:szCs w:val="24"/>
              </w:rPr>
              <w:t xml:space="preserve"> ceļā uz </w:t>
            </w:r>
            <w:proofErr w:type="spellStart"/>
            <w:r w:rsidR="00470CAA" w:rsidRPr="0096326E">
              <w:rPr>
                <w:rFonts w:ascii="Times New Roman" w:hAnsi="Times New Roman" w:cs="Times New Roman"/>
                <w:sz w:val="24"/>
                <w:szCs w:val="24"/>
              </w:rPr>
              <w:t>klimatneitrālu</w:t>
            </w:r>
            <w:proofErr w:type="spellEnd"/>
            <w:r w:rsidR="00470CAA" w:rsidRPr="0096326E">
              <w:rPr>
                <w:rFonts w:ascii="Times New Roman" w:hAnsi="Times New Roman" w:cs="Times New Roman"/>
                <w:sz w:val="24"/>
                <w:szCs w:val="24"/>
              </w:rPr>
              <w:t xml:space="preserve"> un konkurētspējīgu ekonomiku</w:t>
            </w:r>
            <w:r w:rsidR="00143AA2" w:rsidRPr="0096326E">
              <w:rPr>
                <w:rFonts w:ascii="Times New Roman" w:hAnsi="Times New Roman" w:cs="Times New Roman"/>
                <w:sz w:val="24"/>
                <w:szCs w:val="24"/>
              </w:rPr>
              <w:t xml:space="preserve">, 2020 </w:t>
            </w:r>
            <w:r w:rsidR="00470CAA" w:rsidRPr="0096326E">
              <w:rPr>
                <w:rStyle w:val="FootnoteReference"/>
                <w:rFonts w:cs="Times New Roman"/>
                <w:sz w:val="24"/>
                <w:szCs w:val="24"/>
              </w:rPr>
              <w:footnoteReference w:id="2"/>
            </w:r>
          </w:p>
        </w:tc>
        <w:tc>
          <w:tcPr>
            <w:tcW w:w="2013" w:type="dxa"/>
            <w:vAlign w:val="center"/>
          </w:tcPr>
          <w:p w14:paraId="23D954F4"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Par tīrāku un konkurētspējīgāku Eiropu</w:t>
            </w:r>
          </w:p>
        </w:tc>
        <w:tc>
          <w:tcPr>
            <w:tcW w:w="1842" w:type="dxa"/>
            <w:vAlign w:val="center"/>
          </w:tcPr>
          <w:p w14:paraId="639CCF3C" w14:textId="77777777" w:rsidR="00304ABC" w:rsidRPr="0096326E" w:rsidRDefault="00304ABC" w:rsidP="0096326E">
            <w:pPr>
              <w:jc w:val="center"/>
              <w:rPr>
                <w:rFonts w:ascii="Times New Roman" w:hAnsi="Times New Roman" w:cs="Times New Roman"/>
                <w:sz w:val="24"/>
                <w:szCs w:val="24"/>
              </w:rPr>
            </w:pPr>
          </w:p>
        </w:tc>
        <w:tc>
          <w:tcPr>
            <w:tcW w:w="1701" w:type="dxa"/>
            <w:vAlign w:val="center"/>
          </w:tcPr>
          <w:p w14:paraId="11C70C4A" w14:textId="77777777" w:rsidR="00304ABC" w:rsidRPr="0096326E" w:rsidRDefault="00304ABC" w:rsidP="0096326E">
            <w:pPr>
              <w:jc w:val="center"/>
              <w:rPr>
                <w:rFonts w:ascii="Times New Roman" w:hAnsi="Times New Roman" w:cs="Times New Roman"/>
                <w:sz w:val="24"/>
                <w:szCs w:val="24"/>
              </w:rPr>
            </w:pPr>
          </w:p>
        </w:tc>
        <w:tc>
          <w:tcPr>
            <w:tcW w:w="5448" w:type="dxa"/>
          </w:tcPr>
          <w:p w14:paraId="1C2F1E0B" w14:textId="77777777" w:rsidR="00CC27E8" w:rsidRPr="0096326E" w:rsidRDefault="00CC27E8"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Ietver iniciatīvas visam produktu aprites ciklam – no izstrādes un ražošanas līdz patēriņam, remontam, otrreizējai izmantošanai, pārstrādei un resursu atgriešanai ekonomikā. Plānā uzmanība pievērsta tādām </w:t>
            </w:r>
            <w:proofErr w:type="spellStart"/>
            <w:r w:rsidRPr="0096326E">
              <w:rPr>
                <w:rFonts w:ascii="Times New Roman" w:hAnsi="Times New Roman" w:cs="Times New Roman"/>
                <w:sz w:val="24"/>
                <w:szCs w:val="24"/>
              </w:rPr>
              <w:t>resursietilpīgām</w:t>
            </w:r>
            <w:proofErr w:type="spellEnd"/>
            <w:r w:rsidRPr="0096326E">
              <w:rPr>
                <w:rFonts w:ascii="Times New Roman" w:hAnsi="Times New Roman" w:cs="Times New Roman"/>
                <w:sz w:val="24"/>
                <w:szCs w:val="24"/>
              </w:rPr>
              <w:t xml:space="preserve"> nozarēm kā elektronikas un plastmasas ražošana, tekstilrūpniecība un būvniecība. Tā pasākumi vieno aprites ekonomikas un sociālās ekonomikas </w:t>
            </w:r>
            <w:r w:rsidRPr="0096326E">
              <w:rPr>
                <w:rFonts w:ascii="Times New Roman" w:hAnsi="Times New Roman" w:cs="Times New Roman"/>
                <w:sz w:val="24"/>
                <w:szCs w:val="24"/>
              </w:rPr>
              <w:lastRenderedPageBreak/>
              <w:t xml:space="preserve">mērķus, veidojot nosacījumus jaunu darbavietu radīšanai, atbalstot zaļo pāreju un sociālo </w:t>
            </w:r>
            <w:proofErr w:type="spellStart"/>
            <w:r w:rsidRPr="0096326E">
              <w:rPr>
                <w:rFonts w:ascii="Times New Roman" w:hAnsi="Times New Roman" w:cs="Times New Roman"/>
                <w:sz w:val="24"/>
                <w:szCs w:val="24"/>
              </w:rPr>
              <w:t>iekļautību</w:t>
            </w:r>
            <w:proofErr w:type="spellEnd"/>
            <w:r w:rsidRPr="0096326E">
              <w:rPr>
                <w:rFonts w:ascii="Times New Roman" w:hAnsi="Times New Roman" w:cs="Times New Roman"/>
                <w:sz w:val="24"/>
                <w:szCs w:val="24"/>
              </w:rPr>
              <w:t>. Plāns iezīmē pasākumus prasmju uzlabošanai un partnerību stiprināšanai</w:t>
            </w:r>
          </w:p>
          <w:p w14:paraId="56A05773" w14:textId="77777777" w:rsidR="00304ABC" w:rsidRPr="0096326E" w:rsidRDefault="00337040" w:rsidP="000D1CD9">
            <w:pPr>
              <w:jc w:val="both"/>
              <w:rPr>
                <w:rFonts w:ascii="Times New Roman" w:hAnsi="Times New Roman" w:cs="Times New Roman"/>
                <w:sz w:val="24"/>
                <w:szCs w:val="24"/>
              </w:rPr>
            </w:pPr>
            <w:r w:rsidRPr="0096326E">
              <w:rPr>
                <w:rFonts w:ascii="Times New Roman" w:hAnsi="Times New Roman" w:cs="Times New Roman"/>
                <w:sz w:val="24"/>
                <w:szCs w:val="24"/>
              </w:rPr>
              <w:t>I</w:t>
            </w:r>
            <w:r w:rsidR="00304ABC" w:rsidRPr="0096326E">
              <w:rPr>
                <w:rFonts w:ascii="Times New Roman" w:hAnsi="Times New Roman" w:cs="Times New Roman"/>
                <w:sz w:val="24"/>
                <w:szCs w:val="24"/>
              </w:rPr>
              <w:t>LGTSPĒJĪGU PRODUKTU RĪCĪBPOLITIKAS SATVARS:</w:t>
            </w:r>
          </w:p>
          <w:p w14:paraId="6047AD3E"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Ilgtspējīgu produktu izstrāde</w:t>
            </w:r>
          </w:p>
          <w:p w14:paraId="38CE14E4"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Patērētāju un publisko iepircēju iespēcināšana</w:t>
            </w:r>
          </w:p>
          <w:p w14:paraId="550441D9"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proofErr w:type="spellStart"/>
            <w:r w:rsidRPr="000D1CD9">
              <w:rPr>
                <w:rFonts w:ascii="Times New Roman" w:hAnsi="Times New Roman" w:cs="Times New Roman"/>
                <w:sz w:val="24"/>
                <w:szCs w:val="24"/>
              </w:rPr>
              <w:t>Apritīgums</w:t>
            </w:r>
            <w:proofErr w:type="spellEnd"/>
            <w:r w:rsidRPr="000D1CD9">
              <w:rPr>
                <w:rFonts w:ascii="Times New Roman" w:hAnsi="Times New Roman" w:cs="Times New Roman"/>
                <w:sz w:val="24"/>
                <w:szCs w:val="24"/>
              </w:rPr>
              <w:t xml:space="preserve"> ražošanas procesos</w:t>
            </w:r>
          </w:p>
          <w:p w14:paraId="1F5F0590"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GALVENĀS PRODUKTU VĒRTĪBU ĶĒDES:</w:t>
            </w:r>
          </w:p>
          <w:p w14:paraId="1B653616"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 xml:space="preserve">Elektronika un IST </w:t>
            </w:r>
          </w:p>
          <w:p w14:paraId="14D8BC7E"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Akumulatori un transportlīdzekļi</w:t>
            </w:r>
          </w:p>
          <w:p w14:paraId="59C3E0B9"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Iepakojums</w:t>
            </w:r>
          </w:p>
          <w:p w14:paraId="4A9106D4"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Plastmasa</w:t>
            </w:r>
          </w:p>
          <w:p w14:paraId="38BFC2E4"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Tekstilizstrādājumi</w:t>
            </w:r>
          </w:p>
          <w:p w14:paraId="2FA4706F"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 xml:space="preserve">Būvniecība un ēkas </w:t>
            </w:r>
          </w:p>
          <w:p w14:paraId="527A105D"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Pārtika, ūdens un barības vielas</w:t>
            </w:r>
          </w:p>
          <w:p w14:paraId="2FD2A8E9"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MAZĀK ATKRITUMU, VAIRĀK VĒRTĪBAS:</w:t>
            </w:r>
          </w:p>
          <w:p w14:paraId="3FA6C66A"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 xml:space="preserve">Pilnveidota atkritumu apsaimniekošanas politika, kas sekmē atkritumu rašanās novēršanu un </w:t>
            </w:r>
            <w:proofErr w:type="spellStart"/>
            <w:r w:rsidRPr="000D1CD9">
              <w:rPr>
                <w:rFonts w:ascii="Times New Roman" w:hAnsi="Times New Roman" w:cs="Times New Roman"/>
                <w:sz w:val="24"/>
                <w:szCs w:val="24"/>
              </w:rPr>
              <w:t>apritīgumu</w:t>
            </w:r>
            <w:proofErr w:type="spellEnd"/>
          </w:p>
          <w:p w14:paraId="7C16AD31"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Labāka aprite no piesārņojuma brīvā vidē</w:t>
            </w:r>
          </w:p>
          <w:p w14:paraId="0CFF2518" w14:textId="77777777"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Labi funkcionējoša ES otrreizējo izejvielu tirgus izveide</w:t>
            </w:r>
          </w:p>
          <w:p w14:paraId="333EB999" w14:textId="77777777" w:rsidR="00304ABC" w:rsidRPr="000D1CD9"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 Atkritumu eksports no ES un tās problemātika</w:t>
            </w:r>
          </w:p>
        </w:tc>
      </w:tr>
      <w:tr w:rsidR="00304ABC" w:rsidRPr="0096326E" w14:paraId="416AA0CA" w14:textId="77777777" w:rsidTr="0096326E">
        <w:tc>
          <w:tcPr>
            <w:tcW w:w="844" w:type="dxa"/>
            <w:vAlign w:val="center"/>
          </w:tcPr>
          <w:p w14:paraId="58DF2861"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3</w:t>
            </w:r>
            <w:r w:rsidR="000D1CD9">
              <w:rPr>
                <w:rFonts w:ascii="Times New Roman" w:hAnsi="Times New Roman" w:cs="Times New Roman"/>
                <w:sz w:val="24"/>
                <w:szCs w:val="24"/>
              </w:rPr>
              <w:t>.</w:t>
            </w:r>
          </w:p>
        </w:tc>
        <w:tc>
          <w:tcPr>
            <w:tcW w:w="2100" w:type="dxa"/>
            <w:vAlign w:val="center"/>
          </w:tcPr>
          <w:p w14:paraId="041CF3D9"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Eiropas stratēģija attiecībā uz plastmasu aprites ekonomikā</w:t>
            </w:r>
            <w:r w:rsidR="00143AA2" w:rsidRPr="0096326E">
              <w:rPr>
                <w:rFonts w:ascii="Times New Roman" w:hAnsi="Times New Roman" w:cs="Times New Roman"/>
                <w:sz w:val="24"/>
                <w:szCs w:val="24"/>
              </w:rPr>
              <w:t xml:space="preserve">, 2019 </w:t>
            </w:r>
            <w:r w:rsidR="00824B15" w:rsidRPr="0096326E">
              <w:rPr>
                <w:rStyle w:val="FootnoteReference"/>
                <w:rFonts w:cs="Times New Roman"/>
                <w:sz w:val="24"/>
                <w:szCs w:val="24"/>
              </w:rPr>
              <w:footnoteReference w:id="3"/>
            </w:r>
          </w:p>
        </w:tc>
        <w:tc>
          <w:tcPr>
            <w:tcW w:w="2013" w:type="dxa"/>
            <w:vAlign w:val="center"/>
          </w:tcPr>
          <w:p w14:paraId="183148CA"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Samazināt plastmasas radīto piesārņojumu un tā kaitīgo ietekmi uz mūsu dzīvi un vidi.</w:t>
            </w:r>
          </w:p>
          <w:p w14:paraId="35C21AB7" w14:textId="7C217ABD"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Vieda, inovatīva un ilgtspējīga plastmasas rūpniecība, kur izstrādē un ražošanā tiek ievērotas </w:t>
            </w:r>
            <w:proofErr w:type="spellStart"/>
            <w:r w:rsidRPr="0096326E">
              <w:rPr>
                <w:rFonts w:ascii="Times New Roman" w:hAnsi="Times New Roman" w:cs="Times New Roman"/>
                <w:sz w:val="24"/>
                <w:szCs w:val="24"/>
              </w:rPr>
              <w:t>atkalizmantošanas</w:t>
            </w:r>
            <w:proofErr w:type="spellEnd"/>
            <w:r w:rsidRPr="0096326E">
              <w:rPr>
                <w:rFonts w:ascii="Times New Roman" w:hAnsi="Times New Roman" w:cs="Times New Roman"/>
                <w:sz w:val="24"/>
                <w:szCs w:val="24"/>
              </w:rPr>
              <w:t xml:space="preserve">, remontēšanas un </w:t>
            </w:r>
            <w:r w:rsidR="00E03CE6">
              <w:rPr>
                <w:rFonts w:ascii="Times New Roman" w:hAnsi="Times New Roman" w:cs="Times New Roman"/>
                <w:sz w:val="24"/>
                <w:szCs w:val="24"/>
              </w:rPr>
              <w:t>pārstrādes</w:t>
            </w:r>
            <w:r w:rsidRPr="0096326E">
              <w:rPr>
                <w:rFonts w:ascii="Times New Roman" w:hAnsi="Times New Roman" w:cs="Times New Roman"/>
                <w:sz w:val="24"/>
                <w:szCs w:val="24"/>
              </w:rPr>
              <w:t xml:space="preserve"> vajadzības, kura rada izaugsmi un darbvietas Eiropā un palīdz samazināt ES siltumnīcefekta gāzu emisijas un atkarību no fosilā kurināmā importa.</w:t>
            </w:r>
          </w:p>
        </w:tc>
        <w:tc>
          <w:tcPr>
            <w:tcW w:w="1842" w:type="dxa"/>
            <w:vAlign w:val="center"/>
          </w:tcPr>
          <w:p w14:paraId="7287B432" w14:textId="0AD4D923"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Vēlākais 2030. gadā visi ES tirgū laistie plastmasas iepakojumi ir vai nu </w:t>
            </w:r>
            <w:proofErr w:type="spellStart"/>
            <w:r w:rsidRPr="0096326E">
              <w:rPr>
                <w:rFonts w:ascii="Times New Roman" w:hAnsi="Times New Roman" w:cs="Times New Roman"/>
                <w:sz w:val="24"/>
                <w:szCs w:val="24"/>
              </w:rPr>
              <w:t>atkalizmantojami</w:t>
            </w:r>
            <w:proofErr w:type="spellEnd"/>
            <w:r w:rsidRPr="0096326E">
              <w:rPr>
                <w:rFonts w:ascii="Times New Roman" w:hAnsi="Times New Roman" w:cs="Times New Roman"/>
                <w:sz w:val="24"/>
                <w:szCs w:val="24"/>
              </w:rPr>
              <w:t xml:space="preserve">, vai </w:t>
            </w:r>
            <w:proofErr w:type="spellStart"/>
            <w:r w:rsidRPr="0096326E">
              <w:rPr>
                <w:rFonts w:ascii="Times New Roman" w:hAnsi="Times New Roman" w:cs="Times New Roman"/>
                <w:sz w:val="24"/>
                <w:szCs w:val="24"/>
              </w:rPr>
              <w:t>rami</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izmaksefektīvā</w:t>
            </w:r>
            <w:proofErr w:type="spellEnd"/>
            <w:r w:rsidRPr="0096326E">
              <w:rPr>
                <w:rFonts w:ascii="Times New Roman" w:hAnsi="Times New Roman" w:cs="Times New Roman"/>
                <w:sz w:val="24"/>
                <w:szCs w:val="24"/>
              </w:rPr>
              <w:t xml:space="preserve"> veidā.</w:t>
            </w:r>
          </w:p>
          <w:p w14:paraId="5B18DA93" w14:textId="4350114E"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Vēlākais 2030. gadā vairāk nekā puse Eiropā radušos plastmasas atkritumu tiek </w:t>
            </w:r>
            <w:r w:rsidR="00E03CE6">
              <w:rPr>
                <w:rFonts w:ascii="Times New Roman" w:hAnsi="Times New Roman" w:cs="Times New Roman"/>
                <w:sz w:val="24"/>
                <w:szCs w:val="24"/>
              </w:rPr>
              <w:t>pārstrādā</w:t>
            </w:r>
            <w:r w:rsidRPr="0096326E">
              <w:rPr>
                <w:rFonts w:ascii="Times New Roman" w:hAnsi="Times New Roman" w:cs="Times New Roman"/>
                <w:sz w:val="24"/>
                <w:szCs w:val="24"/>
              </w:rPr>
              <w:t xml:space="preserve">ti. Dalītā plastmasas atkritumu savākšana sasniedz ļoti augstu līmeni. Plastmasas iepakojuma atkritumu </w:t>
            </w:r>
            <w:r w:rsidR="00E03CE6">
              <w:rPr>
                <w:rFonts w:ascii="Times New Roman" w:hAnsi="Times New Roman" w:cs="Times New Roman"/>
                <w:sz w:val="24"/>
                <w:szCs w:val="24"/>
              </w:rPr>
              <w:t>pārstrāde</w:t>
            </w:r>
            <w:r w:rsidRPr="0096326E">
              <w:rPr>
                <w:rFonts w:ascii="Times New Roman" w:hAnsi="Times New Roman" w:cs="Times New Roman"/>
                <w:sz w:val="24"/>
                <w:szCs w:val="24"/>
              </w:rPr>
              <w:t xml:space="preserve"> sasniedz līmeni, kas pielīdzināms citu iepakojuma materiālu </w:t>
            </w:r>
            <w:r w:rsidR="00E03CE6">
              <w:rPr>
                <w:rFonts w:ascii="Times New Roman" w:hAnsi="Times New Roman" w:cs="Times New Roman"/>
                <w:sz w:val="24"/>
                <w:szCs w:val="24"/>
              </w:rPr>
              <w:t>pārstrādes</w:t>
            </w:r>
            <w:r w:rsidRPr="0096326E">
              <w:rPr>
                <w:rFonts w:ascii="Times New Roman" w:hAnsi="Times New Roman" w:cs="Times New Roman"/>
                <w:sz w:val="24"/>
                <w:szCs w:val="24"/>
              </w:rPr>
              <w:t xml:space="preserve"> līmenim.</w:t>
            </w:r>
          </w:p>
          <w:p w14:paraId="63860F58" w14:textId="28878905"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Līdz 2030. gadam šķirošanas un </w:t>
            </w:r>
            <w:r w:rsidR="00E03CE6">
              <w:rPr>
                <w:rFonts w:ascii="Times New Roman" w:hAnsi="Times New Roman" w:cs="Times New Roman"/>
                <w:sz w:val="24"/>
                <w:szCs w:val="24"/>
              </w:rPr>
              <w:t>pārstrādes</w:t>
            </w:r>
            <w:r w:rsidRPr="0096326E">
              <w:rPr>
                <w:rFonts w:ascii="Times New Roman" w:hAnsi="Times New Roman" w:cs="Times New Roman"/>
                <w:sz w:val="24"/>
                <w:szCs w:val="24"/>
              </w:rPr>
              <w:t xml:space="preserve"> jauda ir četrkāršojusies salīdzinājumā ar 2015. gadu, radot 200 000 jaunu darbvietu visā Eiropā.</w:t>
            </w:r>
          </w:p>
        </w:tc>
        <w:tc>
          <w:tcPr>
            <w:tcW w:w="1701" w:type="dxa"/>
            <w:vAlign w:val="center"/>
          </w:tcPr>
          <w:p w14:paraId="290789EC" w14:textId="77777777" w:rsidR="00304ABC" w:rsidRPr="0096326E" w:rsidRDefault="00304ABC" w:rsidP="0096326E">
            <w:pPr>
              <w:jc w:val="center"/>
              <w:rPr>
                <w:rFonts w:ascii="Times New Roman" w:hAnsi="Times New Roman" w:cs="Times New Roman"/>
                <w:sz w:val="24"/>
                <w:szCs w:val="24"/>
              </w:rPr>
            </w:pPr>
          </w:p>
        </w:tc>
        <w:tc>
          <w:tcPr>
            <w:tcW w:w="5448" w:type="dxa"/>
          </w:tcPr>
          <w:p w14:paraId="2142EC3E" w14:textId="16E42846"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Galvenie pasākumi, kas īstenojami, lai uzlabotu plastmasas </w:t>
            </w:r>
            <w:r w:rsidR="00E03CE6">
              <w:rPr>
                <w:rFonts w:ascii="Times New Roman" w:hAnsi="Times New Roman" w:cs="Times New Roman"/>
                <w:sz w:val="24"/>
                <w:szCs w:val="24"/>
              </w:rPr>
              <w:t>pārstrādes</w:t>
            </w:r>
            <w:r w:rsidRPr="0096326E">
              <w:rPr>
                <w:rFonts w:ascii="Times New Roman" w:hAnsi="Times New Roman" w:cs="Times New Roman"/>
                <w:sz w:val="24"/>
                <w:szCs w:val="24"/>
              </w:rPr>
              <w:t xml:space="preserve"> ekonomiku un kvalitāti Valsts un reģionālās iestādes tiek rosinātas:</w:t>
            </w:r>
          </w:p>
          <w:p w14:paraId="1F6DC145" w14:textId="206CCA66" w:rsidR="00304ABC" w:rsidRPr="000D1CD9" w:rsidRDefault="00304ABC" w:rsidP="000D1CD9">
            <w:pPr>
              <w:pStyle w:val="ListParagraph"/>
              <w:numPr>
                <w:ilvl w:val="0"/>
                <w:numId w:val="15"/>
              </w:numPr>
              <w:ind w:left="282" w:hanging="282"/>
              <w:jc w:val="both"/>
              <w:rPr>
                <w:rFonts w:ascii="Times New Roman" w:hAnsi="Times New Roman" w:cs="Times New Roman"/>
                <w:sz w:val="24"/>
                <w:szCs w:val="24"/>
              </w:rPr>
            </w:pPr>
            <w:r w:rsidRPr="000D1CD9">
              <w:rPr>
                <w:rFonts w:ascii="Times New Roman" w:hAnsi="Times New Roman" w:cs="Times New Roman"/>
                <w:sz w:val="24"/>
                <w:szCs w:val="24"/>
              </w:rPr>
              <w:t xml:space="preserve">publiskajā iepirkumā priekšroku dot </w:t>
            </w:r>
            <w:proofErr w:type="spellStart"/>
            <w:r w:rsidRPr="000D1CD9">
              <w:rPr>
                <w:rFonts w:ascii="Times New Roman" w:hAnsi="Times New Roman" w:cs="Times New Roman"/>
                <w:sz w:val="24"/>
                <w:szCs w:val="24"/>
              </w:rPr>
              <w:t>atkalizmantojamai</w:t>
            </w:r>
            <w:proofErr w:type="spellEnd"/>
            <w:r w:rsidRPr="000D1CD9">
              <w:rPr>
                <w:rFonts w:ascii="Times New Roman" w:hAnsi="Times New Roman" w:cs="Times New Roman"/>
                <w:sz w:val="24"/>
                <w:szCs w:val="24"/>
              </w:rPr>
              <w:t xml:space="preserve"> un </w:t>
            </w:r>
            <w:r w:rsidR="00E03CE6">
              <w:rPr>
                <w:rFonts w:ascii="Times New Roman" w:hAnsi="Times New Roman" w:cs="Times New Roman"/>
                <w:sz w:val="24"/>
                <w:szCs w:val="24"/>
              </w:rPr>
              <w:t>pārstrādā</w:t>
            </w:r>
            <w:r w:rsidRPr="000D1CD9">
              <w:rPr>
                <w:rFonts w:ascii="Times New Roman" w:hAnsi="Times New Roman" w:cs="Times New Roman"/>
                <w:sz w:val="24"/>
                <w:szCs w:val="24"/>
              </w:rPr>
              <w:t>tai plastmasai;</w:t>
            </w:r>
          </w:p>
          <w:p w14:paraId="509C3720" w14:textId="5F1333C1" w:rsidR="00304ABC" w:rsidRPr="000D1CD9" w:rsidRDefault="00304ABC" w:rsidP="000D1CD9">
            <w:pPr>
              <w:pStyle w:val="ListParagraph"/>
              <w:numPr>
                <w:ilvl w:val="0"/>
                <w:numId w:val="15"/>
              </w:numPr>
              <w:ind w:left="282" w:hanging="282"/>
              <w:jc w:val="both"/>
              <w:rPr>
                <w:rFonts w:ascii="Times New Roman" w:hAnsi="Times New Roman" w:cs="Times New Roman"/>
                <w:sz w:val="24"/>
                <w:szCs w:val="24"/>
              </w:rPr>
            </w:pPr>
            <w:r w:rsidRPr="000D1CD9">
              <w:rPr>
                <w:rFonts w:ascii="Times New Roman" w:hAnsi="Times New Roman" w:cs="Times New Roman"/>
                <w:sz w:val="24"/>
                <w:szCs w:val="24"/>
              </w:rPr>
              <w:t>labāk izmantot nodokļu instrumentus un citus ekonomiskos instrumentus</w:t>
            </w:r>
            <w:r w:rsidR="00CA7146" w:rsidRPr="00D63999">
              <w:rPr>
                <w:rStyle w:val="FootnoteReference"/>
                <w:rFonts w:cs="Times New Roman"/>
                <w:color w:val="FF0000"/>
                <w:szCs w:val="24"/>
              </w:rPr>
              <w:footnoteReference w:id="4"/>
            </w:r>
            <w:r w:rsidRPr="000D1CD9">
              <w:rPr>
                <w:rFonts w:ascii="Times New Roman" w:hAnsi="Times New Roman" w:cs="Times New Roman"/>
                <w:sz w:val="24"/>
                <w:szCs w:val="24"/>
              </w:rPr>
              <w:t>, lai:</w:t>
            </w:r>
          </w:p>
          <w:p w14:paraId="13FBB645" w14:textId="3D73F745" w:rsidR="00304ABC" w:rsidRPr="000D1CD9"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 xml:space="preserve">sniegtu atlīdzību par </w:t>
            </w:r>
            <w:r w:rsidR="00E03CE6">
              <w:rPr>
                <w:rFonts w:ascii="Times New Roman" w:hAnsi="Times New Roman" w:cs="Times New Roman"/>
                <w:sz w:val="24"/>
                <w:szCs w:val="24"/>
              </w:rPr>
              <w:t>pārstrādā</w:t>
            </w:r>
            <w:r w:rsidRPr="000D1CD9">
              <w:rPr>
                <w:rFonts w:ascii="Times New Roman" w:hAnsi="Times New Roman" w:cs="Times New Roman"/>
                <w:sz w:val="24"/>
                <w:szCs w:val="24"/>
              </w:rPr>
              <w:t xml:space="preserve">tās plastmasas izmantošanu un veicinātu </w:t>
            </w:r>
            <w:proofErr w:type="spellStart"/>
            <w:r w:rsidRPr="000D1CD9">
              <w:rPr>
                <w:rFonts w:ascii="Times New Roman" w:hAnsi="Times New Roman" w:cs="Times New Roman"/>
                <w:sz w:val="24"/>
                <w:szCs w:val="24"/>
              </w:rPr>
              <w:t>atkalizmantošanu</w:t>
            </w:r>
            <w:proofErr w:type="spellEnd"/>
            <w:r w:rsidRPr="000D1CD9">
              <w:rPr>
                <w:rFonts w:ascii="Times New Roman" w:hAnsi="Times New Roman" w:cs="Times New Roman"/>
                <w:sz w:val="24"/>
                <w:szCs w:val="24"/>
              </w:rPr>
              <w:t xml:space="preserve"> un </w:t>
            </w:r>
            <w:r w:rsidR="00E03CE6">
              <w:rPr>
                <w:rFonts w:ascii="Times New Roman" w:hAnsi="Times New Roman" w:cs="Times New Roman"/>
                <w:sz w:val="24"/>
                <w:szCs w:val="24"/>
              </w:rPr>
              <w:t>pārstrādi</w:t>
            </w:r>
            <w:r w:rsidRPr="000D1CD9">
              <w:rPr>
                <w:rFonts w:ascii="Times New Roman" w:hAnsi="Times New Roman" w:cs="Times New Roman"/>
                <w:sz w:val="24"/>
                <w:szCs w:val="24"/>
              </w:rPr>
              <w:t>, nevis apglabāšanu poligonos un sadedzināšanu,</w:t>
            </w:r>
          </w:p>
          <w:p w14:paraId="0B0FAA5A" w14:textId="77777777" w:rsidR="00E03CE6"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kāpinātu plastmasas atkritumu dalīto savākšanu un uzlabotu veidu, kādā tas tiek darīts;</w:t>
            </w:r>
          </w:p>
          <w:p w14:paraId="3A8C4145" w14:textId="24E1F20D" w:rsidR="00304ABC" w:rsidRPr="00E03CE6" w:rsidRDefault="00337040" w:rsidP="00E03CE6">
            <w:pPr>
              <w:ind w:left="60"/>
              <w:jc w:val="both"/>
              <w:rPr>
                <w:rFonts w:ascii="Times New Roman" w:hAnsi="Times New Roman" w:cs="Times New Roman"/>
                <w:sz w:val="24"/>
                <w:szCs w:val="24"/>
              </w:rPr>
            </w:pPr>
            <w:r w:rsidRPr="00E03CE6">
              <w:rPr>
                <w:rFonts w:ascii="Times New Roman" w:hAnsi="Times New Roman" w:cs="Times New Roman"/>
                <w:sz w:val="24"/>
                <w:szCs w:val="24"/>
              </w:rPr>
              <w:t>3)</w:t>
            </w:r>
            <w:r w:rsidR="00304ABC" w:rsidRPr="00E03CE6">
              <w:rPr>
                <w:rFonts w:ascii="Times New Roman" w:hAnsi="Times New Roman" w:cs="Times New Roman"/>
                <w:sz w:val="24"/>
                <w:szCs w:val="24"/>
              </w:rPr>
              <w:t>apspriežoties ar attiecīgo nozaru pārstāvjiem, ieviest labi izstrādātas PRA shēmas un/vai depozītu sistēmas;</w:t>
            </w:r>
          </w:p>
          <w:p w14:paraId="31B0C37E" w14:textId="6B406FC6" w:rsidR="00304ABC" w:rsidRPr="000D1CD9" w:rsidRDefault="00304ABC" w:rsidP="00E03CE6">
            <w:pPr>
              <w:pStyle w:val="ListParagraph"/>
              <w:numPr>
                <w:ilvl w:val="0"/>
                <w:numId w:val="23"/>
              </w:numPr>
              <w:jc w:val="both"/>
              <w:rPr>
                <w:rFonts w:ascii="Times New Roman" w:hAnsi="Times New Roman" w:cs="Times New Roman"/>
                <w:sz w:val="24"/>
                <w:szCs w:val="24"/>
              </w:rPr>
            </w:pPr>
            <w:r w:rsidRPr="000D1CD9">
              <w:rPr>
                <w:rFonts w:ascii="Times New Roman" w:hAnsi="Times New Roman" w:cs="Times New Roman"/>
                <w:sz w:val="24"/>
                <w:szCs w:val="24"/>
              </w:rPr>
              <w:t xml:space="preserve">uzņemties brīvprātīgas saistības, lai palīdzētu sasniegt stratēģijas mērķus, jo īpaši attiecībā uz </w:t>
            </w:r>
            <w:r w:rsidR="00894806">
              <w:rPr>
                <w:rFonts w:ascii="Times New Roman" w:hAnsi="Times New Roman" w:cs="Times New Roman"/>
                <w:sz w:val="24"/>
                <w:szCs w:val="24"/>
              </w:rPr>
              <w:t>pārstrādātās</w:t>
            </w:r>
            <w:r w:rsidRPr="000D1CD9">
              <w:rPr>
                <w:rFonts w:ascii="Times New Roman" w:hAnsi="Times New Roman" w:cs="Times New Roman"/>
                <w:sz w:val="24"/>
                <w:szCs w:val="24"/>
              </w:rPr>
              <w:t xml:space="preserve"> plastmasas izmantošanu</w:t>
            </w:r>
          </w:p>
          <w:p w14:paraId="654880ED" w14:textId="77777777" w:rsidR="000D1CD9" w:rsidRDefault="00304ABC" w:rsidP="000D1CD9">
            <w:pPr>
              <w:pStyle w:val="ListParagraph"/>
              <w:ind w:left="282"/>
              <w:jc w:val="both"/>
              <w:rPr>
                <w:rFonts w:ascii="Times New Roman" w:hAnsi="Times New Roman" w:cs="Times New Roman"/>
                <w:sz w:val="24"/>
                <w:szCs w:val="24"/>
              </w:rPr>
            </w:pPr>
            <w:r w:rsidRPr="000D1CD9">
              <w:rPr>
                <w:rFonts w:ascii="Times New Roman" w:hAnsi="Times New Roman" w:cs="Times New Roman"/>
                <w:sz w:val="24"/>
                <w:szCs w:val="24"/>
              </w:rPr>
              <w:t>Galvenie pasākumi, kas īstenojami, lai ieguldījumus un inovāciju piesaistītu aprites ekonomikai atbilstošiem risinājumiem//Valsts, reģionālās un vietējās iestādes tiek rosinātas:</w:t>
            </w:r>
          </w:p>
          <w:p w14:paraId="2987013B" w14:textId="57B6DA7C" w:rsidR="000D1CD9" w:rsidRDefault="00304ABC" w:rsidP="00894806">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 xml:space="preserve">labāk izmantot ekonomikas instrumentus, jo īpaši lai palielinātu izmaksas, kas saistītas ar apglabāšanu poligonos un sadedzināšanu, un veicināt plastmasas atkritumu </w:t>
            </w:r>
            <w:r w:rsidR="00894806">
              <w:rPr>
                <w:rFonts w:ascii="Times New Roman" w:hAnsi="Times New Roman" w:cs="Times New Roman"/>
                <w:sz w:val="24"/>
                <w:szCs w:val="24"/>
              </w:rPr>
              <w:t>pārstrādi</w:t>
            </w:r>
            <w:r w:rsidRPr="000D1CD9">
              <w:rPr>
                <w:rFonts w:ascii="Times New Roman" w:hAnsi="Times New Roman" w:cs="Times New Roman"/>
                <w:sz w:val="24"/>
                <w:szCs w:val="24"/>
              </w:rPr>
              <w:t xml:space="preserve"> un novēršanu;</w:t>
            </w:r>
          </w:p>
          <w:p w14:paraId="3B46F4F3" w14:textId="5A97CF37" w:rsidR="00304ABC" w:rsidRPr="000D1CD9" w:rsidRDefault="00304ABC" w:rsidP="00894806">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 xml:space="preserve">vairāk izmantot publisko iepirkumu un finansējumu, lai ar to atbalstītu plastmasas atkritumu novēršanu un plastmasas </w:t>
            </w:r>
            <w:r w:rsidR="00894806">
              <w:rPr>
                <w:rFonts w:ascii="Times New Roman" w:hAnsi="Times New Roman" w:cs="Times New Roman"/>
                <w:sz w:val="24"/>
                <w:szCs w:val="24"/>
              </w:rPr>
              <w:t>pārstrādi.</w:t>
            </w:r>
          </w:p>
          <w:p w14:paraId="2C2FD0D1" w14:textId="77777777" w:rsidR="00304ABC" w:rsidRPr="0096326E" w:rsidRDefault="00304ABC" w:rsidP="000D1CD9">
            <w:pPr>
              <w:jc w:val="both"/>
              <w:rPr>
                <w:rFonts w:ascii="Times New Roman" w:hAnsi="Times New Roman" w:cs="Times New Roman"/>
                <w:sz w:val="24"/>
                <w:szCs w:val="24"/>
              </w:rPr>
            </w:pPr>
          </w:p>
        </w:tc>
      </w:tr>
      <w:tr w:rsidR="00304ABC" w:rsidRPr="0096326E" w14:paraId="31597DFC" w14:textId="77777777" w:rsidTr="0096326E">
        <w:tc>
          <w:tcPr>
            <w:tcW w:w="844" w:type="dxa"/>
            <w:vAlign w:val="center"/>
          </w:tcPr>
          <w:p w14:paraId="32A74E6F"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4.</w:t>
            </w:r>
          </w:p>
        </w:tc>
        <w:tc>
          <w:tcPr>
            <w:tcW w:w="2100" w:type="dxa"/>
            <w:vAlign w:val="center"/>
          </w:tcPr>
          <w:p w14:paraId="5778C520" w14:textId="77777777" w:rsidR="00304ABC" w:rsidRPr="0096326E" w:rsidRDefault="00470CAA" w:rsidP="0096326E">
            <w:pPr>
              <w:jc w:val="center"/>
              <w:rPr>
                <w:rFonts w:ascii="Times New Roman" w:hAnsi="Times New Roman" w:cs="Times New Roman"/>
                <w:sz w:val="24"/>
                <w:szCs w:val="24"/>
              </w:rPr>
            </w:pPr>
            <w:r w:rsidRPr="0096326E">
              <w:rPr>
                <w:rFonts w:ascii="Times New Roman" w:hAnsi="Times New Roman" w:cs="Times New Roman"/>
                <w:sz w:val="24"/>
                <w:szCs w:val="24"/>
              </w:rPr>
              <w:t>Jaunā</w:t>
            </w:r>
            <w:r w:rsidR="00304ABC" w:rsidRPr="0096326E">
              <w:rPr>
                <w:rFonts w:ascii="Times New Roman" w:hAnsi="Times New Roman" w:cs="Times New Roman"/>
                <w:sz w:val="24"/>
                <w:szCs w:val="24"/>
              </w:rPr>
              <w:t xml:space="preserve"> Eiropas industriālā stratēģija</w:t>
            </w:r>
            <w:r w:rsidRPr="0096326E">
              <w:rPr>
                <w:rStyle w:val="FootnoteReference"/>
                <w:rFonts w:cs="Times New Roman"/>
                <w:sz w:val="24"/>
                <w:szCs w:val="24"/>
              </w:rPr>
              <w:footnoteReference w:id="5"/>
            </w:r>
          </w:p>
          <w:p w14:paraId="625498E0" w14:textId="77777777" w:rsidR="00304ABC" w:rsidRPr="0096326E" w:rsidRDefault="00304ABC" w:rsidP="0096326E">
            <w:pPr>
              <w:jc w:val="center"/>
              <w:rPr>
                <w:rFonts w:ascii="Times New Roman" w:hAnsi="Times New Roman" w:cs="Times New Roman"/>
                <w:sz w:val="24"/>
                <w:szCs w:val="24"/>
              </w:rPr>
            </w:pPr>
          </w:p>
        </w:tc>
        <w:tc>
          <w:tcPr>
            <w:tcW w:w="2013" w:type="dxa"/>
            <w:vAlign w:val="center"/>
          </w:tcPr>
          <w:p w14:paraId="6279A323"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Globāli konkurētspējīgai, zaļai un digitālai Eiropai</w:t>
            </w:r>
          </w:p>
        </w:tc>
        <w:tc>
          <w:tcPr>
            <w:tcW w:w="1842" w:type="dxa"/>
            <w:vAlign w:val="center"/>
          </w:tcPr>
          <w:p w14:paraId="6F7466C7" w14:textId="77777777" w:rsidR="00304ABC" w:rsidRPr="0096326E" w:rsidRDefault="00304ABC" w:rsidP="0096326E">
            <w:pPr>
              <w:jc w:val="center"/>
              <w:rPr>
                <w:rFonts w:ascii="Times New Roman" w:hAnsi="Times New Roman" w:cs="Times New Roman"/>
                <w:sz w:val="24"/>
                <w:szCs w:val="24"/>
              </w:rPr>
            </w:pPr>
          </w:p>
        </w:tc>
        <w:tc>
          <w:tcPr>
            <w:tcW w:w="1701" w:type="dxa"/>
            <w:vAlign w:val="center"/>
          </w:tcPr>
          <w:p w14:paraId="5F97E42A" w14:textId="77777777" w:rsidR="00304ABC" w:rsidRPr="0096326E" w:rsidRDefault="00304ABC" w:rsidP="0096326E">
            <w:pPr>
              <w:jc w:val="center"/>
              <w:rPr>
                <w:rFonts w:ascii="Times New Roman" w:hAnsi="Times New Roman" w:cs="Times New Roman"/>
                <w:sz w:val="24"/>
                <w:szCs w:val="24"/>
              </w:rPr>
            </w:pPr>
          </w:p>
        </w:tc>
        <w:tc>
          <w:tcPr>
            <w:tcW w:w="5448" w:type="dxa"/>
          </w:tcPr>
          <w:p w14:paraId="61191378"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Eiropas industriālās pārveides pamatelementi:</w:t>
            </w:r>
          </w:p>
          <w:p w14:paraId="1A0CD83C"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Nozarei vajadzīga noteiktība: jāveido padziļināts un digitālāks vienotais tirgus</w:t>
            </w:r>
          </w:p>
          <w:p w14:paraId="79D03003"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 xml:space="preserve">Jāiestājas par visā pasaulē vienlīdzīgiem konkurences apstākļiem </w:t>
            </w:r>
          </w:p>
          <w:p w14:paraId="42CEE876"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 xml:space="preserve">Jāatbalsta rūpniecība virzībā uz </w:t>
            </w:r>
            <w:proofErr w:type="spellStart"/>
            <w:r w:rsidRPr="000D1CD9">
              <w:rPr>
                <w:rFonts w:ascii="Times New Roman" w:hAnsi="Times New Roman" w:cs="Times New Roman"/>
                <w:sz w:val="24"/>
                <w:szCs w:val="24"/>
              </w:rPr>
              <w:t>klimatneitralitāti</w:t>
            </w:r>
            <w:proofErr w:type="spellEnd"/>
          </w:p>
          <w:p w14:paraId="16B8DCFF"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Jāveido pilnīgāka aprites ekonomika</w:t>
            </w:r>
          </w:p>
          <w:p w14:paraId="4D02EC37"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 xml:space="preserve">Rūpniecība jāiedvesmo </w:t>
            </w:r>
            <w:proofErr w:type="spellStart"/>
            <w:r w:rsidRPr="000D1CD9">
              <w:rPr>
                <w:rFonts w:ascii="Times New Roman" w:hAnsi="Times New Roman" w:cs="Times New Roman"/>
                <w:sz w:val="24"/>
                <w:szCs w:val="24"/>
              </w:rPr>
              <w:t>inovēt</w:t>
            </w:r>
            <w:proofErr w:type="spellEnd"/>
          </w:p>
          <w:p w14:paraId="042CE20F"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Kvalifikācijas paaugstināšana un pārkvalificēšanās</w:t>
            </w:r>
          </w:p>
          <w:p w14:paraId="48E91864" w14:textId="77777777"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-Investīcijas un pārkārtošanās finansēšana</w:t>
            </w:r>
          </w:p>
        </w:tc>
      </w:tr>
      <w:tr w:rsidR="00143AA2" w:rsidRPr="0096326E" w14:paraId="6C5DA44D" w14:textId="77777777" w:rsidTr="0096326E">
        <w:tc>
          <w:tcPr>
            <w:tcW w:w="844" w:type="dxa"/>
            <w:vAlign w:val="center"/>
          </w:tcPr>
          <w:p w14:paraId="5142F53A"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5.</w:t>
            </w:r>
          </w:p>
        </w:tc>
        <w:tc>
          <w:tcPr>
            <w:tcW w:w="2100" w:type="dxa"/>
            <w:vAlign w:val="center"/>
          </w:tcPr>
          <w:p w14:paraId="10C69341"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Eiropas zaļais kurss</w:t>
            </w:r>
            <w:r w:rsidR="00A05136" w:rsidRPr="0096326E">
              <w:rPr>
                <w:rStyle w:val="FootnoteReference"/>
                <w:rFonts w:cs="Times New Roman"/>
                <w:sz w:val="24"/>
                <w:szCs w:val="24"/>
              </w:rPr>
              <w:footnoteReference w:id="6"/>
            </w:r>
          </w:p>
        </w:tc>
        <w:tc>
          <w:tcPr>
            <w:tcW w:w="2013" w:type="dxa"/>
            <w:vAlign w:val="center"/>
          </w:tcPr>
          <w:p w14:paraId="3DCEF51A" w14:textId="77777777" w:rsidR="00143AA2"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t>pārveidot ES par taisnīgu un pārticīgu sabiedrību ar mūsdienīgu resursu efektīvu un konkurētspējīgu ekonomiku, kurā SEG neto emisijas 2050. gadā samazinātos līdz nullei un ekonomiskā izaugsme būtu atsaistīta no resursu patēriņa</w:t>
            </w:r>
          </w:p>
        </w:tc>
        <w:tc>
          <w:tcPr>
            <w:tcW w:w="1842" w:type="dxa"/>
            <w:vAlign w:val="center"/>
          </w:tcPr>
          <w:p w14:paraId="479DB306" w14:textId="77777777" w:rsidR="00143AA2" w:rsidRPr="0096326E" w:rsidRDefault="00143AA2" w:rsidP="0096326E">
            <w:pPr>
              <w:jc w:val="center"/>
              <w:rPr>
                <w:rFonts w:ascii="Times New Roman" w:hAnsi="Times New Roman" w:cs="Times New Roman"/>
                <w:sz w:val="24"/>
                <w:szCs w:val="24"/>
              </w:rPr>
            </w:pPr>
          </w:p>
        </w:tc>
        <w:tc>
          <w:tcPr>
            <w:tcW w:w="1701" w:type="dxa"/>
            <w:vAlign w:val="center"/>
          </w:tcPr>
          <w:p w14:paraId="07E9B916" w14:textId="77777777" w:rsidR="00143AA2" w:rsidRPr="0096326E" w:rsidRDefault="00143AA2" w:rsidP="0096326E">
            <w:pPr>
              <w:jc w:val="center"/>
              <w:rPr>
                <w:rFonts w:ascii="Times New Roman" w:hAnsi="Times New Roman" w:cs="Times New Roman"/>
                <w:sz w:val="24"/>
                <w:szCs w:val="24"/>
              </w:rPr>
            </w:pPr>
          </w:p>
        </w:tc>
        <w:tc>
          <w:tcPr>
            <w:tcW w:w="5448" w:type="dxa"/>
          </w:tcPr>
          <w:p w14:paraId="2C6E348B" w14:textId="77777777" w:rsidR="00143AA2" w:rsidRPr="0096326E" w:rsidRDefault="00CC27E8" w:rsidP="000D1CD9">
            <w:pPr>
              <w:spacing w:after="120"/>
              <w:jc w:val="both"/>
              <w:rPr>
                <w:rFonts w:ascii="Times New Roman" w:hAnsi="Times New Roman" w:cs="Times New Roman"/>
                <w:sz w:val="24"/>
                <w:szCs w:val="24"/>
              </w:rPr>
            </w:pPr>
            <w:r w:rsidRPr="0096326E">
              <w:rPr>
                <w:rFonts w:ascii="Times New Roman" w:hAnsi="Times New Roman" w:cs="Times New Roman"/>
                <w:sz w:val="24"/>
                <w:szCs w:val="24"/>
              </w:rPr>
              <w:t>Izaugsmes veicināšanai un tās atsaistīšanai no dabas resursu izmantošanas un aprites ekonomikas kā izaugsmes potenciāla izmantošanai nepieciešama saskaņotība un aprites ekonomikas principu integrēšana dažādu nozaru politikās.</w:t>
            </w:r>
          </w:p>
          <w:p w14:paraId="1AE29124" w14:textId="77777777"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Stimulēt rūpniecību pāriet uz nepiesārņojošu aprites ekonomiku, pievēršoties zaļai un digitālai pārveidei rūpniecības attīstībā;</w:t>
            </w:r>
          </w:p>
          <w:p w14:paraId="00E6C0FD" w14:textId="77777777"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Tiekties uz nulles piesārņojumu ar mērķi panākt no toksiskām vielām brīvu vidi;</w:t>
            </w:r>
          </w:p>
          <w:p w14:paraId="2F865226" w14:textId="77777777"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 xml:space="preserve">“No lauka līdz galdam” </w:t>
            </w:r>
            <w:r w:rsidRPr="0096326E">
              <w:rPr>
                <w:rFonts w:ascii="Times New Roman" w:hAnsi="Times New Roman" w:cs="Times New Roman"/>
                <w:sz w:val="24"/>
                <w:szCs w:val="24"/>
              </w:rPr>
              <w:footnoteReference w:id="7"/>
            </w:r>
            <w:r w:rsidRPr="0096326E">
              <w:rPr>
                <w:rFonts w:ascii="Times New Roman" w:hAnsi="Times New Roman" w:cs="Times New Roman"/>
                <w:sz w:val="24"/>
                <w:szCs w:val="24"/>
              </w:rPr>
              <w:t xml:space="preserve">: izveidot taisnīgu, veselīgu un vidi saudzējošu pārtikas aprites sistēmu u.c. </w:t>
            </w:r>
          </w:p>
          <w:p w14:paraId="57E0F681" w14:textId="77777777" w:rsidR="00CC27E8" w:rsidRPr="0096326E" w:rsidRDefault="00CC27E8" w:rsidP="000D1CD9">
            <w:pPr>
              <w:spacing w:after="120"/>
              <w:jc w:val="both"/>
              <w:rPr>
                <w:rFonts w:ascii="Times New Roman" w:hAnsi="Times New Roman" w:cs="Times New Roman"/>
                <w:sz w:val="24"/>
                <w:szCs w:val="24"/>
              </w:rPr>
            </w:pPr>
          </w:p>
        </w:tc>
      </w:tr>
      <w:tr w:rsidR="00CC27E8" w:rsidRPr="0096326E" w14:paraId="69DE6AF3" w14:textId="77777777" w:rsidTr="0096326E">
        <w:tc>
          <w:tcPr>
            <w:tcW w:w="844" w:type="dxa"/>
            <w:vAlign w:val="center"/>
          </w:tcPr>
          <w:p w14:paraId="5F751E53" w14:textId="77777777" w:rsidR="00CC27E8"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t>6.</w:t>
            </w:r>
          </w:p>
        </w:tc>
        <w:tc>
          <w:tcPr>
            <w:tcW w:w="2100" w:type="dxa"/>
            <w:vAlign w:val="center"/>
          </w:tcPr>
          <w:p w14:paraId="2B1935D6" w14:textId="77777777" w:rsidR="00CC27E8"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t>OECD rekomendācijas par resursu produktivitāti</w:t>
            </w:r>
            <w:r w:rsidRPr="0096326E">
              <w:rPr>
                <w:rStyle w:val="FootnoteReference"/>
                <w:rFonts w:cs="Times New Roman"/>
                <w:sz w:val="24"/>
                <w:szCs w:val="24"/>
              </w:rPr>
              <w:footnoteReference w:id="8"/>
            </w:r>
          </w:p>
        </w:tc>
        <w:tc>
          <w:tcPr>
            <w:tcW w:w="2013" w:type="dxa"/>
            <w:vAlign w:val="center"/>
          </w:tcPr>
          <w:p w14:paraId="230004C7" w14:textId="77777777" w:rsidR="00CC27E8" w:rsidRPr="0096326E" w:rsidRDefault="00CC27E8" w:rsidP="0096326E">
            <w:pPr>
              <w:jc w:val="center"/>
              <w:rPr>
                <w:rFonts w:ascii="Times New Roman" w:hAnsi="Times New Roman" w:cs="Times New Roman"/>
                <w:sz w:val="24"/>
                <w:szCs w:val="24"/>
              </w:rPr>
            </w:pPr>
          </w:p>
        </w:tc>
        <w:tc>
          <w:tcPr>
            <w:tcW w:w="1842" w:type="dxa"/>
            <w:vAlign w:val="center"/>
          </w:tcPr>
          <w:p w14:paraId="52C40B61" w14:textId="77777777" w:rsidR="00CC27E8" w:rsidRPr="0096326E" w:rsidRDefault="00CC27E8" w:rsidP="0096326E">
            <w:pPr>
              <w:jc w:val="center"/>
              <w:rPr>
                <w:rFonts w:ascii="Times New Roman" w:hAnsi="Times New Roman" w:cs="Times New Roman"/>
                <w:sz w:val="24"/>
                <w:szCs w:val="24"/>
              </w:rPr>
            </w:pPr>
          </w:p>
        </w:tc>
        <w:tc>
          <w:tcPr>
            <w:tcW w:w="1701" w:type="dxa"/>
            <w:vAlign w:val="center"/>
          </w:tcPr>
          <w:p w14:paraId="45F55959" w14:textId="77777777" w:rsidR="00CC27E8" w:rsidRPr="0096326E" w:rsidRDefault="00CC27E8" w:rsidP="0096326E">
            <w:pPr>
              <w:jc w:val="center"/>
              <w:rPr>
                <w:rFonts w:ascii="Times New Roman" w:hAnsi="Times New Roman" w:cs="Times New Roman"/>
                <w:sz w:val="24"/>
                <w:szCs w:val="24"/>
              </w:rPr>
            </w:pPr>
          </w:p>
        </w:tc>
        <w:tc>
          <w:tcPr>
            <w:tcW w:w="5448" w:type="dxa"/>
          </w:tcPr>
          <w:p w14:paraId="70718A0A" w14:textId="77777777" w:rsidR="00CC27E8" w:rsidRPr="0096326E" w:rsidRDefault="00CC27E8" w:rsidP="000D1CD9">
            <w:pPr>
              <w:spacing w:after="120"/>
              <w:jc w:val="both"/>
              <w:rPr>
                <w:rFonts w:ascii="Times New Roman" w:hAnsi="Times New Roman" w:cs="Times New Roman"/>
                <w:sz w:val="24"/>
                <w:szCs w:val="24"/>
              </w:rPr>
            </w:pPr>
            <w:r w:rsidRPr="0096326E">
              <w:rPr>
                <w:rFonts w:ascii="Times New Roman" w:hAnsi="Times New Roman" w:cs="Times New Roman"/>
                <w:sz w:val="24"/>
                <w:szCs w:val="24"/>
              </w:rPr>
              <w:t xml:space="preserve">Ieviest </w:t>
            </w:r>
            <w:proofErr w:type="spellStart"/>
            <w:r w:rsidRPr="0096326E">
              <w:rPr>
                <w:rFonts w:ascii="Times New Roman" w:hAnsi="Times New Roman" w:cs="Times New Roman"/>
                <w:sz w:val="24"/>
                <w:szCs w:val="24"/>
              </w:rPr>
              <w:t>rīcībpolitikas</w:t>
            </w:r>
            <w:proofErr w:type="spellEnd"/>
            <w:r w:rsidRPr="0096326E">
              <w:rPr>
                <w:rFonts w:ascii="Times New Roman" w:hAnsi="Times New Roman" w:cs="Times New Roman"/>
                <w:sz w:val="24"/>
                <w:szCs w:val="24"/>
              </w:rPr>
              <w:t>, kuru rezultātā tiek nodrošināts, ka:</w:t>
            </w:r>
          </w:p>
          <w:p w14:paraId="4EC99240" w14:textId="77777777"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tiek samazināts atkritumu daudzums, īstenojot atkritumu novēršanas, mazināšanas, pārstrādes un atkārtotas izmantošanas pasākumus;</w:t>
            </w:r>
          </w:p>
          <w:p w14:paraId="25FC7B64" w14:textId="77777777"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ķīmiskās vielas un visu veidu atkritumi tiek apsaimniekoti videi nekaitīgā veidā;</w:t>
            </w:r>
          </w:p>
          <w:p w14:paraId="62167282" w14:textId="77777777"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pārtika tiek izmantota lietderīgi un tiek novērsti pārtikas zudumi visā pārtikas ķēdē, ieskaitot ražošanu un piegādi;</w:t>
            </w:r>
          </w:p>
          <w:p w14:paraId="1233D480" w14:textId="77777777"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ražošana uzņēmumos ir ilgtspējīga, ko nodrošina standarti un ziņošana;</w:t>
            </w:r>
          </w:p>
          <w:p w14:paraId="696BDBDC" w14:textId="77777777"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ilgtspējīgi mājsaimniecību un indivīdu uzvedības un patēriņa modeļi</w:t>
            </w:r>
          </w:p>
        </w:tc>
      </w:tr>
      <w:tr w:rsidR="00337040" w:rsidRPr="0096326E" w14:paraId="486112FC" w14:textId="77777777" w:rsidTr="0096326E">
        <w:tc>
          <w:tcPr>
            <w:tcW w:w="13948" w:type="dxa"/>
            <w:gridSpan w:val="6"/>
            <w:vAlign w:val="center"/>
          </w:tcPr>
          <w:p w14:paraId="14B9D8ED" w14:textId="77777777" w:rsidR="00143AA2" w:rsidRPr="0096326E" w:rsidRDefault="00143AA2" w:rsidP="000D1CD9">
            <w:pPr>
              <w:jc w:val="both"/>
              <w:rPr>
                <w:rFonts w:ascii="Times New Roman" w:hAnsi="Times New Roman" w:cs="Times New Roman"/>
                <w:b/>
                <w:bCs/>
                <w:sz w:val="24"/>
                <w:szCs w:val="24"/>
              </w:rPr>
            </w:pPr>
          </w:p>
          <w:p w14:paraId="38C3BE1C" w14:textId="77777777" w:rsidR="00337040" w:rsidRPr="0096326E" w:rsidRDefault="00337040" w:rsidP="000D1CD9">
            <w:pPr>
              <w:jc w:val="both"/>
              <w:rPr>
                <w:rFonts w:ascii="Times New Roman" w:hAnsi="Times New Roman" w:cs="Times New Roman"/>
                <w:b/>
                <w:bCs/>
                <w:sz w:val="24"/>
                <w:szCs w:val="24"/>
              </w:rPr>
            </w:pPr>
            <w:r w:rsidRPr="0096326E">
              <w:rPr>
                <w:rFonts w:ascii="Times New Roman" w:hAnsi="Times New Roman" w:cs="Times New Roman"/>
                <w:b/>
                <w:bCs/>
                <w:sz w:val="24"/>
                <w:szCs w:val="24"/>
              </w:rPr>
              <w:t xml:space="preserve">Nacionālie </w:t>
            </w:r>
            <w:r w:rsidR="00143AA2" w:rsidRPr="0096326E">
              <w:rPr>
                <w:rFonts w:ascii="Times New Roman" w:hAnsi="Times New Roman" w:cs="Times New Roman"/>
                <w:b/>
                <w:bCs/>
                <w:sz w:val="24"/>
                <w:szCs w:val="24"/>
              </w:rPr>
              <w:t>attīstības plānošanas d</w:t>
            </w:r>
            <w:r w:rsidRPr="0096326E">
              <w:rPr>
                <w:rFonts w:ascii="Times New Roman" w:hAnsi="Times New Roman" w:cs="Times New Roman"/>
                <w:b/>
                <w:bCs/>
                <w:sz w:val="24"/>
                <w:szCs w:val="24"/>
              </w:rPr>
              <w:t>okumenti</w:t>
            </w:r>
          </w:p>
        </w:tc>
      </w:tr>
      <w:tr w:rsidR="00304ABC" w:rsidRPr="0096326E" w14:paraId="3DAD230D" w14:textId="77777777" w:rsidTr="0096326E">
        <w:tc>
          <w:tcPr>
            <w:tcW w:w="844" w:type="dxa"/>
            <w:vAlign w:val="center"/>
          </w:tcPr>
          <w:p w14:paraId="4F222D14"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1.</w:t>
            </w:r>
          </w:p>
        </w:tc>
        <w:tc>
          <w:tcPr>
            <w:tcW w:w="2100" w:type="dxa"/>
            <w:vAlign w:val="center"/>
          </w:tcPr>
          <w:p w14:paraId="6D2848CE"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Latvijas ilgtspējīgas attīstības stratēģija līdz 2030. gadam</w:t>
            </w:r>
          </w:p>
        </w:tc>
        <w:tc>
          <w:tcPr>
            <w:tcW w:w="2013" w:type="dxa"/>
            <w:vAlign w:val="center"/>
          </w:tcPr>
          <w:p w14:paraId="3D7E004C"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Stratēģija „Latvija 2030" kā metodi izmanto kapitālu – nacionālo bagātību jeb vērtību –  pieeju. Apzinot globālās attīstības tendences un izaicinājumus, stratēģija nosaka Latvijas ilgtermiņa attīstības prioritātes un iesaka risinājumus efektīvai un ilgtspējīgai mūsu rīcībā esošā kultūras, dabas, ekonomikas un sociālā kapitāla izmantošanai, jo īpaši izceļot Latvijas pamatvērtību – </w:t>
            </w:r>
            <w:proofErr w:type="spellStart"/>
            <w:r w:rsidRPr="0096326E">
              <w:rPr>
                <w:rFonts w:ascii="Times New Roman" w:hAnsi="Times New Roman" w:cs="Times New Roman"/>
                <w:sz w:val="24"/>
                <w:szCs w:val="24"/>
              </w:rPr>
              <w:t>cilvēkkapitālu</w:t>
            </w:r>
            <w:proofErr w:type="spellEnd"/>
          </w:p>
        </w:tc>
        <w:tc>
          <w:tcPr>
            <w:tcW w:w="1842" w:type="dxa"/>
            <w:vAlign w:val="center"/>
          </w:tcPr>
          <w:p w14:paraId="25DE2805" w14:textId="77777777"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Mērķis attiecībā uz dabu kā nākotnes kapitālu:</w:t>
            </w:r>
            <w:r w:rsidRPr="0096326E">
              <w:rPr>
                <w:rFonts w:ascii="Times New Roman" w:hAnsi="Times New Roman" w:cs="Times New Roman"/>
                <w:color w:val="000000"/>
                <w:sz w:val="24"/>
                <w:szCs w:val="24"/>
              </w:rPr>
              <w:br/>
              <w:t>Būt ES līderei dabas kapitāla saglabāšanā, palielināšanā un ilgtspējīgā izmantošanā.</w:t>
            </w:r>
          </w:p>
          <w:p w14:paraId="56B21B6F" w14:textId="77777777" w:rsidR="00304ABC" w:rsidRPr="0096326E" w:rsidRDefault="00304ABC" w:rsidP="0096326E">
            <w:pPr>
              <w:jc w:val="center"/>
              <w:rPr>
                <w:rFonts w:ascii="Times New Roman" w:hAnsi="Times New Roman" w:cs="Times New Roman"/>
                <w:sz w:val="24"/>
                <w:szCs w:val="24"/>
              </w:rPr>
            </w:pPr>
          </w:p>
        </w:tc>
        <w:tc>
          <w:tcPr>
            <w:tcW w:w="1701" w:type="dxa"/>
            <w:vAlign w:val="center"/>
          </w:tcPr>
          <w:p w14:paraId="09D36671"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color w:val="000000"/>
                <w:sz w:val="24"/>
                <w:szCs w:val="24"/>
              </w:rPr>
              <w:t>Daba kā kapitāls nākotnei, 2030. gads:</w:t>
            </w:r>
            <w:r w:rsidRPr="0096326E">
              <w:rPr>
                <w:rFonts w:ascii="Times New Roman" w:hAnsi="Times New Roman" w:cs="Times New Roman"/>
                <w:color w:val="000000"/>
                <w:sz w:val="24"/>
                <w:szCs w:val="24"/>
              </w:rPr>
              <w:br/>
              <w:t>- Pārstrādāto atkritumu īpatsvars (%no savāktajiem atkritumiem gadā) - &gt;80%</w:t>
            </w:r>
            <w:r w:rsidRPr="0096326E">
              <w:rPr>
                <w:rFonts w:ascii="Times New Roman" w:hAnsi="Times New Roman" w:cs="Times New Roman"/>
                <w:color w:val="000000"/>
                <w:sz w:val="24"/>
                <w:szCs w:val="24"/>
              </w:rPr>
              <w:br/>
            </w:r>
          </w:p>
        </w:tc>
        <w:tc>
          <w:tcPr>
            <w:tcW w:w="5448" w:type="dxa"/>
          </w:tcPr>
          <w:p w14:paraId="0E0DACDC" w14:textId="77777777" w:rsidR="00304ABC" w:rsidRPr="0096326E" w:rsidRDefault="00304ABC" w:rsidP="000D1CD9">
            <w:pPr>
              <w:jc w:val="both"/>
              <w:rPr>
                <w:rFonts w:ascii="Times New Roman" w:hAnsi="Times New Roman" w:cs="Times New Roman"/>
                <w:sz w:val="24"/>
                <w:szCs w:val="24"/>
              </w:rPr>
            </w:pPr>
          </w:p>
        </w:tc>
      </w:tr>
      <w:tr w:rsidR="00304ABC" w:rsidRPr="0096326E" w14:paraId="3960712C" w14:textId="77777777" w:rsidTr="0096326E">
        <w:tc>
          <w:tcPr>
            <w:tcW w:w="844" w:type="dxa"/>
            <w:vAlign w:val="center"/>
          </w:tcPr>
          <w:p w14:paraId="36268D3A" w14:textId="77777777" w:rsidR="00304ABC" w:rsidRPr="0096326E" w:rsidRDefault="00143AA2"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2</w:t>
            </w:r>
            <w:r w:rsidR="00304ABC" w:rsidRPr="0096326E">
              <w:rPr>
                <w:rFonts w:ascii="Times New Roman" w:hAnsi="Times New Roman" w:cs="Times New Roman"/>
                <w:color w:val="000000"/>
                <w:sz w:val="24"/>
                <w:szCs w:val="24"/>
              </w:rPr>
              <w:t>.</w:t>
            </w:r>
          </w:p>
        </w:tc>
        <w:tc>
          <w:tcPr>
            <w:tcW w:w="2100" w:type="dxa"/>
            <w:vAlign w:val="center"/>
          </w:tcPr>
          <w:p w14:paraId="0004CC4E" w14:textId="77777777"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Nacionālais attīstības plāns 2021.–2027. gadam</w:t>
            </w:r>
          </w:p>
          <w:p w14:paraId="531E84D5" w14:textId="77777777" w:rsidR="00304ABC" w:rsidRPr="0096326E" w:rsidRDefault="00304ABC" w:rsidP="0096326E">
            <w:pPr>
              <w:jc w:val="center"/>
              <w:rPr>
                <w:rFonts w:ascii="Times New Roman" w:hAnsi="Times New Roman" w:cs="Times New Roman"/>
                <w:sz w:val="24"/>
                <w:szCs w:val="24"/>
              </w:rPr>
            </w:pPr>
          </w:p>
        </w:tc>
        <w:tc>
          <w:tcPr>
            <w:tcW w:w="2013" w:type="dxa"/>
            <w:vAlign w:val="center"/>
          </w:tcPr>
          <w:p w14:paraId="54DAB792" w14:textId="77777777"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Paradumu maiņa - ceļš uz attīstību</w:t>
            </w:r>
          </w:p>
          <w:p w14:paraId="65C13BB8" w14:textId="77777777" w:rsidR="00304ABC" w:rsidRPr="0096326E" w:rsidRDefault="00304ABC" w:rsidP="0096326E">
            <w:pPr>
              <w:jc w:val="center"/>
              <w:rPr>
                <w:rFonts w:ascii="Times New Roman" w:hAnsi="Times New Roman" w:cs="Times New Roman"/>
                <w:sz w:val="24"/>
                <w:szCs w:val="24"/>
              </w:rPr>
            </w:pPr>
          </w:p>
        </w:tc>
        <w:tc>
          <w:tcPr>
            <w:tcW w:w="1842" w:type="dxa"/>
            <w:vAlign w:val="center"/>
          </w:tcPr>
          <w:p w14:paraId="411D0053" w14:textId="77777777" w:rsidR="00304ABC" w:rsidRPr="0096326E" w:rsidRDefault="00304ABC" w:rsidP="0096326E">
            <w:pPr>
              <w:jc w:val="center"/>
              <w:rPr>
                <w:rFonts w:ascii="Times New Roman" w:hAnsi="Times New Roman" w:cs="Times New Roman"/>
                <w:color w:val="000000"/>
                <w:sz w:val="24"/>
                <w:szCs w:val="24"/>
              </w:rPr>
            </w:pPr>
          </w:p>
        </w:tc>
        <w:tc>
          <w:tcPr>
            <w:tcW w:w="1701" w:type="dxa"/>
            <w:vAlign w:val="center"/>
          </w:tcPr>
          <w:p w14:paraId="10A23B02" w14:textId="77777777"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Mērķa vērtības 2027:</w:t>
            </w:r>
            <w:r w:rsidRPr="0096326E">
              <w:rPr>
                <w:rFonts w:ascii="Times New Roman" w:hAnsi="Times New Roman" w:cs="Times New Roman"/>
                <w:color w:val="000000"/>
                <w:sz w:val="24"/>
                <w:szCs w:val="24"/>
              </w:rPr>
              <w:br/>
              <w:t xml:space="preserve">  - Sadzīves atkritumu pārstrādes līmenis: 60%</w:t>
            </w:r>
            <w:r w:rsidRPr="0096326E">
              <w:rPr>
                <w:rFonts w:ascii="Times New Roman" w:hAnsi="Times New Roman" w:cs="Times New Roman"/>
                <w:color w:val="000000"/>
                <w:sz w:val="24"/>
                <w:szCs w:val="24"/>
              </w:rPr>
              <w:br/>
              <w:t xml:space="preserve"> - Radītais sadzīves atkritumu daudzums uz iedzīvotāju: 450 kg</w:t>
            </w:r>
            <w:r w:rsidRPr="0096326E">
              <w:rPr>
                <w:rFonts w:ascii="Times New Roman" w:hAnsi="Times New Roman" w:cs="Times New Roman"/>
                <w:color w:val="000000"/>
                <w:sz w:val="24"/>
                <w:szCs w:val="24"/>
              </w:rPr>
              <w:br/>
              <w:t xml:space="preserve"> - Radītais bīstamo atkritumu daudzums: 100 tūkst.t.</w:t>
            </w:r>
            <w:r w:rsidRPr="0096326E">
              <w:rPr>
                <w:rFonts w:ascii="Times New Roman" w:hAnsi="Times New Roman" w:cs="Times New Roman"/>
                <w:color w:val="000000"/>
                <w:sz w:val="24"/>
                <w:szCs w:val="24"/>
              </w:rPr>
              <w:br/>
              <w:t xml:space="preserve"> -</w:t>
            </w:r>
          </w:p>
        </w:tc>
        <w:tc>
          <w:tcPr>
            <w:tcW w:w="5448" w:type="dxa"/>
          </w:tcPr>
          <w:p w14:paraId="3ABE80D0" w14:textId="77777777" w:rsidR="00304ABC" w:rsidRPr="000D1CD9" w:rsidRDefault="00304ABC" w:rsidP="000D1CD9">
            <w:pPr>
              <w:jc w:val="both"/>
              <w:rPr>
                <w:rFonts w:ascii="Times New Roman" w:hAnsi="Times New Roman" w:cs="Times New Roman"/>
                <w:sz w:val="24"/>
                <w:szCs w:val="24"/>
              </w:rPr>
            </w:pPr>
            <w:r w:rsidRPr="000D1CD9">
              <w:rPr>
                <w:rFonts w:ascii="Times New Roman" w:hAnsi="Times New Roman" w:cs="Times New Roman"/>
                <w:b/>
                <w:bCs/>
                <w:color w:val="000000"/>
                <w:sz w:val="24"/>
                <w:szCs w:val="24"/>
              </w:rPr>
              <w:t>Daba un vide - "Zaļais kurss":</w:t>
            </w:r>
            <w:r w:rsidRPr="000D1CD9">
              <w:rPr>
                <w:rFonts w:ascii="Times New Roman" w:hAnsi="Times New Roman" w:cs="Times New Roman"/>
                <w:color w:val="000000"/>
                <w:sz w:val="24"/>
                <w:szCs w:val="24"/>
              </w:rPr>
              <w:br/>
              <w:t xml:space="preserve"> - Oglekļa mazietilpīga, resursu efektīva un </w:t>
            </w:r>
            <w:proofErr w:type="spellStart"/>
            <w:r w:rsidRPr="000D1CD9">
              <w:rPr>
                <w:rFonts w:ascii="Times New Roman" w:hAnsi="Times New Roman" w:cs="Times New Roman"/>
                <w:color w:val="000000"/>
                <w:sz w:val="24"/>
                <w:szCs w:val="24"/>
              </w:rPr>
              <w:t>klimatnoturīga</w:t>
            </w:r>
            <w:proofErr w:type="spellEnd"/>
            <w:r w:rsidRPr="000D1CD9">
              <w:rPr>
                <w:rFonts w:ascii="Times New Roman" w:hAnsi="Times New Roman" w:cs="Times New Roman"/>
                <w:color w:val="000000"/>
                <w:sz w:val="24"/>
                <w:szCs w:val="24"/>
              </w:rPr>
              <w:t xml:space="preserve"> attīstība, lai Latvija sasniegtu klimata, enerģētikas, gaisa piesārņojuma samazināšanas, ūdeņu stāvokļa uzlabošanās un atkritumu apsaimniekošanas nacionālos mērķus un nodrošinātu vides kvalitātes saglabāšanu un uzlabošanu un īstenotu drošas un kvalitatīvas, tai skaitā bioloģiskas pārtikas apriti, kā arī dabas resursu ilgtspējīgu izmantošanu.</w:t>
            </w:r>
            <w:r w:rsidRPr="000D1CD9">
              <w:rPr>
                <w:rFonts w:ascii="Times New Roman" w:hAnsi="Times New Roman" w:cs="Times New Roman"/>
                <w:color w:val="000000"/>
                <w:sz w:val="24"/>
                <w:szCs w:val="24"/>
              </w:rPr>
              <w:br/>
              <w:t xml:space="preserve"> </w:t>
            </w:r>
          </w:p>
        </w:tc>
      </w:tr>
      <w:tr w:rsidR="00304ABC" w:rsidRPr="0096326E" w14:paraId="1C12C293" w14:textId="77777777" w:rsidTr="0096326E">
        <w:tc>
          <w:tcPr>
            <w:tcW w:w="844" w:type="dxa"/>
            <w:vAlign w:val="center"/>
          </w:tcPr>
          <w:p w14:paraId="43E27502"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3</w:t>
            </w:r>
            <w:r w:rsidR="00304ABC" w:rsidRPr="0096326E">
              <w:rPr>
                <w:rFonts w:ascii="Times New Roman" w:hAnsi="Times New Roman" w:cs="Times New Roman"/>
                <w:sz w:val="24"/>
                <w:szCs w:val="24"/>
              </w:rPr>
              <w:t>.</w:t>
            </w:r>
          </w:p>
        </w:tc>
        <w:tc>
          <w:tcPr>
            <w:tcW w:w="2100" w:type="dxa"/>
            <w:vAlign w:val="center"/>
          </w:tcPr>
          <w:p w14:paraId="61AFA744"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Latvijas stratēģija </w:t>
            </w:r>
            <w:proofErr w:type="spellStart"/>
            <w:r w:rsidRPr="0096326E">
              <w:rPr>
                <w:rFonts w:ascii="Times New Roman" w:hAnsi="Times New Roman" w:cs="Times New Roman"/>
                <w:sz w:val="24"/>
                <w:szCs w:val="24"/>
              </w:rPr>
              <w:t>klimatneitralitātes</w:t>
            </w:r>
            <w:proofErr w:type="spellEnd"/>
          </w:p>
          <w:p w14:paraId="2AB0B7DE"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sasniegšanai līdz 2050. gadam</w:t>
            </w:r>
          </w:p>
        </w:tc>
        <w:tc>
          <w:tcPr>
            <w:tcW w:w="2013" w:type="dxa"/>
            <w:vAlign w:val="center"/>
          </w:tcPr>
          <w:p w14:paraId="588A8328"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Stratēģijas </w:t>
            </w:r>
            <w:proofErr w:type="spellStart"/>
            <w:r w:rsidRPr="0096326E">
              <w:rPr>
                <w:rFonts w:ascii="Times New Roman" w:hAnsi="Times New Roman" w:cs="Times New Roman"/>
                <w:sz w:val="24"/>
                <w:szCs w:val="24"/>
              </w:rPr>
              <w:t>virsmērķis</w:t>
            </w:r>
            <w:proofErr w:type="spellEnd"/>
            <w:r w:rsidRPr="0096326E">
              <w:rPr>
                <w:rFonts w:ascii="Times New Roman" w:hAnsi="Times New Roman" w:cs="Times New Roman"/>
                <w:sz w:val="24"/>
                <w:szCs w:val="24"/>
              </w:rPr>
              <w:t xml:space="preserve">: Latvijas </w:t>
            </w:r>
            <w:proofErr w:type="spellStart"/>
            <w:r w:rsidRPr="0096326E">
              <w:rPr>
                <w:rFonts w:ascii="Times New Roman" w:hAnsi="Times New Roman" w:cs="Times New Roman"/>
                <w:sz w:val="24"/>
                <w:szCs w:val="24"/>
              </w:rPr>
              <w:t>klimatneitralitāte</w:t>
            </w:r>
            <w:proofErr w:type="spellEnd"/>
            <w:r w:rsidRPr="0096326E">
              <w:rPr>
                <w:rFonts w:ascii="Times New Roman" w:hAnsi="Times New Roman" w:cs="Times New Roman"/>
                <w:sz w:val="24"/>
                <w:szCs w:val="24"/>
              </w:rPr>
              <w:t xml:space="preserve"> 2050. gadā</w:t>
            </w:r>
          </w:p>
        </w:tc>
        <w:tc>
          <w:tcPr>
            <w:tcW w:w="1842" w:type="dxa"/>
            <w:vAlign w:val="center"/>
          </w:tcPr>
          <w:p w14:paraId="54D6889F"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 SEG emisiju samazināšana visos tautsaimniecības sektoros;</w:t>
            </w:r>
          </w:p>
          <w:p w14:paraId="4544159A"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2) CO2 piesaistes palielināšana.</w:t>
            </w:r>
          </w:p>
        </w:tc>
        <w:tc>
          <w:tcPr>
            <w:tcW w:w="1701" w:type="dxa"/>
            <w:vAlign w:val="center"/>
          </w:tcPr>
          <w:p w14:paraId="5FFD869E"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SEG emisijas (bez ZIZIMM): 2030.g - 65% (pret 1990.g.); 2040.g. - 85% (pret 1990.g.); 2050.g. </w:t>
            </w:r>
            <w:proofErr w:type="spellStart"/>
            <w:r w:rsidRPr="0096326E">
              <w:rPr>
                <w:rFonts w:ascii="Times New Roman" w:hAnsi="Times New Roman" w:cs="Times New Roman"/>
                <w:sz w:val="24"/>
                <w:szCs w:val="24"/>
              </w:rPr>
              <w:t>klimatneitralitāte</w:t>
            </w:r>
            <w:proofErr w:type="spellEnd"/>
            <w:r w:rsidRPr="0096326E">
              <w:rPr>
                <w:rFonts w:ascii="Times New Roman" w:hAnsi="Times New Roman" w:cs="Times New Roman"/>
                <w:sz w:val="24"/>
                <w:szCs w:val="24"/>
              </w:rPr>
              <w:t>.</w:t>
            </w:r>
          </w:p>
          <w:p w14:paraId="1C2234CA"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CO2 piesaiste un SEG emisijas ZIZIMM sektorā: 2030.g. ≤1047 </w:t>
            </w:r>
            <w:proofErr w:type="spellStart"/>
            <w:r w:rsidRPr="0096326E">
              <w:rPr>
                <w:rFonts w:ascii="Times New Roman" w:hAnsi="Times New Roman" w:cs="Times New Roman"/>
                <w:sz w:val="24"/>
                <w:szCs w:val="24"/>
              </w:rPr>
              <w:t>kt</w:t>
            </w:r>
            <w:proofErr w:type="spellEnd"/>
            <w:r w:rsidRPr="0096326E">
              <w:rPr>
                <w:rFonts w:ascii="Times New Roman" w:hAnsi="Times New Roman" w:cs="Times New Roman"/>
                <w:sz w:val="24"/>
                <w:szCs w:val="24"/>
              </w:rPr>
              <w:t xml:space="preserve"> CO2ekv. (emisijas); 2040.g. Neto "0" emisijas; 2050.g. </w:t>
            </w:r>
            <w:proofErr w:type="spellStart"/>
            <w:r w:rsidRPr="0096326E">
              <w:rPr>
                <w:rFonts w:ascii="Times New Roman" w:hAnsi="Times New Roman" w:cs="Times New Roman"/>
                <w:sz w:val="24"/>
                <w:szCs w:val="24"/>
              </w:rPr>
              <w:t>Klimatneitralitāte</w:t>
            </w:r>
            <w:proofErr w:type="spellEnd"/>
            <w:r w:rsidRPr="0096326E">
              <w:rPr>
                <w:rFonts w:ascii="Times New Roman" w:hAnsi="Times New Roman" w:cs="Times New Roman"/>
                <w:sz w:val="24"/>
                <w:szCs w:val="24"/>
              </w:rPr>
              <w:t>.</w:t>
            </w:r>
          </w:p>
          <w:p w14:paraId="674FF79B"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Virzība uz </w:t>
            </w:r>
            <w:proofErr w:type="spellStart"/>
            <w:r w:rsidRPr="0096326E">
              <w:rPr>
                <w:rFonts w:ascii="Times New Roman" w:hAnsi="Times New Roman" w:cs="Times New Roman"/>
                <w:sz w:val="24"/>
                <w:szCs w:val="24"/>
              </w:rPr>
              <w:t>klimatneitraliāti</w:t>
            </w:r>
            <w:proofErr w:type="spellEnd"/>
            <w:r w:rsidRPr="0096326E">
              <w:rPr>
                <w:rFonts w:ascii="Times New Roman" w:hAnsi="Times New Roman" w:cs="Times New Roman"/>
                <w:sz w:val="24"/>
                <w:szCs w:val="24"/>
              </w:rPr>
              <w:t xml:space="preserve"> (</w:t>
            </w:r>
            <w:proofErr w:type="spellStart"/>
            <w:r w:rsidRPr="0096326E">
              <w:rPr>
                <w:rFonts w:ascii="Times New Roman" w:hAnsi="Times New Roman" w:cs="Times New Roman"/>
                <w:sz w:val="24"/>
                <w:szCs w:val="24"/>
              </w:rPr>
              <w:t>kopejās</w:t>
            </w:r>
            <w:proofErr w:type="spellEnd"/>
            <w:r w:rsidRPr="0096326E">
              <w:rPr>
                <w:rFonts w:ascii="Times New Roman" w:hAnsi="Times New Roman" w:cs="Times New Roman"/>
                <w:sz w:val="24"/>
                <w:szCs w:val="24"/>
              </w:rPr>
              <w:t xml:space="preserve"> SEG </w:t>
            </w:r>
            <w:proofErr w:type="spellStart"/>
            <w:r w:rsidRPr="0096326E">
              <w:rPr>
                <w:rFonts w:ascii="Times New Roman" w:hAnsi="Times New Roman" w:cs="Times New Roman"/>
                <w:sz w:val="24"/>
                <w:szCs w:val="24"/>
              </w:rPr>
              <w:t>emsiijas</w:t>
            </w:r>
            <w:proofErr w:type="spellEnd"/>
            <w:r w:rsidRPr="0096326E">
              <w:rPr>
                <w:rFonts w:ascii="Times New Roman" w:hAnsi="Times New Roman" w:cs="Times New Roman"/>
                <w:sz w:val="24"/>
                <w:szCs w:val="24"/>
              </w:rPr>
              <w:t xml:space="preserve">, iekļaujot ZIZIMM): 2030.g. -38% (pret 1990.g.); 2040.g. -76% (pret 1990.g.); 2050.g. </w:t>
            </w:r>
            <w:proofErr w:type="spellStart"/>
            <w:r w:rsidRPr="0096326E">
              <w:rPr>
                <w:rFonts w:ascii="Times New Roman" w:hAnsi="Times New Roman" w:cs="Times New Roman"/>
                <w:sz w:val="24"/>
                <w:szCs w:val="24"/>
              </w:rPr>
              <w:t>klimatneitralitāte</w:t>
            </w:r>
            <w:proofErr w:type="spellEnd"/>
            <w:r w:rsidRPr="0096326E">
              <w:rPr>
                <w:rFonts w:ascii="Times New Roman" w:hAnsi="Times New Roman" w:cs="Times New Roman"/>
                <w:sz w:val="24"/>
                <w:szCs w:val="24"/>
              </w:rPr>
              <w:t>.</w:t>
            </w:r>
          </w:p>
        </w:tc>
        <w:tc>
          <w:tcPr>
            <w:tcW w:w="5448" w:type="dxa"/>
          </w:tcPr>
          <w:p w14:paraId="01DAE76E" w14:textId="77777777"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Ilgtspējīgs patēriņš un ražošana:</w:t>
            </w:r>
          </w:p>
          <w:p w14:paraId="45ED0C93" w14:textId="77777777" w:rsidR="00304ABC" w:rsidRPr="000D1CD9" w:rsidRDefault="00304ABC" w:rsidP="000D1CD9">
            <w:pPr>
              <w:pStyle w:val="ListParagraph"/>
              <w:numPr>
                <w:ilvl w:val="0"/>
                <w:numId w:val="5"/>
              </w:numPr>
              <w:ind w:left="424"/>
              <w:jc w:val="both"/>
              <w:rPr>
                <w:rFonts w:ascii="Times New Roman" w:hAnsi="Times New Roman" w:cs="Times New Roman"/>
                <w:sz w:val="24"/>
                <w:szCs w:val="24"/>
              </w:rPr>
            </w:pPr>
            <w:r w:rsidRPr="000D1CD9">
              <w:rPr>
                <w:rFonts w:ascii="Times New Roman" w:hAnsi="Times New Roman" w:cs="Times New Roman"/>
                <w:sz w:val="24"/>
                <w:szCs w:val="24"/>
              </w:rPr>
              <w:t>Tiek izmantotas tikai klimatam un videi draudzīgākās ķīmisko vielu alternatīvas</w:t>
            </w:r>
          </w:p>
          <w:p w14:paraId="3208444A" w14:textId="77777777" w:rsidR="00304ABC" w:rsidRPr="000D1CD9" w:rsidRDefault="00304ABC" w:rsidP="000D1CD9">
            <w:pPr>
              <w:pStyle w:val="ListParagraph"/>
              <w:numPr>
                <w:ilvl w:val="0"/>
                <w:numId w:val="5"/>
              </w:numPr>
              <w:ind w:left="424"/>
              <w:jc w:val="both"/>
              <w:rPr>
                <w:rFonts w:ascii="Times New Roman" w:hAnsi="Times New Roman" w:cs="Times New Roman"/>
                <w:sz w:val="24"/>
                <w:szCs w:val="24"/>
              </w:rPr>
            </w:pPr>
            <w:r w:rsidRPr="000D1CD9">
              <w:rPr>
                <w:rFonts w:ascii="Times New Roman" w:hAnsi="Times New Roman" w:cs="Times New Roman"/>
                <w:sz w:val="24"/>
                <w:szCs w:val="24"/>
              </w:rPr>
              <w:t>Nav atkritumu, ir tikai izejvielas</w:t>
            </w:r>
          </w:p>
          <w:p w14:paraId="0230900C" w14:textId="77777777" w:rsidR="00304ABC" w:rsidRPr="000D1CD9" w:rsidRDefault="00304ABC" w:rsidP="000D1CD9">
            <w:pPr>
              <w:pStyle w:val="ListParagraph"/>
              <w:numPr>
                <w:ilvl w:val="0"/>
                <w:numId w:val="17"/>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 ir mainījusi savus paradumus, iedzīvotāju pieprasījums veicina  plašāku videi draudzīgāku preču un pakalpojumu piedāvājumu tirgū</w:t>
            </w:r>
          </w:p>
        </w:tc>
      </w:tr>
      <w:tr w:rsidR="00304ABC" w:rsidRPr="0096326E" w14:paraId="3BFCFDB4" w14:textId="77777777" w:rsidTr="0096326E">
        <w:tc>
          <w:tcPr>
            <w:tcW w:w="844" w:type="dxa"/>
            <w:vAlign w:val="center"/>
          </w:tcPr>
          <w:p w14:paraId="16BF4D4F" w14:textId="77777777"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4.</w:t>
            </w:r>
          </w:p>
        </w:tc>
        <w:tc>
          <w:tcPr>
            <w:tcW w:w="2100" w:type="dxa"/>
            <w:vAlign w:val="center"/>
          </w:tcPr>
          <w:p w14:paraId="44059A41"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Nacionālais enerģētikas un klimata plāns periodam līdz 2030. gadam</w:t>
            </w:r>
          </w:p>
        </w:tc>
        <w:tc>
          <w:tcPr>
            <w:tcW w:w="2013" w:type="dxa"/>
            <w:vAlign w:val="center"/>
          </w:tcPr>
          <w:p w14:paraId="25FB7F30"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Plāna ilgtermiņa mērķis ir, uzlabojot enerģētisko drošību un sabiedrības labklājību, ilgtspējīgā, konkurētspējīgā, izmaksu efektīvā, drošā un uz tirgus principiem balstītā veidā veicināt </w:t>
            </w:r>
            <w:proofErr w:type="spellStart"/>
            <w:r w:rsidRPr="0096326E">
              <w:rPr>
                <w:rFonts w:ascii="Times New Roman" w:hAnsi="Times New Roman" w:cs="Times New Roman"/>
                <w:sz w:val="24"/>
                <w:szCs w:val="24"/>
              </w:rPr>
              <w:t>klimatneitrālas</w:t>
            </w:r>
            <w:proofErr w:type="spellEnd"/>
            <w:r w:rsidRPr="0096326E">
              <w:rPr>
                <w:rFonts w:ascii="Times New Roman" w:hAnsi="Times New Roman" w:cs="Times New Roman"/>
                <w:sz w:val="24"/>
                <w:szCs w:val="24"/>
              </w:rPr>
              <w:t xml:space="preserve"> tautsaimniecības attīstību.</w:t>
            </w:r>
          </w:p>
        </w:tc>
        <w:tc>
          <w:tcPr>
            <w:tcW w:w="1842" w:type="dxa"/>
            <w:vAlign w:val="center"/>
          </w:tcPr>
          <w:p w14:paraId="3C4B2A88"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 Veicināt resursu efektīvu izmantošanu, kā arī to pašpietiekamību un dažādību;</w:t>
            </w:r>
          </w:p>
          <w:p w14:paraId="2AAB71EF"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2) Nodrošināt  resursu, un it īpaši fosilu un neilgtspējīgu resursu, patēriņa būtisku samazināšanu un vienlaicīgu pāreju uz ilgtspējīgu, atjaunojamu un inovatīvu resursu izmantošanu, nodrošinot vienlīdzīgu pieeju energoresursiem visām sabiedrības grupām;</w:t>
            </w:r>
          </w:p>
          <w:p w14:paraId="0E3E9F17"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3) Stimulēt tādas pētniecības un inovāciju attīstību, kas veicina ilgtspējīgas enerģētikas sektora attīstību un klimata pārmaiņu mazināšanu.</w:t>
            </w:r>
          </w:p>
        </w:tc>
        <w:tc>
          <w:tcPr>
            <w:tcW w:w="1701" w:type="dxa"/>
            <w:vAlign w:val="center"/>
          </w:tcPr>
          <w:p w14:paraId="1369F0DA"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Mērķa vērtība uz 2030 [atlasīti]:</w:t>
            </w:r>
          </w:p>
          <w:p w14:paraId="62499736"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Kopējais SEG emisiju samazinājums (% pret 1990.g): - 65%</w:t>
            </w:r>
          </w:p>
          <w:p w14:paraId="3C3ADF6A"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AE īpatsvars enerģijas </w:t>
            </w:r>
            <w:proofErr w:type="spellStart"/>
            <w:r w:rsidRPr="0096326E">
              <w:rPr>
                <w:rFonts w:ascii="Times New Roman" w:hAnsi="Times New Roman" w:cs="Times New Roman"/>
                <w:sz w:val="24"/>
                <w:szCs w:val="24"/>
              </w:rPr>
              <w:t>galapatēriņā</w:t>
            </w:r>
            <w:proofErr w:type="spellEnd"/>
            <w:r w:rsidRPr="0096326E">
              <w:rPr>
                <w:rFonts w:ascii="Times New Roman" w:hAnsi="Times New Roman" w:cs="Times New Roman"/>
                <w:sz w:val="24"/>
                <w:szCs w:val="24"/>
              </w:rPr>
              <w:t>: 50%</w:t>
            </w:r>
          </w:p>
          <w:p w14:paraId="3999B575"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Kumulatīvs enerģijas </w:t>
            </w:r>
            <w:proofErr w:type="spellStart"/>
            <w:r w:rsidRPr="0096326E">
              <w:rPr>
                <w:rFonts w:ascii="Times New Roman" w:hAnsi="Times New Roman" w:cs="Times New Roman"/>
                <w:sz w:val="24"/>
                <w:szCs w:val="24"/>
              </w:rPr>
              <w:t>galapatēriņa</w:t>
            </w:r>
            <w:proofErr w:type="spellEnd"/>
            <w:r w:rsidRPr="0096326E">
              <w:rPr>
                <w:rFonts w:ascii="Times New Roman" w:hAnsi="Times New Roman" w:cs="Times New Roman"/>
                <w:sz w:val="24"/>
                <w:szCs w:val="24"/>
              </w:rPr>
              <w:t xml:space="preserve"> ietaupījums: 73,7 PJ (20'472,02 </w:t>
            </w:r>
            <w:proofErr w:type="spellStart"/>
            <w:r w:rsidRPr="0096326E">
              <w:rPr>
                <w:rFonts w:ascii="Times New Roman" w:hAnsi="Times New Roman" w:cs="Times New Roman"/>
                <w:sz w:val="24"/>
                <w:szCs w:val="24"/>
              </w:rPr>
              <w:t>GWh</w:t>
            </w:r>
            <w:proofErr w:type="spellEnd"/>
            <w:r w:rsidRPr="0096326E">
              <w:rPr>
                <w:rFonts w:ascii="Times New Roman" w:hAnsi="Times New Roman" w:cs="Times New Roman"/>
                <w:sz w:val="24"/>
                <w:szCs w:val="24"/>
              </w:rPr>
              <w:t xml:space="preserve">; 1760,28 </w:t>
            </w:r>
            <w:proofErr w:type="spellStart"/>
            <w:r w:rsidRPr="0096326E">
              <w:rPr>
                <w:rFonts w:ascii="Times New Roman" w:hAnsi="Times New Roman" w:cs="Times New Roman"/>
                <w:sz w:val="24"/>
                <w:szCs w:val="24"/>
              </w:rPr>
              <w:t>ktoe</w:t>
            </w:r>
            <w:proofErr w:type="spellEnd"/>
            <w:r w:rsidRPr="0096326E">
              <w:rPr>
                <w:rFonts w:ascii="Times New Roman" w:hAnsi="Times New Roman" w:cs="Times New Roman"/>
                <w:sz w:val="24"/>
                <w:szCs w:val="24"/>
              </w:rPr>
              <w:t>)</w:t>
            </w:r>
          </w:p>
          <w:p w14:paraId="58D31C13"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Katru gadu renovētas 3% no tiešās pārvaldes ēku platības (kopā renovēti): 500'000 m2</w:t>
            </w:r>
          </w:p>
          <w:p w14:paraId="35E8E530" w14:textId="77777777"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 Īpatnējais </w:t>
            </w:r>
            <w:proofErr w:type="spellStart"/>
            <w:r w:rsidRPr="0096326E">
              <w:rPr>
                <w:rFonts w:ascii="Times New Roman" w:hAnsi="Times New Roman" w:cs="Times New Roman"/>
                <w:sz w:val="24"/>
                <w:szCs w:val="24"/>
              </w:rPr>
              <w:t>siltumenergijas</w:t>
            </w:r>
            <w:proofErr w:type="spellEnd"/>
            <w:r w:rsidRPr="0096326E">
              <w:rPr>
                <w:rFonts w:ascii="Times New Roman" w:hAnsi="Times New Roman" w:cs="Times New Roman"/>
                <w:sz w:val="24"/>
                <w:szCs w:val="24"/>
              </w:rPr>
              <w:t xml:space="preserve"> patēriņš ēkās apkurei: 120 </w:t>
            </w:r>
            <w:proofErr w:type="spellStart"/>
            <w:r w:rsidRPr="0096326E">
              <w:rPr>
                <w:rFonts w:ascii="Times New Roman" w:hAnsi="Times New Roman" w:cs="Times New Roman"/>
                <w:sz w:val="24"/>
                <w:szCs w:val="24"/>
              </w:rPr>
              <w:t>kWh</w:t>
            </w:r>
            <w:proofErr w:type="spellEnd"/>
            <w:r w:rsidRPr="0096326E">
              <w:rPr>
                <w:rFonts w:ascii="Times New Roman" w:hAnsi="Times New Roman" w:cs="Times New Roman"/>
                <w:sz w:val="24"/>
                <w:szCs w:val="24"/>
              </w:rPr>
              <w:t>/m2/gadā</w:t>
            </w:r>
          </w:p>
        </w:tc>
        <w:tc>
          <w:tcPr>
            <w:tcW w:w="5448" w:type="dxa"/>
          </w:tcPr>
          <w:p w14:paraId="42AD2593"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Ēku energoefektivitātes uzlabošana;</w:t>
            </w:r>
          </w:p>
          <w:p w14:paraId="078748A8"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 xml:space="preserve">Energoefektivitātes uzlabošana un AER tehnoloģiju izmantošanas veicināšana siltumapgādē un </w:t>
            </w:r>
            <w:proofErr w:type="spellStart"/>
            <w:r w:rsidRPr="000D1CD9">
              <w:rPr>
                <w:rFonts w:ascii="Times New Roman" w:hAnsi="Times New Roman" w:cs="Times New Roman"/>
                <w:sz w:val="24"/>
                <w:szCs w:val="24"/>
              </w:rPr>
              <w:t>aukstumapgādē</w:t>
            </w:r>
            <w:proofErr w:type="spellEnd"/>
            <w:r w:rsidRPr="000D1CD9">
              <w:rPr>
                <w:rFonts w:ascii="Times New Roman" w:hAnsi="Times New Roman" w:cs="Times New Roman"/>
                <w:sz w:val="24"/>
                <w:szCs w:val="24"/>
              </w:rPr>
              <w:t xml:space="preserve"> un rūpniecībā;</w:t>
            </w:r>
          </w:p>
          <w:p w14:paraId="6BFAF6BF"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Ne-emisiju tehnoloģiju izmantošanas veicināšana elektroenerģijās ražošanā;</w:t>
            </w:r>
          </w:p>
          <w:p w14:paraId="15D8F38D"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 xml:space="preserve">Ekonomiski pamatotas enerģijas </w:t>
            </w:r>
            <w:proofErr w:type="spellStart"/>
            <w:r w:rsidRPr="000D1CD9">
              <w:rPr>
                <w:rFonts w:ascii="Times New Roman" w:hAnsi="Times New Roman" w:cs="Times New Roman"/>
                <w:sz w:val="24"/>
                <w:szCs w:val="24"/>
              </w:rPr>
              <w:t>pašražošanas</w:t>
            </w:r>
            <w:proofErr w:type="spellEnd"/>
            <w:r w:rsidRPr="000D1CD9">
              <w:rPr>
                <w:rFonts w:ascii="Times New Roman" w:hAnsi="Times New Roman" w:cs="Times New Roman"/>
                <w:sz w:val="24"/>
                <w:szCs w:val="24"/>
              </w:rPr>
              <w:t xml:space="preserve"> un pašpatēriņa veicināšana;</w:t>
            </w:r>
          </w:p>
          <w:p w14:paraId="3F042CEF"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Energoefektivitātes uzlabošana, alternatīvo degvielu  un AER tehnoloģiju izmantošanas veicināšana transportā;</w:t>
            </w:r>
          </w:p>
          <w:p w14:paraId="1E3C95F5"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Enerģētiskā drošība, enerģētiskās atkarības mazināšana, pilnīga enerģijas tirgu integrācija un infrastruktūras modernizācija;</w:t>
            </w:r>
          </w:p>
          <w:p w14:paraId="15519646"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Atkritumu un notekūdeņu apsaimniekošanas efektivitātes uzlabošana un SEG emisiju samazināšana</w:t>
            </w:r>
          </w:p>
          <w:p w14:paraId="75FEACBB"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Resursu efektīva izmantošana un SEG emisiju samazināšana lauksaimniecībā;</w:t>
            </w:r>
          </w:p>
          <w:p w14:paraId="46356FB4"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 xml:space="preserve">Ilgtspējīga resursu izmantošana un SEG emisiju samazināšana un CO2 piesaistes palielināšana zemes izmantošanas, zemes izmantošanas maiņas un mežsaimniecības sektorā; </w:t>
            </w:r>
          </w:p>
          <w:p w14:paraId="0B0B2A48"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proofErr w:type="spellStart"/>
            <w:r w:rsidRPr="000D1CD9">
              <w:rPr>
                <w:rFonts w:ascii="Times New Roman" w:hAnsi="Times New Roman" w:cs="Times New Roman"/>
                <w:sz w:val="24"/>
                <w:szCs w:val="24"/>
              </w:rPr>
              <w:t>Fluorēto</w:t>
            </w:r>
            <w:proofErr w:type="spellEnd"/>
            <w:r w:rsidRPr="000D1CD9">
              <w:rPr>
                <w:rFonts w:ascii="Times New Roman" w:hAnsi="Times New Roman" w:cs="Times New Roman"/>
                <w:sz w:val="24"/>
                <w:szCs w:val="24"/>
              </w:rPr>
              <w:t xml:space="preserve"> siltumnīcefekta gāzu (F-gāzu) izmantošanas samazināšanas veicināšana;</w:t>
            </w:r>
          </w:p>
          <w:p w14:paraId="4661B01F" w14:textId="77777777" w:rsid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Nodokļu sistēmas “</w:t>
            </w:r>
            <w:proofErr w:type="spellStart"/>
            <w:r w:rsidRPr="000D1CD9">
              <w:rPr>
                <w:rFonts w:ascii="Times New Roman" w:hAnsi="Times New Roman" w:cs="Times New Roman"/>
                <w:sz w:val="24"/>
                <w:szCs w:val="24"/>
              </w:rPr>
              <w:t>zaļināšana</w:t>
            </w:r>
            <w:proofErr w:type="spellEnd"/>
            <w:r w:rsidRPr="000D1CD9">
              <w:rPr>
                <w:rFonts w:ascii="Times New Roman" w:hAnsi="Times New Roman" w:cs="Times New Roman"/>
                <w:sz w:val="24"/>
                <w:szCs w:val="24"/>
              </w:rPr>
              <w:t>” un draudzīguma pievilcīguma energoefektivitātei un AER tehnoloģijām uzlabošana;</w:t>
            </w:r>
          </w:p>
          <w:p w14:paraId="2CAE764C" w14:textId="77777777"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Sabiedrības informēšana, izglītošana un izpratnes veicināšana.</w:t>
            </w:r>
          </w:p>
        </w:tc>
      </w:tr>
      <w:tr w:rsidR="00143AA2" w:rsidRPr="0096326E" w14:paraId="05357604" w14:textId="77777777" w:rsidTr="0096326E">
        <w:tc>
          <w:tcPr>
            <w:tcW w:w="844" w:type="dxa"/>
            <w:vAlign w:val="center"/>
          </w:tcPr>
          <w:p w14:paraId="739DAFCA"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5.</w:t>
            </w:r>
          </w:p>
        </w:tc>
        <w:tc>
          <w:tcPr>
            <w:tcW w:w="2100" w:type="dxa"/>
            <w:vAlign w:val="center"/>
          </w:tcPr>
          <w:p w14:paraId="036DCA94"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Rīcības plāns pārejai uz aprites ekonomiku 2020.-2027.</w:t>
            </w:r>
            <w:r w:rsidR="00EB6C72">
              <w:rPr>
                <w:rFonts w:ascii="Times New Roman" w:hAnsi="Times New Roman" w:cs="Times New Roman"/>
                <w:sz w:val="24"/>
                <w:szCs w:val="24"/>
              </w:rPr>
              <w:t> </w:t>
            </w:r>
            <w:r w:rsidRPr="0096326E">
              <w:rPr>
                <w:rFonts w:ascii="Times New Roman" w:hAnsi="Times New Roman" w:cs="Times New Roman"/>
                <w:sz w:val="24"/>
                <w:szCs w:val="24"/>
              </w:rPr>
              <w:t>gadam</w:t>
            </w:r>
          </w:p>
        </w:tc>
        <w:tc>
          <w:tcPr>
            <w:tcW w:w="2013" w:type="dxa"/>
            <w:vAlign w:val="center"/>
          </w:tcPr>
          <w:p w14:paraId="26013C5A"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Aprites ekonomikas ieviešana un attīstība Latvijā, veidojot konkurētspējīgu, iekļaujošu un ilgtspējīgu valsts tautsaimniecību.</w:t>
            </w:r>
          </w:p>
        </w:tc>
        <w:tc>
          <w:tcPr>
            <w:tcW w:w="1842" w:type="dxa"/>
            <w:vAlign w:val="center"/>
          </w:tcPr>
          <w:p w14:paraId="1874FF19" w14:textId="77777777" w:rsidR="00143AA2" w:rsidRPr="0096326E" w:rsidRDefault="00143AA2" w:rsidP="0096326E">
            <w:pPr>
              <w:jc w:val="center"/>
              <w:rPr>
                <w:rFonts w:ascii="Times New Roman" w:hAnsi="Times New Roman" w:cs="Times New Roman"/>
                <w:sz w:val="24"/>
                <w:szCs w:val="24"/>
              </w:rPr>
            </w:pPr>
          </w:p>
        </w:tc>
        <w:tc>
          <w:tcPr>
            <w:tcW w:w="1701" w:type="dxa"/>
            <w:vAlign w:val="center"/>
          </w:tcPr>
          <w:p w14:paraId="5B6B109C" w14:textId="77777777"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Rezultatīvie rādītāji:</w:t>
            </w:r>
            <w:r w:rsidRPr="0096326E">
              <w:rPr>
                <w:rFonts w:ascii="Times New Roman" w:hAnsi="Times New Roman" w:cs="Times New Roman"/>
                <w:sz w:val="24"/>
                <w:szCs w:val="24"/>
              </w:rPr>
              <w:br/>
              <w:t xml:space="preserve">1) Pieaugusi resursu produktivitāte un pārvaldība (no 0,90 </w:t>
            </w:r>
            <w:proofErr w:type="spellStart"/>
            <w:r w:rsidRPr="0096326E">
              <w:rPr>
                <w:rFonts w:ascii="Times New Roman" w:hAnsi="Times New Roman" w:cs="Times New Roman"/>
                <w:sz w:val="24"/>
                <w:szCs w:val="24"/>
              </w:rPr>
              <w:t>euro</w:t>
            </w:r>
            <w:proofErr w:type="spellEnd"/>
            <w:r w:rsidRPr="0096326E">
              <w:rPr>
                <w:rFonts w:ascii="Times New Roman" w:hAnsi="Times New Roman" w:cs="Times New Roman"/>
                <w:sz w:val="24"/>
                <w:szCs w:val="24"/>
              </w:rPr>
              <w:t xml:space="preserve">/kg uz 1,55 </w:t>
            </w:r>
            <w:proofErr w:type="spellStart"/>
            <w:r w:rsidRPr="0096326E">
              <w:rPr>
                <w:rFonts w:ascii="Times New Roman" w:hAnsi="Times New Roman" w:cs="Times New Roman"/>
                <w:sz w:val="24"/>
                <w:szCs w:val="24"/>
              </w:rPr>
              <w:t>euro</w:t>
            </w:r>
            <w:proofErr w:type="spellEnd"/>
            <w:r w:rsidRPr="0096326E">
              <w:rPr>
                <w:rFonts w:ascii="Times New Roman" w:hAnsi="Times New Roman" w:cs="Times New Roman"/>
                <w:sz w:val="24"/>
                <w:szCs w:val="24"/>
              </w:rPr>
              <w:t>/kg);</w:t>
            </w:r>
            <w:r w:rsidRPr="0096326E">
              <w:rPr>
                <w:rFonts w:ascii="Times New Roman" w:hAnsi="Times New Roman" w:cs="Times New Roman"/>
                <w:sz w:val="24"/>
                <w:szCs w:val="24"/>
              </w:rPr>
              <w:br/>
              <w:t>2) Pieaugusi otrreizējo resursu un preču izmantošana (no 6,6 % 50 uz 11,0 %);</w:t>
            </w:r>
            <w:r w:rsidRPr="0096326E">
              <w:rPr>
                <w:rFonts w:ascii="Times New Roman" w:hAnsi="Times New Roman" w:cs="Times New Roman"/>
                <w:sz w:val="24"/>
                <w:szCs w:val="24"/>
              </w:rPr>
              <w:br/>
              <w:t>3) Pieaugusi sabiedrības izpratne un iesaiste aprites ekonomikas ieviešanā (</w:t>
            </w:r>
            <w:proofErr w:type="spellStart"/>
            <w:r w:rsidRPr="0096326E">
              <w:rPr>
                <w:rFonts w:ascii="Times New Roman" w:hAnsi="Times New Roman" w:cs="Times New Roman"/>
                <w:sz w:val="24"/>
                <w:szCs w:val="24"/>
              </w:rPr>
              <w:t>Eurobarometer</w:t>
            </w:r>
            <w:proofErr w:type="spellEnd"/>
            <w:r w:rsidRPr="0096326E">
              <w:rPr>
                <w:rFonts w:ascii="Times New Roman" w:hAnsi="Times New Roman" w:cs="Times New Roman"/>
                <w:sz w:val="24"/>
                <w:szCs w:val="24"/>
              </w:rPr>
              <w:t xml:space="preserve"> u.c. aptauju rezultāti).</w:t>
            </w:r>
          </w:p>
          <w:p w14:paraId="35692928" w14:textId="77777777" w:rsidR="00143AA2" w:rsidRPr="0096326E" w:rsidRDefault="00143AA2" w:rsidP="0096326E">
            <w:pPr>
              <w:jc w:val="center"/>
              <w:rPr>
                <w:rFonts w:ascii="Times New Roman" w:hAnsi="Times New Roman" w:cs="Times New Roman"/>
                <w:sz w:val="24"/>
                <w:szCs w:val="24"/>
              </w:rPr>
            </w:pPr>
          </w:p>
        </w:tc>
        <w:tc>
          <w:tcPr>
            <w:tcW w:w="5448" w:type="dxa"/>
          </w:tcPr>
          <w:p w14:paraId="1E5CC05F"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Pāreja no atkritumu apsaimniekošanas uz resursu apsaimniekošanu;</w:t>
            </w:r>
          </w:p>
          <w:p w14:paraId="674CB202"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Resursu produktivitātes uzlabošana visās tautsaimniecības nozarēs;</w:t>
            </w:r>
          </w:p>
          <w:p w14:paraId="0455EB18"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Priekšnoteikumu veidošana preču otrreizējai izmantošanai;</w:t>
            </w:r>
          </w:p>
          <w:p w14:paraId="6F28AE90"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Pārejas no preču pirkšanas uz pakalpojumiem veicināšana;</w:t>
            </w:r>
          </w:p>
          <w:p w14:paraId="06BDC905"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Materiālu, procesu un atkritumu pārvaldības uzlabošana prioritārajās nozarēs;</w:t>
            </w:r>
          </w:p>
          <w:p w14:paraId="39D57E4A" w14:textId="77777777" w:rsid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Pašvaldību lomas stiprināšana aprites ekonomikas principu ieviešanā;</w:t>
            </w:r>
          </w:p>
          <w:p w14:paraId="4E5A9C92" w14:textId="77777777"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Sabiedrības iesaiste, informēšana un izglītošana.</w:t>
            </w:r>
          </w:p>
        </w:tc>
      </w:tr>
      <w:tr w:rsidR="008A7970" w:rsidRPr="0096326E" w14:paraId="046C5F4B" w14:textId="77777777" w:rsidTr="0096326E">
        <w:tc>
          <w:tcPr>
            <w:tcW w:w="844" w:type="dxa"/>
            <w:vAlign w:val="center"/>
          </w:tcPr>
          <w:p w14:paraId="6EFD3D49" w14:textId="77777777" w:rsidR="008A7970" w:rsidRPr="0096326E" w:rsidRDefault="008A7970" w:rsidP="0096326E">
            <w:pPr>
              <w:jc w:val="center"/>
              <w:rPr>
                <w:rFonts w:ascii="Times New Roman" w:hAnsi="Times New Roman" w:cs="Times New Roman"/>
                <w:sz w:val="24"/>
                <w:szCs w:val="24"/>
              </w:rPr>
            </w:pPr>
            <w:r w:rsidRPr="0096326E">
              <w:rPr>
                <w:rFonts w:ascii="Times New Roman" w:hAnsi="Times New Roman" w:cs="Times New Roman"/>
                <w:sz w:val="24"/>
                <w:szCs w:val="24"/>
              </w:rPr>
              <w:t>6.</w:t>
            </w:r>
          </w:p>
        </w:tc>
        <w:tc>
          <w:tcPr>
            <w:tcW w:w="2100" w:type="dxa"/>
            <w:vAlign w:val="center"/>
          </w:tcPr>
          <w:p w14:paraId="0424FE74" w14:textId="77777777" w:rsidR="008A7970" w:rsidRPr="0096326E" w:rsidRDefault="008A7970"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Latvijas </w:t>
            </w:r>
            <w:proofErr w:type="spellStart"/>
            <w:r w:rsidRPr="0096326E">
              <w:rPr>
                <w:rFonts w:ascii="Times New Roman" w:hAnsi="Times New Roman" w:cs="Times New Roman"/>
                <w:sz w:val="24"/>
                <w:szCs w:val="24"/>
              </w:rPr>
              <w:t>Bioekonomikas</w:t>
            </w:r>
            <w:proofErr w:type="spellEnd"/>
            <w:r w:rsidRPr="0096326E">
              <w:rPr>
                <w:rFonts w:ascii="Times New Roman" w:hAnsi="Times New Roman" w:cs="Times New Roman"/>
                <w:sz w:val="24"/>
                <w:szCs w:val="24"/>
              </w:rPr>
              <w:t xml:space="preserve"> stratēģija laikposmam līdz 2030. gadam</w:t>
            </w:r>
          </w:p>
        </w:tc>
        <w:tc>
          <w:tcPr>
            <w:tcW w:w="2013" w:type="dxa"/>
            <w:vAlign w:val="center"/>
          </w:tcPr>
          <w:p w14:paraId="1A424F08" w14:textId="77777777" w:rsidR="008A7970" w:rsidRPr="0096326E" w:rsidRDefault="008A7970" w:rsidP="0096326E">
            <w:pPr>
              <w:jc w:val="center"/>
              <w:rPr>
                <w:rFonts w:ascii="Times New Roman" w:hAnsi="Times New Roman" w:cs="Times New Roman"/>
                <w:sz w:val="24"/>
                <w:szCs w:val="24"/>
              </w:rPr>
            </w:pPr>
          </w:p>
        </w:tc>
        <w:tc>
          <w:tcPr>
            <w:tcW w:w="1842" w:type="dxa"/>
            <w:vAlign w:val="center"/>
          </w:tcPr>
          <w:p w14:paraId="7CDEA3CB" w14:textId="77777777" w:rsidR="008A7970" w:rsidRPr="0096326E" w:rsidRDefault="008A7970" w:rsidP="0096326E">
            <w:pPr>
              <w:jc w:val="center"/>
              <w:rPr>
                <w:rFonts w:ascii="Times New Roman" w:hAnsi="Times New Roman" w:cs="Times New Roman"/>
                <w:sz w:val="24"/>
                <w:szCs w:val="24"/>
              </w:rPr>
            </w:pPr>
          </w:p>
        </w:tc>
        <w:tc>
          <w:tcPr>
            <w:tcW w:w="1701" w:type="dxa"/>
            <w:vAlign w:val="center"/>
          </w:tcPr>
          <w:p w14:paraId="043EA44D" w14:textId="77777777" w:rsidR="008A7970" w:rsidRPr="0096326E" w:rsidRDefault="008A7970" w:rsidP="0096326E">
            <w:pPr>
              <w:jc w:val="center"/>
              <w:rPr>
                <w:rFonts w:ascii="Times New Roman" w:hAnsi="Times New Roman" w:cs="Times New Roman"/>
                <w:sz w:val="24"/>
                <w:szCs w:val="24"/>
              </w:rPr>
            </w:pPr>
          </w:p>
        </w:tc>
        <w:tc>
          <w:tcPr>
            <w:tcW w:w="5448" w:type="dxa"/>
          </w:tcPr>
          <w:p w14:paraId="7231D3B2" w14:textId="77777777"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Pārtikas industrijas attīstības iespējas, pievienojot Latvijā saražotajai izejvielai lielāku vērtību Latvijā, ir:</w:t>
            </w:r>
          </w:p>
          <w:p w14:paraId="7C933691" w14:textId="77777777"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kvalitatīvu produktu ražošanā</w:t>
            </w:r>
          </w:p>
          <w:p w14:paraId="36A14FE3" w14:textId="77777777"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funkcionālas pārtikas</w:t>
            </w:r>
            <w:r w:rsidRPr="0096326E">
              <w:footnoteReference w:id="9"/>
            </w:r>
            <w:r w:rsidRPr="000D1CD9">
              <w:rPr>
                <w:rFonts w:ascii="Times New Roman" w:hAnsi="Times New Roman" w:cs="Times New Roman"/>
                <w:sz w:val="24"/>
                <w:szCs w:val="24"/>
              </w:rPr>
              <w:t xml:space="preserve"> ieguvē un ražošanā;</w:t>
            </w:r>
          </w:p>
          <w:p w14:paraId="5D01AF86" w14:textId="77777777"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inovatīvu produktu izstrādē un ražošanā.</w:t>
            </w:r>
          </w:p>
          <w:p w14:paraId="24B7918E" w14:textId="77777777"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Tāpat ir svarīgi racionālāk izmantot izejvielas un saražoto pārtiku, samazinot un apdomīgāk izmantojot radušos izejvielu un pārtikas atkritumus.</w:t>
            </w:r>
          </w:p>
          <w:p w14:paraId="3157C150" w14:textId="77777777" w:rsidR="008A7970" w:rsidRPr="0096326E" w:rsidRDefault="008A7970" w:rsidP="000D1CD9">
            <w:pPr>
              <w:pStyle w:val="Heading9"/>
              <w:jc w:val="both"/>
              <w:outlineLvl w:val="8"/>
              <w:rPr>
                <w:rFonts w:eastAsiaTheme="minorHAnsi"/>
                <w:szCs w:val="24"/>
                <w:u w:val="none"/>
                <w:lang w:val="lv-LV" w:eastAsia="en-US"/>
              </w:rPr>
            </w:pPr>
            <w:r w:rsidRPr="0096326E">
              <w:rPr>
                <w:rFonts w:eastAsiaTheme="minorHAnsi"/>
                <w:szCs w:val="24"/>
                <w:u w:val="none"/>
                <w:lang w:val="lv-LV" w:eastAsia="en-US"/>
              </w:rPr>
              <w:t>5.4.8. Biomasas izmantošana enerģijas ieguvei, pēc iespējas izmantojot kaskadēšanas principu</w:t>
            </w:r>
          </w:p>
          <w:p w14:paraId="0E9FF3E8" w14:textId="77777777" w:rsidR="008A7970" w:rsidRPr="0096326E" w:rsidRDefault="008A7970" w:rsidP="000D1CD9">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120"/>
              <w:jc w:val="both"/>
              <w:rPr>
                <w:rFonts w:ascii="Times New Roman" w:eastAsiaTheme="minorHAnsi" w:hAnsi="Times New Roman"/>
                <w:color w:val="auto"/>
                <w:szCs w:val="24"/>
              </w:rPr>
            </w:pPr>
            <w:r w:rsidRPr="0096326E">
              <w:rPr>
                <w:rFonts w:ascii="Times New Roman" w:eastAsiaTheme="minorHAnsi" w:hAnsi="Times New Roman"/>
                <w:color w:val="auto"/>
                <w:szCs w:val="24"/>
              </w:rPr>
              <w:t>Lauksaimniecības un mežsaimniecības produkcijas blakusproduktus un atkritumproduktus, ko nevar izmantot pārtikas ražošanā un kokapstrādē vai citu augstas pievienotās vērtības produktu ražošanā, var izmantot enerģijas ieguvei, tādējādi aizstājot fosilos energoresursus. Tajā pašā laikā ir jāizmanto efektīvas tehnoloģijas, kas samazina gaisa piesārņojumu.</w:t>
            </w:r>
          </w:p>
          <w:p w14:paraId="295CB697" w14:textId="77777777" w:rsidR="008A7970" w:rsidRPr="0096326E" w:rsidRDefault="008A7970" w:rsidP="000D1CD9">
            <w:pPr>
              <w:pStyle w:val="Heading9"/>
              <w:jc w:val="both"/>
              <w:outlineLvl w:val="8"/>
              <w:rPr>
                <w:rFonts w:eastAsiaTheme="minorHAnsi"/>
                <w:szCs w:val="24"/>
                <w:u w:val="none"/>
                <w:lang w:val="lv-LV" w:eastAsia="en-US"/>
              </w:rPr>
            </w:pPr>
            <w:r w:rsidRPr="0096326E">
              <w:rPr>
                <w:rFonts w:eastAsiaTheme="minorHAnsi"/>
                <w:szCs w:val="24"/>
                <w:u w:val="none"/>
                <w:lang w:val="lv-LV" w:eastAsia="en-US"/>
              </w:rPr>
              <w:t>5.5.5. Bioresursu racionālas izmantošanas principu ieviešana iedzīvotāju paradumos</w:t>
            </w:r>
          </w:p>
          <w:p w14:paraId="64D5983E" w14:textId="77777777"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Līdz ar iedzīvotāju skaita un ienākumu pieaugumu pasaulē prognozējama pārtikas pieprasījuma palielināšanās un iedzīvotāju ēšanas paradumu maiņa, palielinoties arī dzīvnieku izcelsmes un pārstrādātu produktu patēriņam.. Katru gadu mājsaimniecībās ievērojama pārtikas daļa tiek izšķērdēta un nonāk atkritumos. Tāpēc ir nepieciešams sabiedrību izglītot, lai veicinātu atbildīgu pārtikas patēriņu un iedzīvotāju paradumu maiņu, tostarp samazināt pārtikas pārpalikumu rašanos. </w:t>
            </w:r>
          </w:p>
          <w:p w14:paraId="713E771C" w14:textId="77777777"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Būtu jāizvērtē nosacījumi pārtikas produktu pēc termiņa “ieteicams līdz” beigām ziedošanai sociāli mazāk aizsargātajiem iedzīvotājiem.</w:t>
            </w:r>
          </w:p>
        </w:tc>
      </w:tr>
    </w:tbl>
    <w:p w14:paraId="4C9065EF" w14:textId="77777777" w:rsidR="0059243D" w:rsidRPr="0096326E" w:rsidRDefault="0059243D">
      <w:pPr>
        <w:rPr>
          <w:rFonts w:ascii="Times New Roman" w:hAnsi="Times New Roman" w:cs="Times New Roman"/>
          <w:sz w:val="24"/>
          <w:szCs w:val="24"/>
        </w:rPr>
      </w:pPr>
    </w:p>
    <w:sectPr w:rsidR="0059243D" w:rsidRPr="0096326E" w:rsidSect="004F06CE">
      <w:headerReference w:type="even" r:id="rId8"/>
      <w:headerReference w:type="default" r:id="rId9"/>
      <w:footerReference w:type="even" r:id="rId10"/>
      <w:footerReference w:type="default" r:id="rId11"/>
      <w:headerReference w:type="first" r:id="rId12"/>
      <w:footerReference w:type="first" r:id="rId13"/>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F8C0" w14:textId="77777777" w:rsidR="00181AE5" w:rsidRDefault="00181AE5" w:rsidP="00304ABC">
      <w:pPr>
        <w:spacing w:after="0" w:line="240" w:lineRule="auto"/>
      </w:pPr>
      <w:r>
        <w:separator/>
      </w:r>
    </w:p>
  </w:endnote>
  <w:endnote w:type="continuationSeparator" w:id="0">
    <w:p w14:paraId="3155B373" w14:textId="77777777" w:rsidR="00181AE5" w:rsidRDefault="00181AE5" w:rsidP="00304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8B16" w14:textId="77777777" w:rsidR="001F679E" w:rsidRDefault="001F679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46CFD" w14:textId="77777777" w:rsidR="00D50EBD" w:rsidRPr="00D50EBD" w:rsidRDefault="0021565D">
    <w:pPr>
      <w:pStyle w:val="Footer"/>
      <w:rPr>
        <w:rFonts w:ascii="Times New Roman" w:hAnsi="Times New Roman" w:cs="Times New Roman"/>
      </w:rPr>
    </w:pPr>
    <w:r w:rsidRPr="0021565D">
      <w:rPr>
        <w:rFonts w:ascii="Times New Roman" w:hAnsi="Times New Roman" w:cs="Times New Roman"/>
      </w:rPr>
      <w:t>VARAMP</w:t>
    </w:r>
    <w:r w:rsidR="00544E23">
      <w:rPr>
        <w:rFonts w:ascii="Times New Roman" w:hAnsi="Times New Roman" w:cs="Times New Roman"/>
      </w:rPr>
      <w:t>l</w:t>
    </w:r>
    <w:r w:rsidRPr="0021565D">
      <w:rPr>
        <w:rFonts w:ascii="Times New Roman" w:hAnsi="Times New Roman" w:cs="Times New Roman"/>
      </w:rPr>
      <w:t>_</w:t>
    </w:r>
    <w:r w:rsidR="00D50EBD" w:rsidRPr="00D50EBD">
      <w:rPr>
        <w:rFonts w:ascii="Times New Roman" w:hAnsi="Times New Roman" w:cs="Times New Roman"/>
      </w:rPr>
      <w:t>P1</w:t>
    </w:r>
    <w:r w:rsidR="001F679E">
      <w:rPr>
        <w:rFonts w:ascii="Times New Roman" w:hAnsi="Times New Roman" w:cs="Times New Roman"/>
      </w:rPr>
      <w:t>_</w:t>
    </w:r>
    <w:r w:rsidR="00F94E3E">
      <w:rPr>
        <w:rFonts w:ascii="Times New Roman" w:hAnsi="Times New Roman" w:cs="Times New Roman"/>
      </w:rPr>
      <w:t>27</w:t>
    </w:r>
    <w:r w:rsidR="00D50EBD" w:rsidRPr="00D50EBD">
      <w:rPr>
        <w:rFonts w:ascii="Times New Roman" w:hAnsi="Times New Roman" w:cs="Times New Roman"/>
      </w:rPr>
      <w:t>1020_AAVP</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F867B" w14:textId="77777777" w:rsidR="001F679E" w:rsidRDefault="001F679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1C49C" w14:textId="77777777" w:rsidR="00181AE5" w:rsidRDefault="00181AE5" w:rsidP="00304ABC">
      <w:pPr>
        <w:spacing w:after="0" w:line="240" w:lineRule="auto"/>
      </w:pPr>
      <w:r>
        <w:separator/>
      </w:r>
    </w:p>
  </w:footnote>
  <w:footnote w:type="continuationSeparator" w:id="0">
    <w:p w14:paraId="0182A749" w14:textId="77777777" w:rsidR="00181AE5" w:rsidRDefault="00181AE5" w:rsidP="00304ABC">
      <w:pPr>
        <w:spacing w:after="0" w:line="240" w:lineRule="auto"/>
      </w:pPr>
      <w:r>
        <w:continuationSeparator/>
      </w:r>
    </w:p>
  </w:footnote>
  <w:footnote w:id="1">
    <w:p w14:paraId="7278FC24" w14:textId="77777777" w:rsidR="00304ABC" w:rsidRPr="00641698" w:rsidRDefault="00304ABC" w:rsidP="00F94E3E">
      <w:pPr>
        <w:rPr>
          <w:rStyle w:val="FootnoteReference"/>
          <w:rFonts w:cs="Times New Roman"/>
          <w:szCs w:val="18"/>
          <w:vertAlign w:val="baseline"/>
        </w:rPr>
      </w:pPr>
      <w:bookmarkStart w:id="1" w:name="_Hlk54687871"/>
      <w:r w:rsidRPr="00641698">
        <w:rPr>
          <w:rStyle w:val="FootnoteReference"/>
          <w:rFonts w:cs="Times New Roman"/>
          <w:szCs w:val="18"/>
        </w:rPr>
        <w:footnoteRef/>
      </w:r>
      <w:r w:rsidRPr="00641698">
        <w:rPr>
          <w:rStyle w:val="FootnoteReference"/>
          <w:rFonts w:cs="Times New Roman"/>
          <w:szCs w:val="18"/>
        </w:rPr>
        <w:t xml:space="preserve"> </w:t>
      </w:r>
      <w:bookmarkEnd w:id="1"/>
      <w:r w:rsidR="00F94E3E" w:rsidRPr="00641698">
        <w:rPr>
          <w:rStyle w:val="FootnoteReference"/>
          <w:rFonts w:cs="Times New Roman"/>
          <w:szCs w:val="18"/>
        </w:rPr>
        <w:t xml:space="preserve">ANO Ilgtspējīgas attīstības mērķi. Pieejams: </w:t>
      </w:r>
      <w:hyperlink r:id="rId1" w:history="1">
        <w:r w:rsidR="00F94E3E" w:rsidRPr="00641698">
          <w:rPr>
            <w:rStyle w:val="FootnoteReference"/>
            <w:rFonts w:cs="Times New Roman"/>
            <w:szCs w:val="18"/>
          </w:rPr>
          <w:t>https://www.un.org/sustainabledevelopment/development-agenda/</w:t>
        </w:r>
      </w:hyperlink>
    </w:p>
  </w:footnote>
  <w:footnote w:id="2">
    <w:p w14:paraId="266DE991" w14:textId="77777777" w:rsidR="00470CAA" w:rsidRPr="00641698" w:rsidRDefault="00470CAA">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w:t>
      </w:r>
      <w:r w:rsidR="00CC27E8" w:rsidRPr="00641698">
        <w:rPr>
          <w:rStyle w:val="FootnoteReference"/>
          <w:rFonts w:cs="Times New Roman"/>
          <w:szCs w:val="18"/>
        </w:rPr>
        <w:t xml:space="preserve">EK 2020. gada 11. marta paziņojums Eiropas Parlamentam, Padomei, Eiropas Ekonomikas un sociālo lietu komitejai un Reģionu komitejai. “Jauns aprites ekonomikas rīcības plāns. Par tīrāku un konkurētspējīgāku Eiropu.” COM(2020) 98 </w:t>
      </w:r>
      <w:proofErr w:type="spellStart"/>
      <w:r w:rsidR="00CC27E8" w:rsidRPr="00641698">
        <w:rPr>
          <w:rStyle w:val="FootnoteReference"/>
          <w:rFonts w:cs="Times New Roman"/>
          <w:szCs w:val="18"/>
        </w:rPr>
        <w:t>final</w:t>
      </w:r>
      <w:proofErr w:type="spellEnd"/>
      <w:r w:rsidR="00CC27E8" w:rsidRPr="00641698">
        <w:rPr>
          <w:rStyle w:val="FootnoteReference"/>
          <w:rFonts w:cs="Times New Roman"/>
          <w:szCs w:val="18"/>
        </w:rPr>
        <w:t xml:space="preserve">. Pieejams: </w:t>
      </w:r>
      <w:hyperlink r:id="rId2" w:history="1">
        <w:r w:rsidR="00CC27E8" w:rsidRPr="00641698">
          <w:rPr>
            <w:rStyle w:val="FootnoteReference"/>
            <w:rFonts w:cs="Times New Roman"/>
            <w:szCs w:val="18"/>
          </w:rPr>
          <w:t>https://eur-lex.europa.eu/legal-content/EN/TXT/?qid=1583933814386&amp;uri=COM:2020:98:FIN</w:t>
        </w:r>
      </w:hyperlink>
    </w:p>
  </w:footnote>
  <w:footnote w:id="3">
    <w:p w14:paraId="61A61626" w14:textId="77777777" w:rsidR="00824B15" w:rsidRPr="00A74B07" w:rsidRDefault="00824B15">
      <w:pPr>
        <w:pStyle w:val="FootnoteText"/>
        <w:rPr>
          <w:rStyle w:val="FootnoteReference"/>
        </w:rPr>
      </w:pPr>
      <w:r w:rsidRPr="00A74B07">
        <w:rPr>
          <w:rStyle w:val="FootnoteReference"/>
        </w:rPr>
        <w:footnoteRef/>
      </w:r>
      <w:r w:rsidRPr="00A74B07">
        <w:rPr>
          <w:rStyle w:val="FootnoteReference"/>
        </w:rPr>
        <w:t xml:space="preserve"> Komisijas paziņojums Eiropas Parlamentam, Padomei, Eiropas Ekonomikas un sociālo lietu komitejai un Reģionu komitejai “Eiropas stratēģija attiecībā uz plastmasu aprites ekonomikā”. COM/2018/028 galīgā redakcija. Pieejams: https://eur-lex.europa.eu/legal-content/LV/TXT/PDF/?uri=CELEX:52018DC0028&amp;from=lv</w:t>
      </w:r>
    </w:p>
  </w:footnote>
  <w:footnote w:id="4">
    <w:p w14:paraId="7EB564C7" w14:textId="06C5B05F" w:rsidR="00CA7146" w:rsidRDefault="00CA7146">
      <w:pPr>
        <w:pStyle w:val="FootnoteText"/>
      </w:pPr>
      <w:r>
        <w:rPr>
          <w:rStyle w:val="FootnoteReference"/>
        </w:rPr>
        <w:footnoteRef/>
      </w:r>
      <w:r>
        <w:t xml:space="preserve"> </w:t>
      </w:r>
      <w:r w:rsidR="00D63999" w:rsidRPr="00D63999">
        <w:rPr>
          <w:rFonts w:ascii="Times New Roman" w:hAnsi="Times New Roman" w:cs="Times New Roman"/>
          <w:color w:val="FF0000"/>
          <w:sz w:val="18"/>
          <w:szCs w:val="18"/>
        </w:rPr>
        <w:t>Jebkuri lēmumi saistībā ar izmaiņām nodokļu politikā tiks izvērtēti kompleksi kopā ar pārējām potenciālajām nodokļu izmaiņām.</w:t>
      </w:r>
    </w:p>
  </w:footnote>
  <w:footnote w:id="5">
    <w:p w14:paraId="3BAC8BAB" w14:textId="77777777" w:rsidR="00470CAA" w:rsidRPr="00641698" w:rsidRDefault="00470CAA">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w:t>
      </w:r>
      <w:r w:rsidR="00E91DB3" w:rsidRPr="00641698">
        <w:rPr>
          <w:rStyle w:val="FootnoteReference"/>
          <w:rFonts w:cs="Times New Roman"/>
          <w:szCs w:val="18"/>
        </w:rPr>
        <w:t>ES Rūpniecības stratēģija. Pieejams:</w:t>
      </w:r>
      <w:hyperlink r:id="rId3" w:history="1">
        <w:r w:rsidR="00E91DB3" w:rsidRPr="00641698">
          <w:rPr>
            <w:rStyle w:val="Hyperlink"/>
            <w:rFonts w:ascii="Times New Roman" w:hAnsi="Times New Roman" w:cs="Times New Roman"/>
            <w:sz w:val="18"/>
            <w:szCs w:val="18"/>
            <w:vertAlign w:val="superscript"/>
          </w:rPr>
          <w:t>https://ec.europa.eu/info/strategy/priorities-2019-2024/europe-fit-digital-age/european-industrial-strategy_lv</w:t>
        </w:r>
      </w:hyperlink>
      <w:r w:rsidRPr="00641698">
        <w:rPr>
          <w:rStyle w:val="FootnoteReference"/>
          <w:rFonts w:cs="Times New Roman"/>
          <w:szCs w:val="18"/>
        </w:rPr>
        <w:t xml:space="preserve"> </w:t>
      </w:r>
    </w:p>
  </w:footnote>
  <w:footnote w:id="6">
    <w:p w14:paraId="6576ED1F" w14:textId="77777777" w:rsidR="00A05136" w:rsidRPr="00641698" w:rsidRDefault="00A05136">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Eiropas zaļais kurss. Pieejams: https://eur-lex.europa.eu/legal-content/LV/TXT/HTML/?uri=CELEX:52019DC0640&amp;from=EN</w:t>
      </w:r>
    </w:p>
  </w:footnote>
  <w:footnote w:id="7">
    <w:p w14:paraId="1E739B7A" w14:textId="77777777" w:rsidR="00CC27E8" w:rsidRPr="00641698" w:rsidRDefault="00CC27E8" w:rsidP="00CC27E8">
      <w:pPr>
        <w:pStyle w:val="FootnoteText"/>
        <w:rPr>
          <w:rStyle w:val="FootnoteReference"/>
          <w:rFonts w:cs="Times New Roman"/>
          <w:szCs w:val="18"/>
        </w:rPr>
      </w:pPr>
      <w:r w:rsidRPr="00641698">
        <w:rPr>
          <w:rStyle w:val="FootnoteReference"/>
          <w:rFonts w:cs="Times New Roman"/>
          <w:szCs w:val="18"/>
        </w:rPr>
        <w:footnoteRef/>
      </w:r>
      <w:r w:rsidRPr="00641698">
        <w:rPr>
          <w:rStyle w:val="FootnoteReference"/>
          <w:rFonts w:cs="Times New Roman"/>
          <w:szCs w:val="18"/>
        </w:rPr>
        <w:t xml:space="preserve"> Komisijas paziņojums Eiropas Parlamentam, Padomei, Eiropas Ekonomikas un sociālo lietu komitejai un Reģionu komitejai Stratēģija "No lauka līdz galdam". Taisnīgas, veselīgas un videi draudzīgas pārtikas sistēmas vārdā. COM/2020/381 galīgā redakcija. Pieejams: </w:t>
      </w:r>
      <w:hyperlink r:id="rId4" w:history="1">
        <w:r w:rsidRPr="00641698">
          <w:rPr>
            <w:rStyle w:val="FootnoteReference"/>
            <w:rFonts w:cs="Times New Roman"/>
            <w:szCs w:val="18"/>
          </w:rPr>
          <w:t>https://eur-lex.europa.eu/legal-content/LV/TXT/?qid=1590404602495&amp;uri=CELEX%3A52020DC0381</w:t>
        </w:r>
      </w:hyperlink>
    </w:p>
  </w:footnote>
  <w:footnote w:id="8">
    <w:p w14:paraId="5420494C" w14:textId="77777777" w:rsidR="00CC27E8" w:rsidRDefault="00CC27E8">
      <w:pPr>
        <w:pStyle w:val="FootnoteText"/>
      </w:pPr>
      <w:r w:rsidRPr="00641698">
        <w:rPr>
          <w:rStyle w:val="FootnoteReference"/>
          <w:rFonts w:cs="Times New Roman"/>
          <w:szCs w:val="18"/>
        </w:rPr>
        <w:footnoteRef/>
      </w:r>
      <w:r w:rsidRPr="00641698">
        <w:rPr>
          <w:rStyle w:val="FootnoteReference"/>
          <w:rFonts w:cs="Times New Roman"/>
          <w:szCs w:val="18"/>
        </w:rPr>
        <w:t xml:space="preserve"> OECD </w:t>
      </w:r>
      <w:proofErr w:type="spellStart"/>
      <w:r w:rsidRPr="00641698">
        <w:rPr>
          <w:rStyle w:val="FootnoteReference"/>
          <w:rFonts w:cs="Times New Roman"/>
          <w:szCs w:val="18"/>
        </w:rPr>
        <w:t>Council</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Recommendation</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on</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Resource</w:t>
      </w:r>
      <w:proofErr w:type="spellEnd"/>
      <w:r w:rsidRPr="00641698">
        <w:rPr>
          <w:rStyle w:val="FootnoteReference"/>
          <w:rFonts w:cs="Times New Roman"/>
          <w:szCs w:val="18"/>
        </w:rPr>
        <w:t xml:space="preserve"> </w:t>
      </w:r>
      <w:proofErr w:type="spellStart"/>
      <w:r w:rsidRPr="00641698">
        <w:rPr>
          <w:rStyle w:val="FootnoteReference"/>
          <w:rFonts w:cs="Times New Roman"/>
          <w:szCs w:val="18"/>
        </w:rPr>
        <w:t>productivity</w:t>
      </w:r>
      <w:proofErr w:type="spellEnd"/>
      <w:r w:rsidRPr="00641698">
        <w:rPr>
          <w:rStyle w:val="FootnoteReference"/>
          <w:rFonts w:cs="Times New Roman"/>
          <w:szCs w:val="18"/>
        </w:rPr>
        <w:t>. C(2008)40. Pieejams: https://www.oecd.org/env/40564462.pdf</w:t>
      </w:r>
      <w:r w:rsidRPr="00CC27E8">
        <w:t xml:space="preserve">   </w:t>
      </w:r>
    </w:p>
  </w:footnote>
  <w:footnote w:id="9">
    <w:p w14:paraId="75A8C85D" w14:textId="77777777" w:rsidR="008A7970" w:rsidRPr="00A74B07" w:rsidRDefault="008A7970" w:rsidP="007A7F62">
      <w:pPr>
        <w:pStyle w:val="FootnoteText"/>
        <w:rPr>
          <w:rStyle w:val="FootnoteReference"/>
        </w:rPr>
      </w:pPr>
      <w:r w:rsidRPr="00A74B07">
        <w:rPr>
          <w:rStyle w:val="FootnoteReference"/>
        </w:rPr>
        <w:footnoteRef/>
      </w:r>
      <w:r w:rsidRPr="00A74B07">
        <w:rPr>
          <w:rStyle w:val="FootnoteReference"/>
        </w:rPr>
        <w:t xml:space="preserve"> Jēdzienu "funkcionāls" lieto, lai aprakstītu pārtikas produktus un dzērienus, kuriem ir pievienoti vitamīni, minerālvielas, bioloģiski aktīvas sastāvdaļas vai citas vielas, kuras var labvēlīgi ietekmēt veselību.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2E89" w14:textId="77777777" w:rsidR="001F679E" w:rsidRDefault="001F679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53A5A" w14:textId="77777777" w:rsidR="001F679E" w:rsidRDefault="001F679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B2FF6" w14:textId="77777777" w:rsidR="001F679E" w:rsidRDefault="001F679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6C65"/>
    <w:multiLevelType w:val="hybridMultilevel"/>
    <w:tmpl w:val="54722014"/>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3B2EE6"/>
    <w:multiLevelType w:val="hybridMultilevel"/>
    <w:tmpl w:val="63CE32AE"/>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09C86DCD"/>
    <w:multiLevelType w:val="hybridMultilevel"/>
    <w:tmpl w:val="6F80EACC"/>
    <w:lvl w:ilvl="0" w:tplc="3B5471A6">
      <w:start w:val="4"/>
      <w:numFmt w:val="decimal"/>
      <w:lvlText w:val="%1)"/>
      <w:lvlJc w:val="left"/>
      <w:pPr>
        <w:ind w:left="642" w:hanging="360"/>
      </w:pPr>
      <w:rPr>
        <w:rFonts w:hint="default"/>
      </w:rPr>
    </w:lvl>
    <w:lvl w:ilvl="1" w:tplc="04260019" w:tentative="1">
      <w:start w:val="1"/>
      <w:numFmt w:val="lowerLetter"/>
      <w:lvlText w:val="%2."/>
      <w:lvlJc w:val="left"/>
      <w:pPr>
        <w:ind w:left="1362" w:hanging="360"/>
      </w:pPr>
    </w:lvl>
    <w:lvl w:ilvl="2" w:tplc="0426001B" w:tentative="1">
      <w:start w:val="1"/>
      <w:numFmt w:val="lowerRoman"/>
      <w:lvlText w:val="%3."/>
      <w:lvlJc w:val="right"/>
      <w:pPr>
        <w:ind w:left="2082" w:hanging="180"/>
      </w:pPr>
    </w:lvl>
    <w:lvl w:ilvl="3" w:tplc="0426000F" w:tentative="1">
      <w:start w:val="1"/>
      <w:numFmt w:val="decimal"/>
      <w:lvlText w:val="%4."/>
      <w:lvlJc w:val="left"/>
      <w:pPr>
        <w:ind w:left="2802" w:hanging="360"/>
      </w:pPr>
    </w:lvl>
    <w:lvl w:ilvl="4" w:tplc="04260019" w:tentative="1">
      <w:start w:val="1"/>
      <w:numFmt w:val="lowerLetter"/>
      <w:lvlText w:val="%5."/>
      <w:lvlJc w:val="left"/>
      <w:pPr>
        <w:ind w:left="3522" w:hanging="360"/>
      </w:pPr>
    </w:lvl>
    <w:lvl w:ilvl="5" w:tplc="0426001B" w:tentative="1">
      <w:start w:val="1"/>
      <w:numFmt w:val="lowerRoman"/>
      <w:lvlText w:val="%6."/>
      <w:lvlJc w:val="right"/>
      <w:pPr>
        <w:ind w:left="4242" w:hanging="180"/>
      </w:pPr>
    </w:lvl>
    <w:lvl w:ilvl="6" w:tplc="0426000F" w:tentative="1">
      <w:start w:val="1"/>
      <w:numFmt w:val="decimal"/>
      <w:lvlText w:val="%7."/>
      <w:lvlJc w:val="left"/>
      <w:pPr>
        <w:ind w:left="4962" w:hanging="360"/>
      </w:pPr>
    </w:lvl>
    <w:lvl w:ilvl="7" w:tplc="04260019" w:tentative="1">
      <w:start w:val="1"/>
      <w:numFmt w:val="lowerLetter"/>
      <w:lvlText w:val="%8."/>
      <w:lvlJc w:val="left"/>
      <w:pPr>
        <w:ind w:left="5682" w:hanging="360"/>
      </w:pPr>
    </w:lvl>
    <w:lvl w:ilvl="8" w:tplc="0426001B" w:tentative="1">
      <w:start w:val="1"/>
      <w:numFmt w:val="lowerRoman"/>
      <w:lvlText w:val="%9."/>
      <w:lvlJc w:val="right"/>
      <w:pPr>
        <w:ind w:left="6402" w:hanging="180"/>
      </w:pPr>
    </w:lvl>
  </w:abstractNum>
  <w:abstractNum w:abstractNumId="3" w15:restartNumberingAfterBreak="0">
    <w:nsid w:val="0C3E6974"/>
    <w:multiLevelType w:val="hybridMultilevel"/>
    <w:tmpl w:val="CEE81826"/>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C745D52"/>
    <w:multiLevelType w:val="hybridMultilevel"/>
    <w:tmpl w:val="AE4AF63C"/>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D55D2C"/>
    <w:multiLevelType w:val="hybridMultilevel"/>
    <w:tmpl w:val="69C632B0"/>
    <w:lvl w:ilvl="0" w:tplc="DFA8F368">
      <w:start w:val="1"/>
      <w:numFmt w:val="decimal"/>
      <w:lvlText w:val="%1)"/>
      <w:lvlJc w:val="left"/>
      <w:pPr>
        <w:ind w:left="801" w:hanging="375"/>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6" w15:restartNumberingAfterBreak="0">
    <w:nsid w:val="18360DB0"/>
    <w:multiLevelType w:val="hybridMultilevel"/>
    <w:tmpl w:val="B4FCBA46"/>
    <w:lvl w:ilvl="0" w:tplc="3C6C5A76">
      <w:start w:val="2018"/>
      <w:numFmt w:val="bullet"/>
      <w:lvlText w:val="-"/>
      <w:lvlJc w:val="left"/>
      <w:pPr>
        <w:ind w:left="720" w:hanging="360"/>
      </w:pPr>
      <w:rPr>
        <w:rFonts w:ascii="Times New Roman" w:eastAsiaTheme="minorHAnsi"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3566E0"/>
    <w:multiLevelType w:val="hybridMultilevel"/>
    <w:tmpl w:val="94503BF8"/>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C9563A"/>
    <w:multiLevelType w:val="hybridMultilevel"/>
    <w:tmpl w:val="4D3AF82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11A6C02"/>
    <w:multiLevelType w:val="hybridMultilevel"/>
    <w:tmpl w:val="78EA4A2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47F0559"/>
    <w:multiLevelType w:val="hybridMultilevel"/>
    <w:tmpl w:val="C792E096"/>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EA42D44"/>
    <w:multiLevelType w:val="hybridMultilevel"/>
    <w:tmpl w:val="822A0C9A"/>
    <w:lvl w:ilvl="0" w:tplc="F59ABD14">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0B85AB6"/>
    <w:multiLevelType w:val="hybridMultilevel"/>
    <w:tmpl w:val="A08E163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372FEF"/>
    <w:multiLevelType w:val="hybridMultilevel"/>
    <w:tmpl w:val="500C4E00"/>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1264087"/>
    <w:multiLevelType w:val="hybridMultilevel"/>
    <w:tmpl w:val="92D0BA3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5A70EC2"/>
    <w:multiLevelType w:val="hybridMultilevel"/>
    <w:tmpl w:val="96DC259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7F159E6"/>
    <w:multiLevelType w:val="hybridMultilevel"/>
    <w:tmpl w:val="B67417A8"/>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7" w15:restartNumberingAfterBreak="0">
    <w:nsid w:val="68CB6FB9"/>
    <w:multiLevelType w:val="hybridMultilevel"/>
    <w:tmpl w:val="A30686DA"/>
    <w:lvl w:ilvl="0" w:tplc="3C6C5A76">
      <w:start w:val="201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CEF6372"/>
    <w:multiLevelType w:val="hybridMultilevel"/>
    <w:tmpl w:val="8F9E0720"/>
    <w:lvl w:ilvl="0" w:tplc="DFA8F368">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7D6AEE"/>
    <w:multiLevelType w:val="hybridMultilevel"/>
    <w:tmpl w:val="7D12A250"/>
    <w:lvl w:ilvl="0" w:tplc="B33EC40C">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6A2887"/>
    <w:multiLevelType w:val="hybridMultilevel"/>
    <w:tmpl w:val="061A92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CFB0D2E"/>
    <w:multiLevelType w:val="hybridMultilevel"/>
    <w:tmpl w:val="A01CD172"/>
    <w:lvl w:ilvl="0" w:tplc="04260011">
      <w:start w:val="1"/>
      <w:numFmt w:val="decimal"/>
      <w:lvlText w:val="%1)"/>
      <w:lvlJc w:val="left"/>
      <w:pPr>
        <w:ind w:left="1572" w:hanging="360"/>
      </w:pPr>
    </w:lvl>
    <w:lvl w:ilvl="1" w:tplc="04090019">
      <w:start w:val="1"/>
      <w:numFmt w:val="lowerLetter"/>
      <w:lvlText w:val="%2."/>
      <w:lvlJc w:val="left"/>
      <w:pPr>
        <w:ind w:left="2292" w:hanging="360"/>
      </w:pPr>
    </w:lvl>
    <w:lvl w:ilvl="2" w:tplc="0409001B">
      <w:start w:val="1"/>
      <w:numFmt w:val="lowerRoman"/>
      <w:lvlText w:val="%3."/>
      <w:lvlJc w:val="right"/>
      <w:pPr>
        <w:ind w:left="3012" w:hanging="180"/>
      </w:pPr>
    </w:lvl>
    <w:lvl w:ilvl="3" w:tplc="0409000F">
      <w:start w:val="1"/>
      <w:numFmt w:val="decimal"/>
      <w:lvlText w:val="%4."/>
      <w:lvlJc w:val="left"/>
      <w:pPr>
        <w:ind w:left="3732" w:hanging="360"/>
      </w:pPr>
    </w:lvl>
    <w:lvl w:ilvl="4" w:tplc="04090019">
      <w:start w:val="1"/>
      <w:numFmt w:val="lowerLetter"/>
      <w:lvlText w:val="%5."/>
      <w:lvlJc w:val="left"/>
      <w:pPr>
        <w:ind w:left="4452" w:hanging="360"/>
      </w:pPr>
    </w:lvl>
    <w:lvl w:ilvl="5" w:tplc="0409001B">
      <w:start w:val="1"/>
      <w:numFmt w:val="lowerRoman"/>
      <w:lvlText w:val="%6."/>
      <w:lvlJc w:val="right"/>
      <w:pPr>
        <w:ind w:left="5172" w:hanging="180"/>
      </w:pPr>
    </w:lvl>
    <w:lvl w:ilvl="6" w:tplc="0409000F">
      <w:start w:val="1"/>
      <w:numFmt w:val="decimal"/>
      <w:lvlText w:val="%7."/>
      <w:lvlJc w:val="left"/>
      <w:pPr>
        <w:ind w:left="5892" w:hanging="360"/>
      </w:pPr>
    </w:lvl>
    <w:lvl w:ilvl="7" w:tplc="04090019">
      <w:start w:val="1"/>
      <w:numFmt w:val="lowerLetter"/>
      <w:lvlText w:val="%8."/>
      <w:lvlJc w:val="left"/>
      <w:pPr>
        <w:ind w:left="6612" w:hanging="360"/>
      </w:pPr>
    </w:lvl>
    <w:lvl w:ilvl="8" w:tplc="0409001B">
      <w:start w:val="1"/>
      <w:numFmt w:val="lowerRoman"/>
      <w:lvlText w:val="%9."/>
      <w:lvlJc w:val="right"/>
      <w:pPr>
        <w:ind w:left="7332"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1"/>
  </w:num>
  <w:num w:numId="4">
    <w:abstractNumId w:val="19"/>
  </w:num>
  <w:num w:numId="5">
    <w:abstractNumId w:val="6"/>
  </w:num>
  <w:num w:numId="6">
    <w:abstractNumId w:val="20"/>
  </w:num>
  <w:num w:numId="7">
    <w:abstractNumId w:val="17"/>
  </w:num>
  <w:num w:numId="8">
    <w:abstractNumId w:val="8"/>
  </w:num>
  <w:num w:numId="9">
    <w:abstractNumId w:val="1"/>
  </w:num>
  <w:num w:numId="10">
    <w:abstractNumId w:val="0"/>
  </w:num>
  <w:num w:numId="11">
    <w:abstractNumId w:val="3"/>
  </w:num>
  <w:num w:numId="12">
    <w:abstractNumId w:val="16"/>
  </w:num>
  <w:num w:numId="13">
    <w:abstractNumId w:val="15"/>
  </w:num>
  <w:num w:numId="14">
    <w:abstractNumId w:val="9"/>
  </w:num>
  <w:num w:numId="15">
    <w:abstractNumId w:val="14"/>
  </w:num>
  <w:num w:numId="16">
    <w:abstractNumId w:val="4"/>
  </w:num>
  <w:num w:numId="17">
    <w:abstractNumId w:val="10"/>
  </w:num>
  <w:num w:numId="18">
    <w:abstractNumId w:val="12"/>
  </w:num>
  <w:num w:numId="19">
    <w:abstractNumId w:val="7"/>
  </w:num>
  <w:num w:numId="20">
    <w:abstractNumId w:val="13"/>
  </w:num>
  <w:num w:numId="21">
    <w:abstractNumId w:val="18"/>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6CE"/>
    <w:rsid w:val="00056C12"/>
    <w:rsid w:val="000913E2"/>
    <w:rsid w:val="000D1CD9"/>
    <w:rsid w:val="00143AA2"/>
    <w:rsid w:val="00181AE5"/>
    <w:rsid w:val="001A36BC"/>
    <w:rsid w:val="001F679E"/>
    <w:rsid w:val="0021565D"/>
    <w:rsid w:val="00257051"/>
    <w:rsid w:val="002E71C0"/>
    <w:rsid w:val="00304ABC"/>
    <w:rsid w:val="00313BE9"/>
    <w:rsid w:val="00337040"/>
    <w:rsid w:val="00470CAA"/>
    <w:rsid w:val="004F06CE"/>
    <w:rsid w:val="004F4ED3"/>
    <w:rsid w:val="0052220A"/>
    <w:rsid w:val="00530792"/>
    <w:rsid w:val="00544E23"/>
    <w:rsid w:val="0059243D"/>
    <w:rsid w:val="00595430"/>
    <w:rsid w:val="00617485"/>
    <w:rsid w:val="00641698"/>
    <w:rsid w:val="006D04B3"/>
    <w:rsid w:val="00806382"/>
    <w:rsid w:val="00824B15"/>
    <w:rsid w:val="00835AA3"/>
    <w:rsid w:val="00894806"/>
    <w:rsid w:val="008A7970"/>
    <w:rsid w:val="0090099C"/>
    <w:rsid w:val="0096326E"/>
    <w:rsid w:val="009F276B"/>
    <w:rsid w:val="00A05136"/>
    <w:rsid w:val="00A744F2"/>
    <w:rsid w:val="00A74B07"/>
    <w:rsid w:val="00B32444"/>
    <w:rsid w:val="00B401EE"/>
    <w:rsid w:val="00B85F43"/>
    <w:rsid w:val="00BB5F1F"/>
    <w:rsid w:val="00CA7146"/>
    <w:rsid w:val="00CC27E8"/>
    <w:rsid w:val="00CC75A3"/>
    <w:rsid w:val="00D02418"/>
    <w:rsid w:val="00D50EBD"/>
    <w:rsid w:val="00D63999"/>
    <w:rsid w:val="00DC1C02"/>
    <w:rsid w:val="00E03CE6"/>
    <w:rsid w:val="00E91DB3"/>
    <w:rsid w:val="00EB6C72"/>
    <w:rsid w:val="00ED3360"/>
    <w:rsid w:val="00F42B00"/>
    <w:rsid w:val="00F5388C"/>
    <w:rsid w:val="00F83361"/>
    <w:rsid w:val="00F94E3E"/>
    <w:rsid w:val="00FD22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7F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9">
    <w:name w:val="heading 9"/>
    <w:basedOn w:val="Normal"/>
    <w:next w:val="Normal"/>
    <w:link w:val="Heading9Char"/>
    <w:semiHidden/>
    <w:unhideWhenUsed/>
    <w:qFormat/>
    <w:rsid w:val="008A7970"/>
    <w:pPr>
      <w:spacing w:before="240" w:after="120" w:line="240" w:lineRule="auto"/>
      <w:outlineLvl w:val="8"/>
    </w:pPr>
    <w:rPr>
      <w:rFonts w:ascii="Times New Roman" w:eastAsia="MS Gothic" w:hAnsi="Times New Roman" w:cs="Times New Roman"/>
      <w:sz w:val="24"/>
      <w:u w:val="single"/>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0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o"/>
    <w:basedOn w:val="Normal"/>
    <w:link w:val="FootnoteTextChar"/>
    <w:uiPriority w:val="99"/>
    <w:unhideWhenUsed/>
    <w:qFormat/>
    <w:rsid w:val="00304ABC"/>
    <w:pPr>
      <w:spacing w:after="0" w:line="240" w:lineRule="auto"/>
    </w:pPr>
    <w:rPr>
      <w:sz w:val="20"/>
      <w:szCs w:val="20"/>
    </w:r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basedOn w:val="DefaultParagraphFont"/>
    <w:link w:val="FootnoteText"/>
    <w:uiPriority w:val="99"/>
    <w:rsid w:val="00304ABC"/>
    <w:rPr>
      <w:sz w:val="20"/>
      <w:szCs w:val="20"/>
    </w:rPr>
  </w:style>
  <w:style w:type="character" w:styleId="FootnoteReference">
    <w:name w:val="footnote reference"/>
    <w:aliases w:val="Footnote Reference Number,16 Point,Superscript 6 Point,Footnote symbol,Footnote Refernece,Footnote Reference Superscript,SUPERS,fr,number,BVI fnr,Footnote symboFußnotenzeichen,Footnote sign,Footnote number,-E Fußnotenzeichen,stylish"/>
    <w:basedOn w:val="DefaultParagraphFont"/>
    <w:link w:val="ftref"/>
    <w:uiPriority w:val="99"/>
    <w:unhideWhenUsed/>
    <w:qFormat/>
    <w:rsid w:val="00A74B07"/>
    <w:rPr>
      <w:rFonts w:ascii="Times New Roman" w:hAnsi="Times New Roman"/>
      <w:color w:val="7F7F7F" w:themeColor="text1" w:themeTint="80"/>
      <w:sz w:val="18"/>
      <w:vertAlign w:val="superscript"/>
    </w:rPr>
  </w:style>
  <w:style w:type="character" w:styleId="Hyperlink">
    <w:name w:val="Hyperlink"/>
    <w:basedOn w:val="DefaultParagraphFont"/>
    <w:uiPriority w:val="99"/>
    <w:unhideWhenUsed/>
    <w:rsid w:val="00304ABC"/>
    <w:rPr>
      <w:color w:val="0563C1" w:themeColor="hyperlink"/>
      <w:u w:val="single"/>
    </w:rPr>
  </w:style>
  <w:style w:type="character" w:customStyle="1" w:styleId="UnresolvedMention">
    <w:name w:val="Unresolved Mention"/>
    <w:basedOn w:val="DefaultParagraphFont"/>
    <w:uiPriority w:val="99"/>
    <w:semiHidden/>
    <w:unhideWhenUsed/>
    <w:rsid w:val="00143AA2"/>
    <w:rPr>
      <w:color w:val="605E5C"/>
      <w:shd w:val="clear" w:color="auto" w:fill="E1DFDD"/>
    </w:rPr>
  </w:style>
  <w:style w:type="character" w:customStyle="1" w:styleId="Heading9Char">
    <w:name w:val="Heading 9 Char"/>
    <w:basedOn w:val="DefaultParagraphFont"/>
    <w:link w:val="Heading9"/>
    <w:semiHidden/>
    <w:rsid w:val="008A7970"/>
    <w:rPr>
      <w:rFonts w:ascii="Times New Roman" w:eastAsia="MS Gothic" w:hAnsi="Times New Roman" w:cs="Times New Roman"/>
      <w:sz w:val="24"/>
      <w:u w:val="single"/>
      <w:lang w:val="en-US" w:eastAsia="x-none"/>
    </w:rPr>
  </w:style>
  <w:style w:type="paragraph" w:customStyle="1" w:styleId="Body">
    <w:name w:val="Body"/>
    <w:rsid w:val="008A7970"/>
    <w:pPr>
      <w:spacing w:after="0" w:line="240" w:lineRule="auto"/>
    </w:pPr>
    <w:rPr>
      <w:rFonts w:ascii="Helvetica" w:eastAsia="ヒラギノ角ゴ Pro W3" w:hAnsi="Helvetica" w:cs="Times New Roman"/>
      <w:color w:val="000000"/>
      <w:sz w:val="24"/>
      <w:szCs w:val="20"/>
    </w:rPr>
  </w:style>
  <w:style w:type="character" w:styleId="Strong">
    <w:name w:val="Strong"/>
    <w:basedOn w:val="DefaultParagraphFont"/>
    <w:uiPriority w:val="22"/>
    <w:qFormat/>
    <w:rsid w:val="008A7970"/>
    <w:rPr>
      <w:b/>
      <w:bCs/>
    </w:rPr>
  </w:style>
  <w:style w:type="paragraph" w:customStyle="1" w:styleId="ftref">
    <w:name w:val="ftref"/>
    <w:aliases w:val="Odwołanie przypisu,Footnotes refss,Ref,de nota al pie,E,E FNZ"/>
    <w:basedOn w:val="Normal"/>
    <w:next w:val="Normal"/>
    <w:link w:val="FootnoteReference"/>
    <w:autoRedefine/>
    <w:uiPriority w:val="99"/>
    <w:rsid w:val="00A74B07"/>
    <w:pPr>
      <w:spacing w:before="100" w:after="200" w:line="240" w:lineRule="auto"/>
      <w:textAlignment w:val="baseline"/>
    </w:pPr>
    <w:rPr>
      <w:rFonts w:ascii="Times New Roman" w:hAnsi="Times New Roman"/>
      <w:color w:val="7F7F7F" w:themeColor="text1" w:themeTint="80"/>
      <w:sz w:val="18"/>
      <w:vertAlign w:val="superscript"/>
    </w:rPr>
  </w:style>
  <w:style w:type="paragraph" w:styleId="ListParagraph">
    <w:name w:val="List Paragraph"/>
    <w:aliases w:val="2,Medium Grid 1 - Accent 21,Bullets,Normal bullet 2,Bullet list,Numbered List,List Paragraph1,Paragraph,Bullet point 1,1st level - Bullet List Paragraph,Lettre d'introduction,Paragrafo elenco,List Paragraph11,Normal bullet 21,Strip"/>
    <w:basedOn w:val="Normal"/>
    <w:link w:val="ListParagraphChar"/>
    <w:uiPriority w:val="34"/>
    <w:qFormat/>
    <w:rsid w:val="00CC27E8"/>
    <w:pPr>
      <w:ind w:left="720"/>
      <w:contextualSpacing/>
    </w:pPr>
  </w:style>
  <w:style w:type="character" w:customStyle="1" w:styleId="ListParagraphChar">
    <w:name w:val="List Paragraph Char"/>
    <w:aliases w:val="2 Char,Medium Grid 1 - Accent 21 Char,Bullets Char,Normal bullet 2 Char,Bullet list Char,Numbered List Char,List Paragraph1 Char,Paragraph Char,Bullet point 1 Char,1st level - Bullet List Paragraph Char,Lettre d'introduction Char"/>
    <w:link w:val="ListParagraph"/>
    <w:uiPriority w:val="34"/>
    <w:locked/>
    <w:rsid w:val="00CC27E8"/>
  </w:style>
  <w:style w:type="character" w:styleId="CommentReference">
    <w:name w:val="annotation reference"/>
    <w:basedOn w:val="DefaultParagraphFont"/>
    <w:uiPriority w:val="99"/>
    <w:semiHidden/>
    <w:unhideWhenUsed/>
    <w:rsid w:val="00CC27E8"/>
    <w:rPr>
      <w:sz w:val="16"/>
      <w:szCs w:val="16"/>
    </w:rPr>
  </w:style>
  <w:style w:type="paragraph" w:styleId="Header">
    <w:name w:val="header"/>
    <w:basedOn w:val="Normal"/>
    <w:link w:val="HeaderChar"/>
    <w:uiPriority w:val="99"/>
    <w:unhideWhenUsed/>
    <w:rsid w:val="00D50EB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0EBD"/>
  </w:style>
  <w:style w:type="paragraph" w:styleId="Footer">
    <w:name w:val="footer"/>
    <w:basedOn w:val="Normal"/>
    <w:link w:val="FooterChar"/>
    <w:uiPriority w:val="99"/>
    <w:unhideWhenUsed/>
    <w:rsid w:val="00D50EB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0EBD"/>
  </w:style>
  <w:style w:type="paragraph" w:styleId="BalloonText">
    <w:name w:val="Balloon Text"/>
    <w:basedOn w:val="Normal"/>
    <w:link w:val="BalloonTextChar"/>
    <w:uiPriority w:val="99"/>
    <w:semiHidden/>
    <w:unhideWhenUsed/>
    <w:rsid w:val="00BB5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F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61198">
      <w:bodyDiv w:val="1"/>
      <w:marLeft w:val="0"/>
      <w:marRight w:val="0"/>
      <w:marTop w:val="0"/>
      <w:marBottom w:val="0"/>
      <w:divBdr>
        <w:top w:val="none" w:sz="0" w:space="0" w:color="auto"/>
        <w:left w:val="none" w:sz="0" w:space="0" w:color="auto"/>
        <w:bottom w:val="none" w:sz="0" w:space="0" w:color="auto"/>
        <w:right w:val="none" w:sz="0" w:space="0" w:color="auto"/>
      </w:divBdr>
    </w:div>
    <w:div w:id="450637001">
      <w:bodyDiv w:val="1"/>
      <w:marLeft w:val="0"/>
      <w:marRight w:val="0"/>
      <w:marTop w:val="0"/>
      <w:marBottom w:val="0"/>
      <w:divBdr>
        <w:top w:val="none" w:sz="0" w:space="0" w:color="auto"/>
        <w:left w:val="none" w:sz="0" w:space="0" w:color="auto"/>
        <w:bottom w:val="none" w:sz="0" w:space="0" w:color="auto"/>
        <w:right w:val="none" w:sz="0" w:space="0" w:color="auto"/>
      </w:divBdr>
    </w:div>
    <w:div w:id="594630442">
      <w:bodyDiv w:val="1"/>
      <w:marLeft w:val="0"/>
      <w:marRight w:val="0"/>
      <w:marTop w:val="0"/>
      <w:marBottom w:val="0"/>
      <w:divBdr>
        <w:top w:val="none" w:sz="0" w:space="0" w:color="auto"/>
        <w:left w:val="none" w:sz="0" w:space="0" w:color="auto"/>
        <w:bottom w:val="none" w:sz="0" w:space="0" w:color="auto"/>
        <w:right w:val="none" w:sz="0" w:space="0" w:color="auto"/>
      </w:divBdr>
    </w:div>
    <w:div w:id="782575440">
      <w:bodyDiv w:val="1"/>
      <w:marLeft w:val="0"/>
      <w:marRight w:val="0"/>
      <w:marTop w:val="0"/>
      <w:marBottom w:val="0"/>
      <w:divBdr>
        <w:top w:val="none" w:sz="0" w:space="0" w:color="auto"/>
        <w:left w:val="none" w:sz="0" w:space="0" w:color="auto"/>
        <w:bottom w:val="none" w:sz="0" w:space="0" w:color="auto"/>
        <w:right w:val="none" w:sz="0" w:space="0" w:color="auto"/>
      </w:divBdr>
      <w:divsChild>
        <w:div w:id="1604146590">
          <w:marLeft w:val="0"/>
          <w:marRight w:val="0"/>
          <w:marTop w:val="0"/>
          <w:marBottom w:val="0"/>
          <w:divBdr>
            <w:top w:val="none" w:sz="0" w:space="0" w:color="auto"/>
            <w:left w:val="none" w:sz="0" w:space="0" w:color="auto"/>
            <w:bottom w:val="none" w:sz="0" w:space="0" w:color="auto"/>
            <w:right w:val="none" w:sz="0" w:space="0" w:color="auto"/>
          </w:divBdr>
          <w:divsChild>
            <w:div w:id="2017152428">
              <w:marLeft w:val="0"/>
              <w:marRight w:val="0"/>
              <w:marTop w:val="0"/>
              <w:marBottom w:val="0"/>
              <w:divBdr>
                <w:top w:val="none" w:sz="0" w:space="0" w:color="auto"/>
                <w:left w:val="none" w:sz="0" w:space="0" w:color="auto"/>
                <w:bottom w:val="none" w:sz="0" w:space="0" w:color="auto"/>
                <w:right w:val="none" w:sz="0" w:space="0" w:color="auto"/>
              </w:divBdr>
              <w:divsChild>
                <w:div w:id="578516156">
                  <w:marLeft w:val="0"/>
                  <w:marRight w:val="0"/>
                  <w:marTop w:val="0"/>
                  <w:marBottom w:val="0"/>
                  <w:divBdr>
                    <w:top w:val="none" w:sz="0" w:space="0" w:color="auto"/>
                    <w:left w:val="none" w:sz="0" w:space="0" w:color="auto"/>
                    <w:bottom w:val="none" w:sz="0" w:space="0" w:color="auto"/>
                    <w:right w:val="none" w:sz="0" w:space="0" w:color="auto"/>
                  </w:divBdr>
                  <w:divsChild>
                    <w:div w:id="814882068">
                      <w:marLeft w:val="0"/>
                      <w:marRight w:val="0"/>
                      <w:marTop w:val="0"/>
                      <w:marBottom w:val="0"/>
                      <w:divBdr>
                        <w:top w:val="none" w:sz="0" w:space="0" w:color="auto"/>
                        <w:left w:val="none" w:sz="0" w:space="0" w:color="auto"/>
                        <w:bottom w:val="none" w:sz="0" w:space="0" w:color="auto"/>
                        <w:right w:val="none" w:sz="0" w:space="0" w:color="auto"/>
                      </w:divBdr>
                      <w:divsChild>
                        <w:div w:id="485823217">
                          <w:marLeft w:val="0"/>
                          <w:marRight w:val="0"/>
                          <w:marTop w:val="0"/>
                          <w:marBottom w:val="0"/>
                          <w:divBdr>
                            <w:top w:val="none" w:sz="0" w:space="0" w:color="auto"/>
                            <w:left w:val="none" w:sz="0" w:space="0" w:color="auto"/>
                            <w:bottom w:val="none" w:sz="0" w:space="0" w:color="auto"/>
                            <w:right w:val="none" w:sz="0" w:space="0" w:color="auto"/>
                          </w:divBdr>
                          <w:divsChild>
                            <w:div w:id="144395910">
                              <w:marLeft w:val="0"/>
                              <w:marRight w:val="0"/>
                              <w:marTop w:val="0"/>
                              <w:marBottom w:val="0"/>
                              <w:divBdr>
                                <w:top w:val="none" w:sz="0" w:space="0" w:color="auto"/>
                                <w:left w:val="none" w:sz="0" w:space="0" w:color="auto"/>
                                <w:bottom w:val="none" w:sz="0" w:space="0" w:color="auto"/>
                                <w:right w:val="none" w:sz="0" w:space="0" w:color="auto"/>
                              </w:divBdr>
                              <w:divsChild>
                                <w:div w:id="110365717">
                                  <w:marLeft w:val="0"/>
                                  <w:marRight w:val="0"/>
                                  <w:marTop w:val="0"/>
                                  <w:marBottom w:val="0"/>
                                  <w:divBdr>
                                    <w:top w:val="none" w:sz="0" w:space="0" w:color="auto"/>
                                    <w:left w:val="none" w:sz="0" w:space="0" w:color="auto"/>
                                    <w:bottom w:val="none" w:sz="0" w:space="0" w:color="auto"/>
                                    <w:right w:val="none" w:sz="0" w:space="0" w:color="auto"/>
                                  </w:divBdr>
                                  <w:divsChild>
                                    <w:div w:id="1338848420">
                                      <w:marLeft w:val="0"/>
                                      <w:marRight w:val="0"/>
                                      <w:marTop w:val="0"/>
                                      <w:marBottom w:val="0"/>
                                      <w:divBdr>
                                        <w:top w:val="none" w:sz="0" w:space="0" w:color="auto"/>
                                        <w:left w:val="none" w:sz="0" w:space="0" w:color="auto"/>
                                        <w:bottom w:val="none" w:sz="0" w:space="0" w:color="auto"/>
                                        <w:right w:val="none" w:sz="0" w:space="0" w:color="auto"/>
                                      </w:divBdr>
                                      <w:divsChild>
                                        <w:div w:id="927038558">
                                          <w:marLeft w:val="0"/>
                                          <w:marRight w:val="0"/>
                                          <w:marTop w:val="0"/>
                                          <w:marBottom w:val="0"/>
                                          <w:divBdr>
                                            <w:top w:val="none" w:sz="0" w:space="0" w:color="auto"/>
                                            <w:left w:val="none" w:sz="0" w:space="0" w:color="auto"/>
                                            <w:bottom w:val="none" w:sz="0" w:space="0" w:color="auto"/>
                                            <w:right w:val="none" w:sz="0" w:space="0" w:color="auto"/>
                                          </w:divBdr>
                                          <w:divsChild>
                                            <w:div w:id="419444898">
                                              <w:marLeft w:val="0"/>
                                              <w:marRight w:val="0"/>
                                              <w:marTop w:val="0"/>
                                              <w:marBottom w:val="0"/>
                                              <w:divBdr>
                                                <w:top w:val="none" w:sz="0" w:space="0" w:color="auto"/>
                                                <w:left w:val="none" w:sz="0" w:space="0" w:color="auto"/>
                                                <w:bottom w:val="none" w:sz="0" w:space="0" w:color="auto"/>
                                                <w:right w:val="none" w:sz="0" w:space="0" w:color="auto"/>
                                              </w:divBdr>
                                              <w:divsChild>
                                                <w:div w:id="1035080986">
                                                  <w:marLeft w:val="0"/>
                                                  <w:marRight w:val="0"/>
                                                  <w:marTop w:val="0"/>
                                                  <w:marBottom w:val="0"/>
                                                  <w:divBdr>
                                                    <w:top w:val="none" w:sz="0" w:space="0" w:color="auto"/>
                                                    <w:left w:val="none" w:sz="0" w:space="0" w:color="auto"/>
                                                    <w:bottom w:val="none" w:sz="0" w:space="0" w:color="auto"/>
                                                    <w:right w:val="none" w:sz="0" w:space="0" w:color="auto"/>
                                                  </w:divBdr>
                                                  <w:divsChild>
                                                    <w:div w:id="1420834451">
                                                      <w:marLeft w:val="0"/>
                                                      <w:marRight w:val="0"/>
                                                      <w:marTop w:val="0"/>
                                                      <w:marBottom w:val="0"/>
                                                      <w:divBdr>
                                                        <w:top w:val="none" w:sz="0" w:space="0" w:color="auto"/>
                                                        <w:left w:val="none" w:sz="0" w:space="0" w:color="auto"/>
                                                        <w:bottom w:val="none" w:sz="0" w:space="0" w:color="auto"/>
                                                        <w:right w:val="none" w:sz="0" w:space="0" w:color="auto"/>
                                                      </w:divBdr>
                                                      <w:divsChild>
                                                        <w:div w:id="55399932">
                                                          <w:marLeft w:val="0"/>
                                                          <w:marRight w:val="0"/>
                                                          <w:marTop w:val="0"/>
                                                          <w:marBottom w:val="0"/>
                                                          <w:divBdr>
                                                            <w:top w:val="none" w:sz="0" w:space="0" w:color="auto"/>
                                                            <w:left w:val="none" w:sz="0" w:space="0" w:color="auto"/>
                                                            <w:bottom w:val="none" w:sz="0" w:space="0" w:color="auto"/>
                                                            <w:right w:val="none" w:sz="0" w:space="0" w:color="auto"/>
                                                          </w:divBdr>
                                                          <w:divsChild>
                                                            <w:div w:id="540626816">
                                                              <w:marLeft w:val="0"/>
                                                              <w:marRight w:val="0"/>
                                                              <w:marTop w:val="0"/>
                                                              <w:marBottom w:val="0"/>
                                                              <w:divBdr>
                                                                <w:top w:val="none" w:sz="0" w:space="0" w:color="auto"/>
                                                                <w:left w:val="none" w:sz="0" w:space="0" w:color="auto"/>
                                                                <w:bottom w:val="none" w:sz="0" w:space="0" w:color="auto"/>
                                                                <w:right w:val="none" w:sz="0" w:space="0" w:color="auto"/>
                                                              </w:divBdr>
                                                              <w:divsChild>
                                                                <w:div w:id="552355299">
                                                                  <w:marLeft w:val="0"/>
                                                                  <w:marRight w:val="0"/>
                                                                  <w:marTop w:val="0"/>
                                                                  <w:marBottom w:val="0"/>
                                                                  <w:divBdr>
                                                                    <w:top w:val="none" w:sz="0" w:space="0" w:color="auto"/>
                                                                    <w:left w:val="none" w:sz="0" w:space="0" w:color="auto"/>
                                                                    <w:bottom w:val="none" w:sz="0" w:space="0" w:color="auto"/>
                                                                    <w:right w:val="none" w:sz="0" w:space="0" w:color="auto"/>
                                                                  </w:divBdr>
                                                                  <w:divsChild>
                                                                    <w:div w:id="1024481217">
                                                                      <w:marLeft w:val="0"/>
                                                                      <w:marRight w:val="0"/>
                                                                      <w:marTop w:val="0"/>
                                                                      <w:marBottom w:val="0"/>
                                                                      <w:divBdr>
                                                                        <w:top w:val="none" w:sz="0" w:space="0" w:color="auto"/>
                                                                        <w:left w:val="none" w:sz="0" w:space="0" w:color="auto"/>
                                                                        <w:bottom w:val="none" w:sz="0" w:space="0" w:color="auto"/>
                                                                        <w:right w:val="none" w:sz="0" w:space="0" w:color="auto"/>
                                                                      </w:divBdr>
                                                                      <w:divsChild>
                                                                        <w:div w:id="202731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812484">
                                              <w:marLeft w:val="0"/>
                                              <w:marRight w:val="0"/>
                                              <w:marTop w:val="0"/>
                                              <w:marBottom w:val="0"/>
                                              <w:divBdr>
                                                <w:top w:val="none" w:sz="0" w:space="0" w:color="auto"/>
                                                <w:left w:val="none" w:sz="0" w:space="0" w:color="auto"/>
                                                <w:bottom w:val="none" w:sz="0" w:space="0" w:color="auto"/>
                                                <w:right w:val="none" w:sz="0" w:space="0" w:color="auto"/>
                                              </w:divBdr>
                                              <w:divsChild>
                                                <w:div w:id="58329605">
                                                  <w:marLeft w:val="0"/>
                                                  <w:marRight w:val="0"/>
                                                  <w:marTop w:val="0"/>
                                                  <w:marBottom w:val="0"/>
                                                  <w:divBdr>
                                                    <w:top w:val="none" w:sz="0" w:space="0" w:color="auto"/>
                                                    <w:left w:val="none" w:sz="0" w:space="0" w:color="auto"/>
                                                    <w:bottom w:val="none" w:sz="0" w:space="0" w:color="auto"/>
                                                    <w:right w:val="none" w:sz="0" w:space="0" w:color="auto"/>
                                                  </w:divBdr>
                                                  <w:divsChild>
                                                    <w:div w:id="11429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4431">
                                          <w:marLeft w:val="0"/>
                                          <w:marRight w:val="0"/>
                                          <w:marTop w:val="0"/>
                                          <w:marBottom w:val="0"/>
                                          <w:divBdr>
                                            <w:top w:val="none" w:sz="0" w:space="0" w:color="auto"/>
                                            <w:left w:val="none" w:sz="0" w:space="0" w:color="auto"/>
                                            <w:bottom w:val="none" w:sz="0" w:space="0" w:color="auto"/>
                                            <w:right w:val="none" w:sz="0" w:space="0" w:color="auto"/>
                                          </w:divBdr>
                                          <w:divsChild>
                                            <w:div w:id="361707012">
                                              <w:marLeft w:val="0"/>
                                              <w:marRight w:val="0"/>
                                              <w:marTop w:val="0"/>
                                              <w:marBottom w:val="0"/>
                                              <w:divBdr>
                                                <w:top w:val="none" w:sz="0" w:space="0" w:color="auto"/>
                                                <w:left w:val="none" w:sz="0" w:space="0" w:color="auto"/>
                                                <w:bottom w:val="none" w:sz="0" w:space="0" w:color="auto"/>
                                                <w:right w:val="none" w:sz="0" w:space="0" w:color="auto"/>
                                              </w:divBdr>
                                              <w:divsChild>
                                                <w:div w:id="11845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4163">
                                          <w:marLeft w:val="0"/>
                                          <w:marRight w:val="0"/>
                                          <w:marTop w:val="0"/>
                                          <w:marBottom w:val="0"/>
                                          <w:divBdr>
                                            <w:top w:val="none" w:sz="0" w:space="0" w:color="auto"/>
                                            <w:left w:val="none" w:sz="0" w:space="0" w:color="auto"/>
                                            <w:bottom w:val="none" w:sz="0" w:space="0" w:color="auto"/>
                                            <w:right w:val="none" w:sz="0" w:space="0" w:color="auto"/>
                                          </w:divBdr>
                                          <w:divsChild>
                                            <w:div w:id="659192860">
                                              <w:marLeft w:val="0"/>
                                              <w:marRight w:val="0"/>
                                              <w:marTop w:val="0"/>
                                              <w:marBottom w:val="0"/>
                                              <w:divBdr>
                                                <w:top w:val="none" w:sz="0" w:space="0" w:color="auto"/>
                                                <w:left w:val="none" w:sz="0" w:space="0" w:color="auto"/>
                                                <w:bottom w:val="none" w:sz="0" w:space="0" w:color="auto"/>
                                                <w:right w:val="none" w:sz="0" w:space="0" w:color="auto"/>
                                              </w:divBdr>
                                              <w:divsChild>
                                                <w:div w:id="11830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0360659">
      <w:bodyDiv w:val="1"/>
      <w:marLeft w:val="0"/>
      <w:marRight w:val="0"/>
      <w:marTop w:val="0"/>
      <w:marBottom w:val="0"/>
      <w:divBdr>
        <w:top w:val="none" w:sz="0" w:space="0" w:color="auto"/>
        <w:left w:val="none" w:sz="0" w:space="0" w:color="auto"/>
        <w:bottom w:val="none" w:sz="0" w:space="0" w:color="auto"/>
        <w:right w:val="none" w:sz="0" w:space="0" w:color="auto"/>
      </w:divBdr>
    </w:div>
    <w:div w:id="1480925001">
      <w:bodyDiv w:val="1"/>
      <w:marLeft w:val="0"/>
      <w:marRight w:val="0"/>
      <w:marTop w:val="0"/>
      <w:marBottom w:val="0"/>
      <w:divBdr>
        <w:top w:val="none" w:sz="0" w:space="0" w:color="auto"/>
        <w:left w:val="none" w:sz="0" w:space="0" w:color="auto"/>
        <w:bottom w:val="none" w:sz="0" w:space="0" w:color="auto"/>
        <w:right w:val="none" w:sz="0" w:space="0" w:color="auto"/>
      </w:divBdr>
    </w:div>
    <w:div w:id="1503932273">
      <w:bodyDiv w:val="1"/>
      <w:marLeft w:val="0"/>
      <w:marRight w:val="0"/>
      <w:marTop w:val="0"/>
      <w:marBottom w:val="0"/>
      <w:divBdr>
        <w:top w:val="none" w:sz="0" w:space="0" w:color="auto"/>
        <w:left w:val="none" w:sz="0" w:space="0" w:color="auto"/>
        <w:bottom w:val="none" w:sz="0" w:space="0" w:color="auto"/>
        <w:right w:val="none" w:sz="0" w:space="0" w:color="auto"/>
      </w:divBdr>
    </w:div>
    <w:div w:id="1729722467">
      <w:bodyDiv w:val="1"/>
      <w:marLeft w:val="0"/>
      <w:marRight w:val="0"/>
      <w:marTop w:val="0"/>
      <w:marBottom w:val="0"/>
      <w:divBdr>
        <w:top w:val="none" w:sz="0" w:space="0" w:color="auto"/>
        <w:left w:val="none" w:sz="0" w:space="0" w:color="auto"/>
        <w:bottom w:val="none" w:sz="0" w:space="0" w:color="auto"/>
        <w:right w:val="none" w:sz="0" w:space="0" w:color="auto"/>
      </w:divBdr>
    </w:div>
    <w:div w:id="1777753627">
      <w:bodyDiv w:val="1"/>
      <w:marLeft w:val="0"/>
      <w:marRight w:val="0"/>
      <w:marTop w:val="0"/>
      <w:marBottom w:val="0"/>
      <w:divBdr>
        <w:top w:val="none" w:sz="0" w:space="0" w:color="auto"/>
        <w:left w:val="none" w:sz="0" w:space="0" w:color="auto"/>
        <w:bottom w:val="none" w:sz="0" w:space="0" w:color="auto"/>
        <w:right w:val="none" w:sz="0" w:space="0" w:color="auto"/>
      </w:divBdr>
    </w:div>
    <w:div w:id="1874343820">
      <w:bodyDiv w:val="1"/>
      <w:marLeft w:val="0"/>
      <w:marRight w:val="0"/>
      <w:marTop w:val="0"/>
      <w:marBottom w:val="0"/>
      <w:divBdr>
        <w:top w:val="none" w:sz="0" w:space="0" w:color="auto"/>
        <w:left w:val="none" w:sz="0" w:space="0" w:color="auto"/>
        <w:bottom w:val="none" w:sz="0" w:space="0" w:color="auto"/>
        <w:right w:val="none" w:sz="0" w:space="0" w:color="auto"/>
      </w:divBdr>
    </w:div>
    <w:div w:id="20463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trategy/priorities-2019-2024/europe-fit-digital-age/european-industrial-strategy_lv" TargetMode="External"/><Relationship Id="rId2" Type="http://schemas.openxmlformats.org/officeDocument/2006/relationships/hyperlink" Target="https://eur-lex.europa.eu/legal-content/EN/TXT/?qid=1583933814386&amp;uri=COM:2020:98:FIN" TargetMode="External"/><Relationship Id="rId1" Type="http://schemas.openxmlformats.org/officeDocument/2006/relationships/hyperlink" Target="https://www.un.org/sustainabledevelopment/development-agenda/" TargetMode="External"/><Relationship Id="rId4" Type="http://schemas.openxmlformats.org/officeDocument/2006/relationships/hyperlink" Target="https://eur-lex.europa.eu/legal-content/LV/TXT/?qid=1590404602495&amp;uri=CELEX%3A52020DC0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DB9A5-D28F-4178-B9CC-038C5D0B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9414</Words>
  <Characters>5366</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2020-11-29T15:52:00Z</dcterms:created>
  <dcterms:modified xsi:type="dcterms:W3CDTF">2020-11-29T15:52:00Z</dcterms:modified>
</cp:coreProperties>
</file>