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5F8083E" w14:textId="22231C58" w:rsidR="00EC0687" w:rsidRPr="00BF6ACF" w:rsidRDefault="00ED264C">
      <w:r w:rsidRPr="00BF6ACF">
        <w:rPr>
          <w:b/>
          <w:bCs/>
          <w:noProof/>
          <w:lang w:eastAsia="lv-LV"/>
        </w:rPr>
        <w:drawing>
          <wp:anchor distT="0" distB="0" distL="114300" distR="114300" simplePos="0" relativeHeight="251675648" behindDoc="1" locked="0" layoutInCell="1" allowOverlap="1" wp14:anchorId="4F51C205" wp14:editId="28DD7052">
            <wp:simplePos x="0" y="0"/>
            <wp:positionH relativeFrom="margin">
              <wp:posOffset>-745435</wp:posOffset>
            </wp:positionH>
            <wp:positionV relativeFrom="paragraph">
              <wp:posOffset>-659958</wp:posOffset>
            </wp:positionV>
            <wp:extent cx="6818516" cy="9851666"/>
            <wp:effectExtent l="0" t="0" r="1905" b="0"/>
            <wp:wrapNone/>
            <wp:docPr id="5" name="Picture 5" descr="vak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0" descr="vaks.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820578" cy="9854645"/>
                    </a:xfrm>
                    <a:prstGeom prst="rect">
                      <a:avLst/>
                    </a:prstGeom>
                    <a:noFill/>
                    <a:ln>
                      <a:noFill/>
                    </a:ln>
                  </pic:spPr>
                </pic:pic>
              </a:graphicData>
            </a:graphic>
            <wp14:sizeRelH relativeFrom="page">
              <wp14:pctWidth>0</wp14:pctWidth>
            </wp14:sizeRelH>
            <wp14:sizeRelV relativeFrom="page">
              <wp14:pctHeight>0</wp14:pctHeight>
            </wp14:sizeRelV>
          </wp:anchor>
        </w:drawing>
      </w:r>
      <w:r w:rsidR="006B0AA4" w:rsidRPr="00BF6ACF">
        <w:rPr>
          <w:noProof/>
          <w:lang w:eastAsia="lv-LV"/>
        </w:rPr>
        <w:drawing>
          <wp:anchor distT="0" distB="0" distL="114300" distR="114300" simplePos="0" relativeHeight="251676672" behindDoc="1" locked="0" layoutInCell="1" allowOverlap="1" wp14:anchorId="5067F410" wp14:editId="0B27982D">
            <wp:simplePos x="0" y="0"/>
            <wp:positionH relativeFrom="column">
              <wp:posOffset>-304800</wp:posOffset>
            </wp:positionH>
            <wp:positionV relativeFrom="paragraph">
              <wp:posOffset>-514350</wp:posOffset>
            </wp:positionV>
            <wp:extent cx="982980" cy="619760"/>
            <wp:effectExtent l="0" t="0" r="7620" b="889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982980" cy="619760"/>
                    </a:xfrm>
                    <a:prstGeom prst="rect">
                      <a:avLst/>
                    </a:prstGeom>
                    <a:noFill/>
                  </pic:spPr>
                </pic:pic>
              </a:graphicData>
            </a:graphic>
            <wp14:sizeRelH relativeFrom="page">
              <wp14:pctWidth>0</wp14:pctWidth>
            </wp14:sizeRelH>
            <wp14:sizeRelV relativeFrom="page">
              <wp14:pctHeight>0</wp14:pctHeight>
            </wp14:sizeRelV>
          </wp:anchor>
        </w:drawing>
      </w:r>
    </w:p>
    <w:p w14:paraId="1760E5B4" w14:textId="2634A0B8" w:rsidR="00165151" w:rsidRPr="00BF6ACF" w:rsidRDefault="00165151" w:rsidP="00165151">
      <w:pPr>
        <w:jc w:val="center"/>
        <w:rPr>
          <w:b/>
          <w:bCs/>
        </w:rPr>
      </w:pPr>
    </w:p>
    <w:p w14:paraId="610B8E1E" w14:textId="77777777" w:rsidR="00581809" w:rsidRPr="00BF6ACF" w:rsidRDefault="00581809" w:rsidP="00165151">
      <w:pPr>
        <w:jc w:val="center"/>
        <w:rPr>
          <w:b/>
          <w:bCs/>
        </w:rPr>
      </w:pPr>
    </w:p>
    <w:p w14:paraId="7B58E030" w14:textId="77777777" w:rsidR="00165151" w:rsidRPr="00BF6ACF" w:rsidRDefault="00165151" w:rsidP="00165151">
      <w:pPr>
        <w:jc w:val="center"/>
        <w:rPr>
          <w:b/>
          <w:bCs/>
        </w:rPr>
      </w:pPr>
    </w:p>
    <w:p w14:paraId="58799717" w14:textId="77777777" w:rsidR="00165151" w:rsidRPr="00BF6ACF" w:rsidRDefault="00165151" w:rsidP="00165151">
      <w:pPr>
        <w:spacing w:after="120" w:line="300" w:lineRule="atLeast"/>
        <w:rPr>
          <w:rFonts w:ascii="Arial" w:eastAsia="Times New Roman" w:hAnsi="Arial" w:cs="Arial"/>
          <w:b/>
          <w:sz w:val="42"/>
          <w:szCs w:val="42"/>
          <w:lang w:eastAsia="lv-LV"/>
        </w:rPr>
      </w:pPr>
    </w:p>
    <w:p w14:paraId="51CA048F" w14:textId="77777777" w:rsidR="007E6B58" w:rsidRPr="00BF6ACF" w:rsidRDefault="007E6B58" w:rsidP="00F477DF">
      <w:pPr>
        <w:spacing w:after="120" w:line="300" w:lineRule="atLeast"/>
        <w:jc w:val="center"/>
        <w:rPr>
          <w:rFonts w:ascii="Arial" w:eastAsia="Times New Roman" w:hAnsi="Arial" w:cs="Arial"/>
          <w:b/>
          <w:sz w:val="36"/>
          <w:szCs w:val="36"/>
          <w:lang w:eastAsia="lv-LV"/>
        </w:rPr>
      </w:pPr>
    </w:p>
    <w:p w14:paraId="64D6F045" w14:textId="77777777" w:rsidR="007E6B58" w:rsidRPr="00BF6ACF" w:rsidRDefault="007E6B58" w:rsidP="00F477DF">
      <w:pPr>
        <w:spacing w:after="120" w:line="300" w:lineRule="atLeast"/>
        <w:jc w:val="center"/>
        <w:rPr>
          <w:rFonts w:ascii="Arial" w:eastAsia="Times New Roman" w:hAnsi="Arial" w:cs="Arial"/>
          <w:b/>
          <w:sz w:val="36"/>
          <w:szCs w:val="36"/>
          <w:lang w:eastAsia="lv-LV"/>
        </w:rPr>
      </w:pPr>
    </w:p>
    <w:p w14:paraId="1FC66E77" w14:textId="77777777" w:rsidR="007E6B58" w:rsidRPr="00BF6ACF" w:rsidRDefault="007E6B58" w:rsidP="00F477DF">
      <w:pPr>
        <w:spacing w:after="120" w:line="300" w:lineRule="atLeast"/>
        <w:jc w:val="center"/>
        <w:rPr>
          <w:rFonts w:ascii="Arial" w:eastAsia="Times New Roman" w:hAnsi="Arial" w:cs="Arial"/>
          <w:b/>
          <w:sz w:val="36"/>
          <w:szCs w:val="36"/>
          <w:lang w:eastAsia="lv-LV"/>
        </w:rPr>
      </w:pPr>
    </w:p>
    <w:p w14:paraId="01D932C6" w14:textId="77777777" w:rsidR="007E6B58" w:rsidRPr="00BF6ACF" w:rsidRDefault="007E6B58" w:rsidP="00F477DF">
      <w:pPr>
        <w:spacing w:after="120" w:line="300" w:lineRule="atLeast"/>
        <w:jc w:val="center"/>
        <w:rPr>
          <w:rFonts w:ascii="Arial" w:eastAsia="Times New Roman" w:hAnsi="Arial" w:cs="Arial"/>
          <w:b/>
          <w:sz w:val="36"/>
          <w:szCs w:val="36"/>
          <w:lang w:eastAsia="lv-LV"/>
        </w:rPr>
      </w:pPr>
    </w:p>
    <w:p w14:paraId="5FBF6470" w14:textId="77777777" w:rsidR="007E6B58" w:rsidRPr="00BF6ACF" w:rsidRDefault="007E6B58" w:rsidP="00F477DF">
      <w:pPr>
        <w:spacing w:after="120" w:line="300" w:lineRule="atLeast"/>
        <w:jc w:val="center"/>
        <w:rPr>
          <w:rFonts w:ascii="Arial" w:eastAsia="Times New Roman" w:hAnsi="Arial" w:cs="Arial"/>
          <w:b/>
          <w:sz w:val="36"/>
          <w:szCs w:val="36"/>
          <w:lang w:eastAsia="lv-LV"/>
        </w:rPr>
      </w:pPr>
    </w:p>
    <w:p w14:paraId="4BA64145" w14:textId="047D8E0E" w:rsidR="00F477DF" w:rsidRPr="00BF6ACF" w:rsidRDefault="00F477DF" w:rsidP="00F477DF">
      <w:pPr>
        <w:spacing w:after="120" w:line="300" w:lineRule="atLeast"/>
        <w:jc w:val="center"/>
        <w:rPr>
          <w:rFonts w:ascii="Arial" w:eastAsia="Times New Roman" w:hAnsi="Arial" w:cs="Arial"/>
          <w:b/>
          <w:sz w:val="36"/>
          <w:szCs w:val="36"/>
          <w:lang w:eastAsia="lv-LV"/>
        </w:rPr>
      </w:pPr>
      <w:r w:rsidRPr="00BF6ACF">
        <w:rPr>
          <w:rFonts w:ascii="Arial" w:eastAsia="Times New Roman" w:hAnsi="Arial" w:cs="Arial"/>
          <w:b/>
          <w:sz w:val="36"/>
          <w:szCs w:val="36"/>
          <w:lang w:eastAsia="lv-LV"/>
        </w:rPr>
        <w:t>JAUNU APGLABĀŠANAS ŠŪNU IZVEIDE</w:t>
      </w:r>
    </w:p>
    <w:p w14:paraId="4422CDD5" w14:textId="77777777" w:rsidR="00F477DF" w:rsidRPr="00BF6ACF" w:rsidRDefault="00F477DF" w:rsidP="00F477DF">
      <w:pPr>
        <w:spacing w:after="120" w:line="300" w:lineRule="atLeast"/>
        <w:jc w:val="center"/>
        <w:rPr>
          <w:rFonts w:ascii="Arial" w:eastAsia="Times New Roman" w:hAnsi="Arial" w:cs="Arial"/>
          <w:b/>
          <w:sz w:val="36"/>
          <w:szCs w:val="36"/>
          <w:lang w:eastAsia="lv-LV"/>
        </w:rPr>
      </w:pPr>
      <w:r w:rsidRPr="00BF6ACF">
        <w:rPr>
          <w:rFonts w:ascii="Arial" w:eastAsia="Times New Roman" w:hAnsi="Arial" w:cs="Arial"/>
          <w:b/>
          <w:sz w:val="36"/>
          <w:szCs w:val="36"/>
          <w:lang w:eastAsia="lv-LV"/>
        </w:rPr>
        <w:t>CIETO SADZĪVES ATKRITUMU</w:t>
      </w:r>
    </w:p>
    <w:p w14:paraId="063F2F16" w14:textId="0ED63C3D" w:rsidR="00F477DF" w:rsidRPr="00BF6ACF" w:rsidRDefault="00F477DF" w:rsidP="00F477DF">
      <w:pPr>
        <w:spacing w:after="120" w:line="300" w:lineRule="atLeast"/>
        <w:jc w:val="center"/>
        <w:rPr>
          <w:rFonts w:ascii="Arial" w:eastAsia="Times New Roman" w:hAnsi="Arial" w:cs="Arial"/>
          <w:b/>
          <w:sz w:val="36"/>
          <w:szCs w:val="36"/>
          <w:lang w:eastAsia="lv-LV"/>
        </w:rPr>
      </w:pPr>
      <w:r w:rsidRPr="00BF6ACF">
        <w:rPr>
          <w:rFonts w:ascii="Arial" w:eastAsia="Times New Roman" w:hAnsi="Arial" w:cs="Arial"/>
          <w:b/>
          <w:sz w:val="36"/>
          <w:szCs w:val="36"/>
          <w:lang w:eastAsia="lv-LV"/>
        </w:rPr>
        <w:t xml:space="preserve">POLIGONA </w:t>
      </w:r>
      <w:r w:rsidR="007E6B58" w:rsidRPr="00BF6ACF">
        <w:rPr>
          <w:rFonts w:ascii="Arial" w:eastAsia="Times New Roman" w:hAnsi="Arial" w:cs="Arial"/>
          <w:b/>
          <w:sz w:val="36"/>
          <w:szCs w:val="36"/>
          <w:lang w:eastAsia="lv-LV"/>
        </w:rPr>
        <w:t>“</w:t>
      </w:r>
      <w:r w:rsidRPr="00BF6ACF">
        <w:rPr>
          <w:rFonts w:ascii="Arial" w:eastAsia="Times New Roman" w:hAnsi="Arial" w:cs="Arial"/>
          <w:b/>
          <w:sz w:val="36"/>
          <w:szCs w:val="36"/>
          <w:lang w:eastAsia="lv-LV"/>
        </w:rPr>
        <w:t>GETLIŅI</w:t>
      </w:r>
      <w:r w:rsidR="007E6B58" w:rsidRPr="00BF6ACF">
        <w:rPr>
          <w:rFonts w:ascii="Arial" w:eastAsia="Times New Roman" w:hAnsi="Arial" w:cs="Arial"/>
          <w:b/>
          <w:sz w:val="36"/>
          <w:szCs w:val="36"/>
          <w:lang w:eastAsia="lv-LV"/>
        </w:rPr>
        <w:t>”</w:t>
      </w:r>
      <w:r w:rsidRPr="00BF6ACF">
        <w:rPr>
          <w:rFonts w:ascii="Arial" w:eastAsia="Times New Roman" w:hAnsi="Arial" w:cs="Arial"/>
          <w:b/>
          <w:sz w:val="36"/>
          <w:szCs w:val="36"/>
          <w:lang w:eastAsia="lv-LV"/>
        </w:rPr>
        <w:t xml:space="preserve"> TERITORIJĀ,</w:t>
      </w:r>
    </w:p>
    <w:p w14:paraId="40FE1624" w14:textId="77777777" w:rsidR="00F477DF" w:rsidRPr="00BF6ACF" w:rsidRDefault="00F477DF" w:rsidP="00F477DF">
      <w:pPr>
        <w:spacing w:after="120" w:line="300" w:lineRule="atLeast"/>
        <w:jc w:val="center"/>
        <w:rPr>
          <w:rFonts w:ascii="Arial" w:eastAsia="Times New Roman" w:hAnsi="Arial" w:cs="Arial"/>
          <w:b/>
          <w:sz w:val="36"/>
          <w:szCs w:val="36"/>
          <w:lang w:eastAsia="lv-LV"/>
        </w:rPr>
      </w:pPr>
      <w:r w:rsidRPr="00BF6ACF">
        <w:rPr>
          <w:rFonts w:ascii="Arial" w:eastAsia="Times New Roman" w:hAnsi="Arial" w:cs="Arial"/>
          <w:b/>
          <w:sz w:val="36"/>
          <w:szCs w:val="36"/>
          <w:lang w:eastAsia="lv-LV"/>
        </w:rPr>
        <w:t>KAUDZĪŠU IELĀ 57, RUMBULĀ,</w:t>
      </w:r>
    </w:p>
    <w:p w14:paraId="577898CA" w14:textId="24CC731D" w:rsidR="007E6B58" w:rsidRPr="00BF6ACF" w:rsidRDefault="00F477DF" w:rsidP="007E6B58">
      <w:pPr>
        <w:spacing w:after="120" w:line="300" w:lineRule="atLeast"/>
        <w:jc w:val="center"/>
        <w:rPr>
          <w:rFonts w:ascii="Arial" w:eastAsia="Times New Roman" w:hAnsi="Arial" w:cs="Arial"/>
          <w:b/>
          <w:sz w:val="42"/>
          <w:szCs w:val="42"/>
          <w:lang w:eastAsia="lv-LV"/>
        </w:rPr>
      </w:pPr>
      <w:r w:rsidRPr="00BF6ACF">
        <w:rPr>
          <w:rFonts w:ascii="Arial" w:eastAsia="Times New Roman" w:hAnsi="Arial" w:cs="Arial"/>
          <w:b/>
          <w:sz w:val="36"/>
          <w:szCs w:val="36"/>
          <w:lang w:eastAsia="lv-LV"/>
        </w:rPr>
        <w:t>STOPIŅU PAGASTĀ, ROPAŽU NOVADĀ</w:t>
      </w:r>
    </w:p>
    <w:p w14:paraId="7F7D2926" w14:textId="77777777" w:rsidR="007E6B58" w:rsidRPr="00BF6ACF" w:rsidRDefault="007E6B58" w:rsidP="007E6B58">
      <w:pPr>
        <w:spacing w:after="120" w:line="300" w:lineRule="atLeast"/>
        <w:jc w:val="center"/>
        <w:rPr>
          <w:rFonts w:ascii="Arial" w:eastAsia="Times New Roman" w:hAnsi="Arial" w:cs="Arial"/>
          <w:b/>
          <w:sz w:val="42"/>
          <w:szCs w:val="42"/>
          <w:lang w:eastAsia="lv-LV"/>
        </w:rPr>
      </w:pPr>
    </w:p>
    <w:p w14:paraId="27B59FAB" w14:textId="7901AFC4" w:rsidR="007E6B58" w:rsidRPr="00BF6ACF" w:rsidRDefault="00E00A8E" w:rsidP="007E6B58">
      <w:pPr>
        <w:spacing w:after="120" w:line="300" w:lineRule="atLeast"/>
        <w:jc w:val="center"/>
        <w:rPr>
          <w:rFonts w:ascii="Arial" w:eastAsia="Times New Roman" w:hAnsi="Arial" w:cs="Arial"/>
          <w:b/>
          <w:sz w:val="28"/>
          <w:szCs w:val="28"/>
          <w:lang w:eastAsia="lv-LV"/>
        </w:rPr>
      </w:pPr>
      <w:r>
        <w:rPr>
          <w:rFonts w:ascii="Arial" w:eastAsia="Times New Roman" w:hAnsi="Arial" w:cs="Arial"/>
          <w:b/>
          <w:sz w:val="28"/>
          <w:szCs w:val="28"/>
          <w:lang w:eastAsia="lv-LV"/>
        </w:rPr>
        <w:t xml:space="preserve">PILNVEIDOTĀ </w:t>
      </w:r>
      <w:r w:rsidR="007E6B58" w:rsidRPr="00BF6ACF">
        <w:rPr>
          <w:rFonts w:ascii="Arial" w:eastAsia="Times New Roman" w:hAnsi="Arial" w:cs="Arial"/>
          <w:b/>
          <w:sz w:val="28"/>
          <w:szCs w:val="28"/>
          <w:lang w:eastAsia="lv-LV"/>
        </w:rPr>
        <w:t>REDAKCIJA</w:t>
      </w:r>
    </w:p>
    <w:p w14:paraId="78FEA37C" w14:textId="77777777" w:rsidR="00165151" w:rsidRPr="00BF6ACF" w:rsidRDefault="00165151" w:rsidP="00165151">
      <w:pPr>
        <w:spacing w:after="0" w:line="240" w:lineRule="auto"/>
        <w:jc w:val="center"/>
        <w:rPr>
          <w:rFonts w:ascii="Arial Black" w:eastAsia="Times New Roman" w:hAnsi="Arial Black" w:cs="Times New Roman"/>
          <w:bCs/>
          <w:caps/>
          <w:sz w:val="24"/>
          <w:szCs w:val="24"/>
        </w:rPr>
      </w:pPr>
    </w:p>
    <w:p w14:paraId="5BD2D04B" w14:textId="77777777" w:rsidR="00165151" w:rsidRPr="00BF6ACF" w:rsidRDefault="00165151" w:rsidP="00165151">
      <w:pPr>
        <w:jc w:val="right"/>
        <w:rPr>
          <w:bCs/>
        </w:rPr>
      </w:pPr>
    </w:p>
    <w:p w14:paraId="5A8F4ADE" w14:textId="77777777" w:rsidR="007E6B58" w:rsidRPr="00BF6ACF" w:rsidRDefault="007E6B58" w:rsidP="00165151">
      <w:pPr>
        <w:jc w:val="center"/>
        <w:rPr>
          <w:b/>
        </w:rPr>
      </w:pPr>
    </w:p>
    <w:p w14:paraId="6E520340" w14:textId="77777777" w:rsidR="007E6B58" w:rsidRPr="00BF6ACF" w:rsidRDefault="007E6B58" w:rsidP="00165151">
      <w:pPr>
        <w:jc w:val="center"/>
        <w:rPr>
          <w:b/>
        </w:rPr>
      </w:pPr>
    </w:p>
    <w:p w14:paraId="3355B587" w14:textId="77777777" w:rsidR="007E6B58" w:rsidRPr="00BF6ACF" w:rsidRDefault="007E6B58" w:rsidP="00165151">
      <w:pPr>
        <w:jc w:val="center"/>
        <w:rPr>
          <w:b/>
        </w:rPr>
      </w:pPr>
    </w:p>
    <w:p w14:paraId="7E287B81" w14:textId="77777777" w:rsidR="007E6B58" w:rsidRPr="00BF6ACF" w:rsidRDefault="007E6B58" w:rsidP="00165151">
      <w:pPr>
        <w:jc w:val="center"/>
        <w:rPr>
          <w:b/>
        </w:rPr>
      </w:pPr>
    </w:p>
    <w:p w14:paraId="7779D821" w14:textId="77777777" w:rsidR="007E6B58" w:rsidRPr="00BF6ACF" w:rsidRDefault="007E6B58" w:rsidP="00165151">
      <w:pPr>
        <w:jc w:val="center"/>
        <w:rPr>
          <w:b/>
        </w:rPr>
      </w:pPr>
    </w:p>
    <w:p w14:paraId="01CAD80A" w14:textId="77777777" w:rsidR="007E6B58" w:rsidRPr="00BF6ACF" w:rsidRDefault="007E6B58" w:rsidP="00165151">
      <w:pPr>
        <w:jc w:val="center"/>
        <w:rPr>
          <w:b/>
        </w:rPr>
      </w:pPr>
    </w:p>
    <w:p w14:paraId="5D3C3AB2" w14:textId="77777777" w:rsidR="007E6B58" w:rsidRPr="00BF6ACF" w:rsidRDefault="007E6B58" w:rsidP="00165151">
      <w:pPr>
        <w:jc w:val="center"/>
        <w:rPr>
          <w:b/>
        </w:rPr>
      </w:pPr>
    </w:p>
    <w:p w14:paraId="4C32A838" w14:textId="77777777" w:rsidR="007E6B58" w:rsidRPr="00BF6ACF" w:rsidRDefault="007E6B58" w:rsidP="00165151">
      <w:pPr>
        <w:jc w:val="center"/>
        <w:rPr>
          <w:b/>
        </w:rPr>
      </w:pPr>
    </w:p>
    <w:p w14:paraId="2A0F9349" w14:textId="77777777" w:rsidR="007E6B58" w:rsidRPr="00BF6ACF" w:rsidRDefault="007E6B58" w:rsidP="00165151">
      <w:pPr>
        <w:jc w:val="center"/>
        <w:rPr>
          <w:b/>
        </w:rPr>
      </w:pPr>
    </w:p>
    <w:p w14:paraId="31B57A9F" w14:textId="67D7BC46" w:rsidR="00906D06" w:rsidRPr="00BF6ACF" w:rsidRDefault="00165151" w:rsidP="00782FF2">
      <w:pPr>
        <w:jc w:val="center"/>
      </w:pPr>
      <w:r w:rsidRPr="00BF6ACF">
        <w:rPr>
          <w:b/>
        </w:rPr>
        <w:t>Rīga, 202</w:t>
      </w:r>
      <w:r w:rsidR="00452F76" w:rsidRPr="00BF6ACF">
        <w:rPr>
          <w:b/>
        </w:rPr>
        <w:t>2</w:t>
      </w:r>
      <w:r w:rsidR="007E6B58" w:rsidRPr="00BF6ACF">
        <w:rPr>
          <w:b/>
        </w:rPr>
        <w:t xml:space="preserve">. gada </w:t>
      </w:r>
      <w:r w:rsidR="00C45BFF">
        <w:rPr>
          <w:b/>
        </w:rPr>
        <w:t>augusts</w:t>
      </w:r>
      <w:r w:rsidRPr="00BF6ACF">
        <w:br w:type="page"/>
      </w:r>
    </w:p>
    <w:tbl>
      <w:tblPr>
        <w:tblW w:w="9391" w:type="dxa"/>
        <w:tblCellSpacing w:w="0" w:type="dxa"/>
        <w:tblCellMar>
          <w:left w:w="0" w:type="dxa"/>
          <w:bottom w:w="125" w:type="dxa"/>
          <w:right w:w="0" w:type="dxa"/>
        </w:tblCellMar>
        <w:tblLook w:val="04A0" w:firstRow="1" w:lastRow="0" w:firstColumn="1" w:lastColumn="0" w:noHBand="0" w:noVBand="1"/>
      </w:tblPr>
      <w:tblGrid>
        <w:gridCol w:w="9391"/>
      </w:tblGrid>
      <w:tr w:rsidR="00906D06" w:rsidRPr="00BF6ACF" w14:paraId="4D2F0D1F" w14:textId="77777777" w:rsidTr="00E00A8E">
        <w:trPr>
          <w:trHeight w:val="1037"/>
          <w:tblCellSpacing w:w="0" w:type="dxa"/>
        </w:trPr>
        <w:tc>
          <w:tcPr>
            <w:tcW w:w="9391" w:type="dxa"/>
            <w:vAlign w:val="center"/>
          </w:tcPr>
          <w:p w14:paraId="1A2DE813" w14:textId="571C2422" w:rsidR="00906D06" w:rsidRPr="00BF6ACF" w:rsidRDefault="00906D06" w:rsidP="00E00A8E">
            <w:pPr>
              <w:ind w:left="426"/>
              <w:rPr>
                <w:rFonts w:ascii="Calibri" w:hAnsi="Calibri"/>
                <w:b/>
                <w:sz w:val="28"/>
                <w:szCs w:val="28"/>
              </w:rPr>
            </w:pPr>
          </w:p>
          <w:p w14:paraId="6D0B4513" w14:textId="4F2F7D8C" w:rsidR="00782FF2" w:rsidRPr="00BF6ACF" w:rsidRDefault="00782FF2" w:rsidP="00782FF2">
            <w:pPr>
              <w:tabs>
                <w:tab w:val="left" w:pos="1560"/>
              </w:tabs>
              <w:rPr>
                <w:rFonts w:ascii="Calibri" w:hAnsi="Calibri"/>
                <w:b/>
                <w:sz w:val="28"/>
                <w:szCs w:val="28"/>
              </w:rPr>
            </w:pPr>
          </w:p>
          <w:p w14:paraId="6E2CF139" w14:textId="4B2C8397" w:rsidR="00906D06" w:rsidRPr="00BF6ACF" w:rsidRDefault="00906D06" w:rsidP="00E00A8E">
            <w:pPr>
              <w:tabs>
                <w:tab w:val="left" w:pos="1560"/>
              </w:tabs>
              <w:ind w:left="426"/>
              <w:rPr>
                <w:rFonts w:ascii="Calibri" w:hAnsi="Calibri"/>
                <w:b/>
                <w:color w:val="111111"/>
                <w:sz w:val="28"/>
                <w:szCs w:val="28"/>
              </w:rPr>
            </w:pPr>
            <w:r w:rsidRPr="00BF6ACF">
              <w:rPr>
                <w:rFonts w:ascii="Calibri" w:hAnsi="Calibri"/>
                <w:b/>
                <w:sz w:val="28"/>
                <w:szCs w:val="28"/>
              </w:rPr>
              <w:t>Pasūtītājs:</w:t>
            </w:r>
            <w:r w:rsidRPr="00BF6ACF">
              <w:rPr>
                <w:rFonts w:ascii="Calibri" w:hAnsi="Calibri"/>
                <w:b/>
                <w:sz w:val="28"/>
                <w:szCs w:val="28"/>
              </w:rPr>
              <w:tab/>
            </w:r>
            <w:r w:rsidRPr="00BF6ACF">
              <w:rPr>
                <w:rFonts w:ascii="Calibri" w:hAnsi="Calibri"/>
                <w:b/>
                <w:smallCaps/>
                <w:sz w:val="28"/>
                <w:szCs w:val="28"/>
              </w:rPr>
              <w:t xml:space="preserve">SIA </w:t>
            </w:r>
            <w:r w:rsidR="00B8441C" w:rsidRPr="00BF6ACF">
              <w:rPr>
                <w:rFonts w:ascii="Calibri" w:hAnsi="Calibri"/>
                <w:b/>
                <w:smallCaps/>
                <w:sz w:val="28"/>
                <w:szCs w:val="28"/>
              </w:rPr>
              <w:t>“GETLIŅI EKO”</w:t>
            </w:r>
          </w:p>
        </w:tc>
      </w:tr>
    </w:tbl>
    <w:p w14:paraId="22CBF60B" w14:textId="77777777" w:rsidR="00782FF2" w:rsidRPr="00BF6ACF" w:rsidRDefault="00782FF2" w:rsidP="00782FF2">
      <w:pPr>
        <w:pStyle w:val="Galvene"/>
        <w:framePr w:h="1381" w:hRule="exact" w:hSpace="180" w:wrap="around" w:vAnchor="page" w:hAnchor="page" w:x="880" w:y="1119"/>
        <w:ind w:left="-2660"/>
        <w:jc w:val="right"/>
        <w:rPr>
          <w:rFonts w:ascii="Calibri" w:hAnsi="Calibri" w:cs="Calibri"/>
          <w:sz w:val="20"/>
        </w:rPr>
      </w:pPr>
      <w:r w:rsidRPr="00BF6ACF">
        <w:rPr>
          <w:rFonts w:ascii="Calibri" w:hAnsi="Calibri" w:cs="Calibri"/>
          <w:sz w:val="20"/>
        </w:rPr>
        <w:t>Sabiedrība ar ierobežotu atbildību</w:t>
      </w:r>
    </w:p>
    <w:p w14:paraId="05AAD659" w14:textId="77777777" w:rsidR="00782FF2" w:rsidRPr="00BF6ACF" w:rsidRDefault="00782FF2" w:rsidP="00782FF2">
      <w:pPr>
        <w:pStyle w:val="Galvene"/>
        <w:framePr w:h="1381" w:hRule="exact" w:hSpace="180" w:wrap="around" w:vAnchor="page" w:hAnchor="page" w:x="880" w:y="1119"/>
        <w:ind w:left="-2660"/>
        <w:jc w:val="right"/>
        <w:rPr>
          <w:rFonts w:ascii="Calibri" w:hAnsi="Calibri" w:cs="Calibri"/>
          <w:sz w:val="20"/>
        </w:rPr>
      </w:pPr>
      <w:r w:rsidRPr="00BF6ACF">
        <w:rPr>
          <w:rFonts w:ascii="Calibri" w:hAnsi="Calibri" w:cs="Calibri"/>
          <w:sz w:val="20"/>
        </w:rPr>
        <w:t>Reģistrācijas Nr. 40003340949</w:t>
      </w:r>
    </w:p>
    <w:p w14:paraId="05EDB95A" w14:textId="77777777" w:rsidR="00782FF2" w:rsidRPr="00BF6ACF" w:rsidRDefault="00782FF2" w:rsidP="00782FF2">
      <w:pPr>
        <w:pStyle w:val="Galvene"/>
        <w:framePr w:h="1381" w:hRule="exact" w:hSpace="180" w:wrap="around" w:vAnchor="page" w:hAnchor="page" w:x="880" w:y="1119"/>
        <w:ind w:left="-2660"/>
        <w:jc w:val="right"/>
        <w:rPr>
          <w:rFonts w:ascii="Calibri" w:hAnsi="Calibri" w:cs="Calibri"/>
          <w:sz w:val="20"/>
        </w:rPr>
      </w:pPr>
      <w:r w:rsidRPr="00BF6ACF">
        <w:rPr>
          <w:rFonts w:ascii="Calibri" w:hAnsi="Calibri" w:cs="Calibri"/>
          <w:sz w:val="20"/>
        </w:rPr>
        <w:t>Olīvu iela 9, Rīga, LV 1004</w:t>
      </w:r>
    </w:p>
    <w:p w14:paraId="0BEC5AD6" w14:textId="0A17EF7E" w:rsidR="00782FF2" w:rsidRPr="00BF6ACF" w:rsidRDefault="00782FF2" w:rsidP="00782FF2">
      <w:pPr>
        <w:pStyle w:val="Galvene"/>
        <w:framePr w:h="1381" w:hRule="exact" w:hSpace="180" w:wrap="around" w:vAnchor="page" w:hAnchor="page" w:x="880" w:y="1119"/>
        <w:ind w:left="-2660"/>
        <w:jc w:val="right"/>
        <w:rPr>
          <w:rFonts w:ascii="Calibri" w:hAnsi="Calibri" w:cs="Calibri"/>
          <w:sz w:val="20"/>
        </w:rPr>
      </w:pPr>
      <w:r w:rsidRPr="00BF6ACF">
        <w:rPr>
          <w:rFonts w:ascii="Calibri" w:hAnsi="Calibri" w:cs="Calibri"/>
          <w:sz w:val="20"/>
        </w:rPr>
        <w:t>Tālrunis 67627504</w:t>
      </w:r>
    </w:p>
    <w:p w14:paraId="01F793C6" w14:textId="11ECC8E2" w:rsidR="00782FF2" w:rsidRPr="00BF6ACF" w:rsidRDefault="00782FF2" w:rsidP="00782FF2">
      <w:pPr>
        <w:pStyle w:val="Apakvirsraksts"/>
        <w:framePr w:h="1381" w:hRule="exact" w:hSpace="180" w:wrap="around" w:vAnchor="page" w:hAnchor="page" w:x="880" w:y="1119"/>
        <w:spacing w:after="0" w:line="240" w:lineRule="auto"/>
        <w:ind w:left="360"/>
        <w:jc w:val="right"/>
        <w:rPr>
          <w:rFonts w:ascii="Calibri" w:hAnsi="Calibri" w:cs="Calibri"/>
          <w:b/>
          <w:caps/>
          <w:color w:val="auto"/>
          <w:spacing w:val="0"/>
          <w:sz w:val="20"/>
        </w:rPr>
      </w:pPr>
      <w:r w:rsidRPr="00BF6ACF">
        <w:rPr>
          <w:rFonts w:ascii="Calibri" w:hAnsi="Calibri" w:cs="Calibri"/>
          <w:color w:val="auto"/>
          <w:spacing w:val="0"/>
          <w:sz w:val="20"/>
        </w:rPr>
        <w:t>E– pasts: gc@geoconsultants.lv</w:t>
      </w:r>
    </w:p>
    <w:p w14:paraId="36980B55" w14:textId="77777777" w:rsidR="00782FF2" w:rsidRPr="00BF6ACF" w:rsidRDefault="00782FF2" w:rsidP="00782FF2">
      <w:pPr>
        <w:pStyle w:val="Galvene"/>
        <w:framePr w:h="1381" w:hRule="exact" w:hSpace="180" w:wrap="around" w:vAnchor="page" w:hAnchor="page" w:x="880" w:y="1119"/>
        <w:ind w:left="-2660"/>
        <w:jc w:val="right"/>
        <w:rPr>
          <w:rFonts w:ascii="Calibri" w:hAnsi="Calibri" w:cs="Calibri"/>
          <w:sz w:val="20"/>
        </w:rPr>
      </w:pPr>
    </w:p>
    <w:p w14:paraId="7C956314" w14:textId="77777777" w:rsidR="00782FF2" w:rsidRPr="00BF6ACF" w:rsidRDefault="00782FF2" w:rsidP="00782FF2">
      <w:pPr>
        <w:pStyle w:val="Galvene"/>
        <w:framePr w:h="1381" w:hRule="exact" w:hSpace="180" w:wrap="around" w:vAnchor="page" w:hAnchor="page" w:x="880" w:y="1119"/>
        <w:ind w:left="-2660"/>
        <w:jc w:val="right"/>
        <w:rPr>
          <w:rFonts w:ascii="Calibri" w:hAnsi="Calibri" w:cs="Calibri"/>
          <w:sz w:val="20"/>
        </w:rPr>
      </w:pPr>
    </w:p>
    <w:p w14:paraId="05656C82" w14:textId="05C1221C" w:rsidR="00782FF2" w:rsidRPr="00BF6ACF" w:rsidRDefault="000E2276" w:rsidP="00782FF2">
      <w:pPr>
        <w:pStyle w:val="Apakvirsraksts"/>
        <w:spacing w:after="0" w:line="240" w:lineRule="auto"/>
        <w:ind w:left="360"/>
        <w:jc w:val="right"/>
        <w:rPr>
          <w:rFonts w:ascii="Calibri" w:hAnsi="Calibri" w:cs="Calibri"/>
          <w:b/>
          <w:caps/>
          <w:spacing w:val="0"/>
          <w:sz w:val="20"/>
        </w:rPr>
      </w:pPr>
      <w:r w:rsidRPr="00BF6ACF">
        <w:rPr>
          <w:noProof/>
          <w:lang w:eastAsia="lv-LV"/>
        </w:rPr>
        <w:drawing>
          <wp:anchor distT="0" distB="0" distL="114300" distR="114300" simplePos="0" relativeHeight="251678720" behindDoc="1" locked="0" layoutInCell="1" allowOverlap="1" wp14:anchorId="3B4C9295" wp14:editId="05C10F2A">
            <wp:simplePos x="0" y="0"/>
            <wp:positionH relativeFrom="column">
              <wp:posOffset>-314325</wp:posOffset>
            </wp:positionH>
            <wp:positionV relativeFrom="paragraph">
              <wp:posOffset>-2315845</wp:posOffset>
            </wp:positionV>
            <wp:extent cx="982980" cy="619760"/>
            <wp:effectExtent l="0" t="0" r="7620" b="8890"/>
            <wp:wrapNone/>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982980" cy="619760"/>
                    </a:xfrm>
                    <a:prstGeom prst="rect">
                      <a:avLst/>
                    </a:prstGeom>
                    <a:noFill/>
                  </pic:spPr>
                </pic:pic>
              </a:graphicData>
            </a:graphic>
            <wp14:sizeRelH relativeFrom="page">
              <wp14:pctWidth>0</wp14:pctWidth>
            </wp14:sizeRelH>
            <wp14:sizeRelV relativeFrom="page">
              <wp14:pctHeight>0</wp14:pctHeight>
            </wp14:sizeRelV>
          </wp:anchor>
        </w:drawing>
      </w:r>
    </w:p>
    <w:p w14:paraId="21172A04" w14:textId="4EA5BDBA" w:rsidR="00906D06" w:rsidRPr="00BF6ACF" w:rsidRDefault="00906D06" w:rsidP="00906D06">
      <w:pPr>
        <w:ind w:hanging="1134"/>
        <w:rPr>
          <w:rFonts w:ascii="Times New Roman" w:hAnsi="Times New Roman"/>
          <w:sz w:val="24"/>
        </w:rPr>
      </w:pPr>
    </w:p>
    <w:p w14:paraId="10B3A76F" w14:textId="2B558633" w:rsidR="00906D06" w:rsidRPr="00BF6ACF" w:rsidRDefault="00906D06" w:rsidP="00906D06">
      <w:pPr>
        <w:spacing w:before="120" w:after="120"/>
        <w:jc w:val="center"/>
        <w:rPr>
          <w:b/>
          <w:caps/>
          <w:sz w:val="40"/>
          <w:szCs w:val="40"/>
        </w:rPr>
      </w:pPr>
    </w:p>
    <w:p w14:paraId="572B07D8" w14:textId="77777777" w:rsidR="00906D06" w:rsidRPr="00BF6ACF" w:rsidRDefault="00906D06" w:rsidP="00906D06">
      <w:pPr>
        <w:spacing w:before="120" w:after="120"/>
        <w:jc w:val="center"/>
        <w:rPr>
          <w:b/>
          <w:caps/>
          <w:sz w:val="40"/>
          <w:szCs w:val="40"/>
        </w:rPr>
      </w:pPr>
    </w:p>
    <w:p w14:paraId="1DA0DAAB" w14:textId="77777777" w:rsidR="00906D06" w:rsidRPr="00BF6ACF" w:rsidRDefault="00906D06" w:rsidP="00782FF2">
      <w:pPr>
        <w:spacing w:before="120" w:after="120"/>
        <w:rPr>
          <w:b/>
          <w:caps/>
          <w:sz w:val="40"/>
          <w:szCs w:val="40"/>
        </w:rPr>
      </w:pPr>
    </w:p>
    <w:p w14:paraId="5E1913D1" w14:textId="77777777" w:rsidR="00E02B53" w:rsidRPr="00BF6ACF" w:rsidRDefault="00E02B53" w:rsidP="00E02B53">
      <w:pPr>
        <w:spacing w:after="0" w:line="240" w:lineRule="auto"/>
        <w:jc w:val="center"/>
        <w:rPr>
          <w:rFonts w:ascii="Calibri" w:hAnsi="Calibri" w:cs="Calibri"/>
          <w:b/>
          <w:caps/>
          <w:sz w:val="44"/>
          <w:szCs w:val="44"/>
        </w:rPr>
      </w:pPr>
      <w:r w:rsidRPr="00BF6ACF">
        <w:rPr>
          <w:rFonts w:ascii="Calibri" w:hAnsi="Calibri" w:cs="Calibri"/>
          <w:b/>
          <w:caps/>
          <w:sz w:val="44"/>
          <w:szCs w:val="44"/>
        </w:rPr>
        <w:t>JAUNU APGLABĀŠANAS ŠŪNU IZVEIDE</w:t>
      </w:r>
    </w:p>
    <w:p w14:paraId="031A2CB2" w14:textId="77777777" w:rsidR="00E02B53" w:rsidRPr="00BF6ACF" w:rsidRDefault="00E02B53" w:rsidP="00E02B53">
      <w:pPr>
        <w:spacing w:after="0" w:line="240" w:lineRule="auto"/>
        <w:jc w:val="center"/>
        <w:rPr>
          <w:rFonts w:ascii="Calibri" w:hAnsi="Calibri" w:cs="Calibri"/>
          <w:b/>
          <w:caps/>
          <w:sz w:val="44"/>
          <w:szCs w:val="44"/>
        </w:rPr>
      </w:pPr>
      <w:r w:rsidRPr="00BF6ACF">
        <w:rPr>
          <w:rFonts w:ascii="Calibri" w:hAnsi="Calibri" w:cs="Calibri"/>
          <w:b/>
          <w:caps/>
          <w:sz w:val="44"/>
          <w:szCs w:val="44"/>
        </w:rPr>
        <w:t>CIETO SADZĪVES ATKRITUMU</w:t>
      </w:r>
    </w:p>
    <w:p w14:paraId="1E314E21" w14:textId="77777777" w:rsidR="00E02B53" w:rsidRPr="00BF6ACF" w:rsidRDefault="00E02B53" w:rsidP="00E02B53">
      <w:pPr>
        <w:spacing w:after="0" w:line="240" w:lineRule="auto"/>
        <w:jc w:val="center"/>
        <w:rPr>
          <w:rFonts w:ascii="Calibri" w:hAnsi="Calibri" w:cs="Calibri"/>
          <w:b/>
          <w:caps/>
          <w:sz w:val="44"/>
          <w:szCs w:val="44"/>
        </w:rPr>
      </w:pPr>
      <w:r w:rsidRPr="00BF6ACF">
        <w:rPr>
          <w:rFonts w:ascii="Calibri" w:hAnsi="Calibri" w:cs="Calibri"/>
          <w:b/>
          <w:caps/>
          <w:sz w:val="44"/>
          <w:szCs w:val="44"/>
        </w:rPr>
        <w:t>POLIGONA “GETLIŅI” TERITORIJĀ,</w:t>
      </w:r>
    </w:p>
    <w:p w14:paraId="648F1AEF" w14:textId="77777777" w:rsidR="00E02B53" w:rsidRPr="00BF6ACF" w:rsidRDefault="00E02B53" w:rsidP="00E02B53">
      <w:pPr>
        <w:spacing w:after="0" w:line="240" w:lineRule="auto"/>
        <w:jc w:val="center"/>
        <w:rPr>
          <w:rFonts w:ascii="Calibri" w:hAnsi="Calibri" w:cs="Calibri"/>
          <w:b/>
          <w:caps/>
          <w:sz w:val="44"/>
          <w:szCs w:val="44"/>
        </w:rPr>
      </w:pPr>
      <w:r w:rsidRPr="00BF6ACF">
        <w:rPr>
          <w:rFonts w:ascii="Calibri" w:hAnsi="Calibri" w:cs="Calibri"/>
          <w:b/>
          <w:caps/>
          <w:sz w:val="44"/>
          <w:szCs w:val="44"/>
        </w:rPr>
        <w:t>KAUDZĪŠU IELĀ 57, RUMBULĀ,</w:t>
      </w:r>
    </w:p>
    <w:p w14:paraId="6C82DB8F" w14:textId="6E428FD8" w:rsidR="00E02B53" w:rsidRPr="00BF6ACF" w:rsidRDefault="00E02B53" w:rsidP="00E02B53">
      <w:pPr>
        <w:spacing w:after="0" w:line="240" w:lineRule="auto"/>
        <w:jc w:val="center"/>
        <w:rPr>
          <w:rFonts w:ascii="Calibri" w:hAnsi="Calibri" w:cs="Calibri"/>
          <w:b/>
          <w:caps/>
          <w:sz w:val="44"/>
          <w:szCs w:val="44"/>
        </w:rPr>
      </w:pPr>
      <w:r w:rsidRPr="00BF6ACF">
        <w:rPr>
          <w:rFonts w:ascii="Calibri" w:hAnsi="Calibri" w:cs="Calibri"/>
          <w:b/>
          <w:caps/>
          <w:sz w:val="44"/>
          <w:szCs w:val="44"/>
        </w:rPr>
        <w:t>STOPIŅU PAGASTĀ, ROPAŽU NOVADĀ</w:t>
      </w:r>
    </w:p>
    <w:p w14:paraId="0A95416A" w14:textId="77777777" w:rsidR="00E02B53" w:rsidRPr="00BF6ACF" w:rsidRDefault="00E02B53" w:rsidP="00E02B53">
      <w:pPr>
        <w:spacing w:after="0" w:line="240" w:lineRule="auto"/>
        <w:jc w:val="center"/>
        <w:rPr>
          <w:rFonts w:ascii="Calibri" w:hAnsi="Calibri" w:cs="Calibri"/>
          <w:b/>
          <w:caps/>
          <w:sz w:val="44"/>
          <w:szCs w:val="44"/>
        </w:rPr>
      </w:pPr>
    </w:p>
    <w:p w14:paraId="15249E59" w14:textId="5A0E16C5" w:rsidR="00906D06" w:rsidRPr="00BF6ACF" w:rsidRDefault="00E115FD" w:rsidP="00906D06">
      <w:pPr>
        <w:pStyle w:val="Pamatteksts"/>
        <w:ind w:left="0"/>
        <w:rPr>
          <w:rFonts w:ascii="Calibri" w:hAnsi="Calibri"/>
          <w:lang w:val="lv-LV"/>
        </w:rPr>
      </w:pPr>
      <w:r>
        <w:rPr>
          <w:rFonts w:cs="Arial"/>
          <w:bCs w:val="0"/>
          <w:sz w:val="28"/>
          <w:szCs w:val="28"/>
          <w:lang w:val="lv-LV" w:eastAsia="lv-LV"/>
        </w:rPr>
        <w:t xml:space="preserve">PILNVEIDOTĀ </w:t>
      </w:r>
      <w:r w:rsidR="005507E2" w:rsidRPr="00BF6ACF">
        <w:rPr>
          <w:rFonts w:cs="Arial"/>
          <w:bCs w:val="0"/>
          <w:sz w:val="28"/>
          <w:szCs w:val="28"/>
          <w:lang w:val="lv-LV" w:eastAsia="lv-LV"/>
        </w:rPr>
        <w:t>REDAKCIJA</w:t>
      </w:r>
    </w:p>
    <w:p w14:paraId="38DB8576" w14:textId="77777777" w:rsidR="00906D06" w:rsidRPr="00BF6ACF" w:rsidRDefault="00906D06" w:rsidP="00906D06">
      <w:pPr>
        <w:pStyle w:val="Pamatteksts"/>
        <w:ind w:left="0"/>
        <w:rPr>
          <w:lang w:val="lv-LV"/>
        </w:rPr>
      </w:pPr>
    </w:p>
    <w:p w14:paraId="589BE47F" w14:textId="77777777" w:rsidR="00906D06" w:rsidRPr="00BF6ACF" w:rsidRDefault="00906D06" w:rsidP="00906D06">
      <w:pPr>
        <w:pStyle w:val="Pamatteksts"/>
        <w:ind w:left="0"/>
        <w:rPr>
          <w:lang w:val="lv-LV"/>
        </w:rPr>
      </w:pPr>
    </w:p>
    <w:p w14:paraId="6F99B3CD" w14:textId="77777777" w:rsidR="00906D06" w:rsidRPr="00BF6ACF" w:rsidRDefault="00906D06" w:rsidP="00906D06">
      <w:pPr>
        <w:pStyle w:val="Pamatteksts"/>
        <w:ind w:left="0"/>
        <w:rPr>
          <w:lang w:val="lv-LV"/>
        </w:rPr>
      </w:pPr>
    </w:p>
    <w:p w14:paraId="1A6A0169" w14:textId="77777777" w:rsidR="00906D06" w:rsidRPr="00BF6ACF" w:rsidRDefault="00906D06" w:rsidP="00906D06">
      <w:pPr>
        <w:pStyle w:val="Pamatteksts"/>
        <w:ind w:left="0"/>
        <w:rPr>
          <w:lang w:val="lv-LV"/>
        </w:rPr>
      </w:pPr>
    </w:p>
    <w:p w14:paraId="6FC4E38C" w14:textId="77777777" w:rsidR="00906D06" w:rsidRPr="00BF6ACF" w:rsidRDefault="00906D06" w:rsidP="00906D06">
      <w:pPr>
        <w:pStyle w:val="Pamatteksts"/>
        <w:ind w:left="1287" w:firstLine="153"/>
        <w:jc w:val="left"/>
        <w:rPr>
          <w:rFonts w:ascii="Calibri" w:hAnsi="Calibri" w:cs="Calibri"/>
          <w:spacing w:val="0"/>
          <w:sz w:val="22"/>
          <w:szCs w:val="22"/>
          <w:lang w:val="lv-LV"/>
        </w:rPr>
      </w:pPr>
      <w:r w:rsidRPr="00BF6ACF">
        <w:rPr>
          <w:rFonts w:ascii="Calibri" w:hAnsi="Calibri" w:cs="Calibri"/>
          <w:spacing w:val="0"/>
          <w:sz w:val="22"/>
          <w:szCs w:val="22"/>
          <w:lang w:val="lv-LV"/>
        </w:rPr>
        <w:t>Valdes loceklis</w:t>
      </w:r>
      <w:r w:rsidRPr="00BF6ACF">
        <w:rPr>
          <w:rFonts w:ascii="Calibri" w:hAnsi="Calibri" w:cs="Calibri"/>
          <w:spacing w:val="0"/>
          <w:sz w:val="22"/>
          <w:szCs w:val="22"/>
          <w:lang w:val="lv-LV"/>
        </w:rPr>
        <w:tab/>
      </w:r>
      <w:r w:rsidRPr="00BF6ACF">
        <w:rPr>
          <w:rFonts w:ascii="Calibri" w:hAnsi="Calibri" w:cs="Calibri"/>
          <w:spacing w:val="0"/>
          <w:sz w:val="22"/>
          <w:szCs w:val="22"/>
          <w:lang w:val="lv-LV"/>
        </w:rPr>
        <w:tab/>
      </w:r>
      <w:r w:rsidRPr="00BF6ACF">
        <w:rPr>
          <w:rFonts w:ascii="Calibri" w:hAnsi="Calibri" w:cs="Calibri"/>
          <w:spacing w:val="0"/>
          <w:sz w:val="22"/>
          <w:szCs w:val="22"/>
          <w:lang w:val="lv-LV"/>
        </w:rPr>
        <w:tab/>
      </w:r>
      <w:r w:rsidRPr="00BF6ACF">
        <w:rPr>
          <w:rFonts w:ascii="Calibri" w:hAnsi="Calibri" w:cs="Calibri"/>
          <w:spacing w:val="0"/>
          <w:sz w:val="22"/>
          <w:szCs w:val="22"/>
          <w:lang w:val="lv-LV"/>
        </w:rPr>
        <w:tab/>
      </w:r>
      <w:r w:rsidRPr="00BF6ACF">
        <w:rPr>
          <w:rFonts w:ascii="Calibri" w:hAnsi="Calibri" w:cs="Calibri"/>
          <w:spacing w:val="0"/>
          <w:sz w:val="22"/>
          <w:szCs w:val="22"/>
          <w:lang w:val="lv-LV"/>
        </w:rPr>
        <w:tab/>
      </w:r>
      <w:r w:rsidRPr="00BF6ACF">
        <w:rPr>
          <w:rFonts w:ascii="Calibri" w:hAnsi="Calibri" w:cs="Calibri"/>
          <w:spacing w:val="0"/>
          <w:sz w:val="22"/>
          <w:szCs w:val="22"/>
          <w:lang w:val="lv-LV"/>
        </w:rPr>
        <w:tab/>
      </w:r>
      <w:r w:rsidRPr="00BF6ACF">
        <w:rPr>
          <w:rFonts w:ascii="Calibri" w:hAnsi="Calibri" w:cs="Calibri"/>
          <w:spacing w:val="0"/>
          <w:sz w:val="22"/>
          <w:szCs w:val="22"/>
          <w:lang w:val="lv-LV"/>
        </w:rPr>
        <w:tab/>
        <w:t>Jānis Ābeltiņš</w:t>
      </w:r>
    </w:p>
    <w:p w14:paraId="6F5A59DB" w14:textId="77777777" w:rsidR="00906D06" w:rsidRPr="00BF6ACF" w:rsidRDefault="00906D06" w:rsidP="00906D06">
      <w:pPr>
        <w:pStyle w:val="Pamatteksts"/>
        <w:ind w:left="1287" w:firstLine="153"/>
        <w:jc w:val="left"/>
        <w:rPr>
          <w:rFonts w:ascii="Calibri" w:hAnsi="Calibri" w:cs="Calibri"/>
          <w:spacing w:val="0"/>
          <w:sz w:val="22"/>
          <w:szCs w:val="22"/>
          <w:lang w:val="lv-LV"/>
        </w:rPr>
      </w:pPr>
    </w:p>
    <w:p w14:paraId="78362B41" w14:textId="38D6C1B4" w:rsidR="00906D06" w:rsidRPr="00BF6ACF" w:rsidRDefault="00906D06" w:rsidP="00906D06">
      <w:pPr>
        <w:pStyle w:val="Pamatteksts"/>
        <w:ind w:left="1134" w:firstLine="306"/>
        <w:jc w:val="left"/>
        <w:rPr>
          <w:rFonts w:ascii="Calibri" w:hAnsi="Calibri" w:cs="Calibri"/>
          <w:spacing w:val="0"/>
          <w:sz w:val="22"/>
          <w:szCs w:val="22"/>
          <w:lang w:val="lv-LV"/>
        </w:rPr>
      </w:pPr>
      <w:r w:rsidRPr="00BF6ACF">
        <w:rPr>
          <w:rFonts w:ascii="Calibri" w:hAnsi="Calibri" w:cs="Calibri"/>
          <w:spacing w:val="0"/>
          <w:sz w:val="22"/>
          <w:szCs w:val="22"/>
          <w:lang w:val="lv-LV"/>
        </w:rPr>
        <w:t>Atbildīgā izpildītāja</w:t>
      </w:r>
      <w:r w:rsidRPr="00BF6ACF">
        <w:rPr>
          <w:rFonts w:ascii="Calibri" w:hAnsi="Calibri" w:cs="Calibri"/>
          <w:spacing w:val="0"/>
          <w:sz w:val="22"/>
          <w:szCs w:val="22"/>
          <w:lang w:val="lv-LV"/>
        </w:rPr>
        <w:tab/>
      </w:r>
      <w:r w:rsidRPr="00BF6ACF">
        <w:rPr>
          <w:rFonts w:ascii="Calibri" w:hAnsi="Calibri" w:cs="Calibri"/>
          <w:spacing w:val="0"/>
          <w:sz w:val="22"/>
          <w:szCs w:val="22"/>
          <w:lang w:val="lv-LV"/>
        </w:rPr>
        <w:tab/>
      </w:r>
      <w:r w:rsidRPr="00BF6ACF">
        <w:rPr>
          <w:rFonts w:ascii="Calibri" w:hAnsi="Calibri" w:cs="Calibri"/>
          <w:spacing w:val="0"/>
          <w:sz w:val="22"/>
          <w:szCs w:val="22"/>
          <w:lang w:val="lv-LV"/>
        </w:rPr>
        <w:tab/>
      </w:r>
      <w:r w:rsidRPr="00BF6ACF">
        <w:rPr>
          <w:rFonts w:ascii="Calibri" w:hAnsi="Calibri" w:cs="Calibri"/>
          <w:spacing w:val="0"/>
          <w:sz w:val="22"/>
          <w:szCs w:val="22"/>
          <w:lang w:val="lv-LV"/>
        </w:rPr>
        <w:tab/>
      </w:r>
      <w:r w:rsidRPr="00BF6ACF">
        <w:rPr>
          <w:rFonts w:ascii="Calibri" w:hAnsi="Calibri" w:cs="Calibri"/>
          <w:spacing w:val="0"/>
          <w:sz w:val="22"/>
          <w:szCs w:val="22"/>
          <w:lang w:val="lv-LV"/>
        </w:rPr>
        <w:tab/>
      </w:r>
      <w:r w:rsidRPr="00BF6ACF">
        <w:rPr>
          <w:rFonts w:ascii="Calibri" w:hAnsi="Calibri" w:cs="Calibri"/>
          <w:spacing w:val="0"/>
          <w:sz w:val="22"/>
          <w:szCs w:val="22"/>
          <w:lang w:val="lv-LV"/>
        </w:rPr>
        <w:tab/>
      </w:r>
      <w:r w:rsidR="001E382A" w:rsidRPr="00BF6ACF">
        <w:rPr>
          <w:rFonts w:ascii="Calibri" w:hAnsi="Calibri" w:cs="Calibri"/>
          <w:spacing w:val="0"/>
          <w:sz w:val="22"/>
          <w:szCs w:val="22"/>
          <w:lang w:val="lv-LV"/>
        </w:rPr>
        <w:t>Inga Gavena</w:t>
      </w:r>
    </w:p>
    <w:p w14:paraId="512650D4" w14:textId="77777777" w:rsidR="00906D06" w:rsidRPr="00BF6ACF" w:rsidRDefault="00906D06" w:rsidP="00906D06">
      <w:pPr>
        <w:pStyle w:val="Pamatteksts"/>
        <w:ind w:left="0"/>
        <w:rPr>
          <w:lang w:val="lv-LV"/>
        </w:rPr>
      </w:pPr>
    </w:p>
    <w:p w14:paraId="05313149" w14:textId="77777777" w:rsidR="00ED264C" w:rsidRDefault="00ED264C" w:rsidP="0061010A">
      <w:pPr>
        <w:tabs>
          <w:tab w:val="left" w:pos="426"/>
        </w:tabs>
        <w:jc w:val="center"/>
        <w:rPr>
          <w:rFonts w:ascii="Calibri" w:hAnsi="Calibri"/>
          <w:b/>
          <w:sz w:val="24"/>
        </w:rPr>
      </w:pPr>
    </w:p>
    <w:p w14:paraId="12D262B3" w14:textId="41F29B9D" w:rsidR="00165151" w:rsidRPr="00ED264C" w:rsidRDefault="00906D06" w:rsidP="00ED264C">
      <w:pPr>
        <w:tabs>
          <w:tab w:val="left" w:pos="426"/>
        </w:tabs>
        <w:jc w:val="center"/>
        <w:rPr>
          <w:rFonts w:ascii="Calibri" w:hAnsi="Calibri"/>
          <w:b/>
          <w:sz w:val="24"/>
        </w:rPr>
      </w:pPr>
      <w:r w:rsidRPr="00BF6ACF">
        <w:rPr>
          <w:rFonts w:ascii="Calibri" w:hAnsi="Calibri"/>
          <w:b/>
          <w:sz w:val="24"/>
        </w:rPr>
        <w:t>Rīga, 20</w:t>
      </w:r>
      <w:r w:rsidR="00E02B53" w:rsidRPr="00BF6ACF">
        <w:rPr>
          <w:rFonts w:ascii="Calibri" w:hAnsi="Calibri"/>
          <w:b/>
          <w:sz w:val="24"/>
        </w:rPr>
        <w:t>22</w:t>
      </w:r>
      <w:r w:rsidRPr="00BF6ACF">
        <w:rPr>
          <w:rFonts w:ascii="Calibri" w:hAnsi="Calibri"/>
          <w:b/>
          <w:sz w:val="24"/>
        </w:rPr>
        <w:t xml:space="preserve">. gada </w:t>
      </w:r>
      <w:r w:rsidR="00C45BFF">
        <w:rPr>
          <w:rFonts w:ascii="Calibri" w:hAnsi="Calibri"/>
          <w:b/>
          <w:sz w:val="24"/>
        </w:rPr>
        <w:t>augusts</w:t>
      </w:r>
    </w:p>
    <w:p w14:paraId="60F788EE" w14:textId="77777777" w:rsidR="003212FB" w:rsidRPr="00BF6ACF" w:rsidRDefault="00165151" w:rsidP="005011E6">
      <w:pPr>
        <w:pStyle w:val="Saturs1"/>
        <w:tabs>
          <w:tab w:val="right" w:leader="dot" w:pos="9967"/>
        </w:tabs>
        <w:jc w:val="center"/>
        <w:rPr>
          <w:rFonts w:ascii="Arial Black" w:eastAsia="Arial Black" w:hAnsi="Arial Black" w:cs="Arial Black"/>
          <w:sz w:val="24"/>
          <w:szCs w:val="24"/>
          <w:lang w:eastAsia="lv-LV"/>
        </w:rPr>
      </w:pPr>
      <w:r w:rsidRPr="00BF6ACF">
        <w:rPr>
          <w:rFonts w:ascii="Arial Black" w:eastAsia="Arial Black" w:hAnsi="Arial Black" w:cs="Arial Black"/>
          <w:sz w:val="24"/>
          <w:szCs w:val="24"/>
          <w:lang w:eastAsia="lv-LV"/>
        </w:rPr>
        <w:lastRenderedPageBreak/>
        <w:t>S</w:t>
      </w:r>
      <w:bookmarkStart w:id="0" w:name="_Ref131739627"/>
      <w:bookmarkEnd w:id="0"/>
      <w:r w:rsidRPr="00BF6ACF">
        <w:rPr>
          <w:rFonts w:ascii="Arial Black" w:eastAsia="Arial Black" w:hAnsi="Arial Black" w:cs="Arial Black"/>
          <w:sz w:val="24"/>
          <w:szCs w:val="24"/>
          <w:lang w:eastAsia="lv-LV"/>
        </w:rPr>
        <w:t>ATURS</w:t>
      </w:r>
    </w:p>
    <w:p w14:paraId="77DDD402" w14:textId="2C63BAF0" w:rsidR="00652193" w:rsidRPr="00BF6ACF" w:rsidRDefault="00165151">
      <w:pPr>
        <w:pStyle w:val="Saturs1"/>
        <w:tabs>
          <w:tab w:val="right" w:leader="dot" w:pos="9967"/>
        </w:tabs>
        <w:rPr>
          <w:rFonts w:eastAsiaTheme="minorEastAsia"/>
          <w:noProof/>
        </w:rPr>
      </w:pPr>
      <w:r w:rsidRPr="00BF6ACF">
        <w:rPr>
          <w:rFonts w:ascii="Arial" w:eastAsia="Times New Roman" w:hAnsi="Arial" w:cs="Arial"/>
          <w:lang w:eastAsia="lv-LV"/>
        </w:rPr>
        <w:fldChar w:fldCharType="begin"/>
      </w:r>
      <w:r w:rsidRPr="00BF6ACF">
        <w:rPr>
          <w:rFonts w:ascii="Arial" w:eastAsia="Times New Roman" w:hAnsi="Arial" w:cs="Arial"/>
          <w:lang w:eastAsia="lv-LV"/>
        </w:rPr>
        <w:instrText xml:space="preserve"> TOC \o "1-3" \h \z \u </w:instrText>
      </w:r>
      <w:r w:rsidRPr="00BF6ACF">
        <w:rPr>
          <w:rFonts w:ascii="Arial" w:eastAsia="Times New Roman" w:hAnsi="Arial" w:cs="Arial"/>
          <w:lang w:eastAsia="lv-LV"/>
        </w:rPr>
        <w:fldChar w:fldCharType="separate"/>
      </w:r>
      <w:hyperlink w:anchor="_Toc107492593" w:history="1">
        <w:r w:rsidR="00652193" w:rsidRPr="00BF6ACF">
          <w:rPr>
            <w:rStyle w:val="Hipersaite"/>
            <w:noProof/>
          </w:rPr>
          <w:t>Ievads</w:t>
        </w:r>
        <w:r w:rsidR="00652193" w:rsidRPr="00BF6ACF">
          <w:rPr>
            <w:noProof/>
            <w:webHidden/>
          </w:rPr>
          <w:tab/>
        </w:r>
        <w:r w:rsidR="00652193" w:rsidRPr="00BF6ACF">
          <w:rPr>
            <w:noProof/>
            <w:webHidden/>
          </w:rPr>
          <w:fldChar w:fldCharType="begin"/>
        </w:r>
        <w:r w:rsidR="00652193" w:rsidRPr="00BF6ACF">
          <w:rPr>
            <w:noProof/>
            <w:webHidden/>
          </w:rPr>
          <w:instrText xml:space="preserve"> PAGEREF _Toc107492593 \h </w:instrText>
        </w:r>
        <w:r w:rsidR="00652193" w:rsidRPr="00BF6ACF">
          <w:rPr>
            <w:noProof/>
            <w:webHidden/>
          </w:rPr>
        </w:r>
        <w:r w:rsidR="00652193" w:rsidRPr="00BF6ACF">
          <w:rPr>
            <w:noProof/>
            <w:webHidden/>
          </w:rPr>
          <w:fldChar w:fldCharType="separate"/>
        </w:r>
        <w:r w:rsidR="003E2428">
          <w:rPr>
            <w:noProof/>
            <w:webHidden/>
          </w:rPr>
          <w:t>5</w:t>
        </w:r>
        <w:r w:rsidR="00652193" w:rsidRPr="00BF6ACF">
          <w:rPr>
            <w:noProof/>
            <w:webHidden/>
          </w:rPr>
          <w:fldChar w:fldCharType="end"/>
        </w:r>
      </w:hyperlink>
    </w:p>
    <w:p w14:paraId="141B531B" w14:textId="76D2BC59" w:rsidR="00652193" w:rsidRPr="00BF6ACF" w:rsidRDefault="003C4995">
      <w:pPr>
        <w:pStyle w:val="Saturs1"/>
        <w:tabs>
          <w:tab w:val="left" w:pos="440"/>
          <w:tab w:val="right" w:leader="dot" w:pos="9967"/>
        </w:tabs>
        <w:rPr>
          <w:rFonts w:eastAsiaTheme="minorEastAsia"/>
          <w:noProof/>
        </w:rPr>
      </w:pPr>
      <w:hyperlink w:anchor="_Toc107492594" w:history="1">
        <w:r w:rsidR="00652193" w:rsidRPr="00BF6ACF">
          <w:rPr>
            <w:rStyle w:val="Hipersaite"/>
            <w:noProof/>
          </w:rPr>
          <w:t>1.</w:t>
        </w:r>
        <w:r w:rsidR="00652193" w:rsidRPr="00BF6ACF">
          <w:rPr>
            <w:rFonts w:eastAsiaTheme="minorEastAsia"/>
            <w:noProof/>
          </w:rPr>
          <w:tab/>
        </w:r>
        <w:r w:rsidR="00652193" w:rsidRPr="00BF6ACF">
          <w:rPr>
            <w:rStyle w:val="Hipersaite"/>
            <w:noProof/>
          </w:rPr>
          <w:t>Paredzētās darbības un darbības vietas izvēles argumentēts pamatojums.</w:t>
        </w:r>
        <w:r w:rsidR="00652193" w:rsidRPr="00BF6ACF">
          <w:rPr>
            <w:noProof/>
            <w:webHidden/>
          </w:rPr>
          <w:tab/>
        </w:r>
        <w:r w:rsidR="00652193" w:rsidRPr="00BF6ACF">
          <w:rPr>
            <w:noProof/>
            <w:webHidden/>
          </w:rPr>
          <w:fldChar w:fldCharType="begin"/>
        </w:r>
        <w:r w:rsidR="00652193" w:rsidRPr="00BF6ACF">
          <w:rPr>
            <w:noProof/>
            <w:webHidden/>
          </w:rPr>
          <w:instrText xml:space="preserve"> PAGEREF _Toc107492594 \h </w:instrText>
        </w:r>
        <w:r w:rsidR="00652193" w:rsidRPr="00BF6ACF">
          <w:rPr>
            <w:noProof/>
            <w:webHidden/>
          </w:rPr>
        </w:r>
        <w:r w:rsidR="00652193" w:rsidRPr="00BF6ACF">
          <w:rPr>
            <w:noProof/>
            <w:webHidden/>
          </w:rPr>
          <w:fldChar w:fldCharType="separate"/>
        </w:r>
        <w:r w:rsidR="003E2428">
          <w:rPr>
            <w:noProof/>
            <w:webHidden/>
          </w:rPr>
          <w:t>6</w:t>
        </w:r>
        <w:r w:rsidR="00652193" w:rsidRPr="00BF6ACF">
          <w:rPr>
            <w:noProof/>
            <w:webHidden/>
          </w:rPr>
          <w:fldChar w:fldCharType="end"/>
        </w:r>
      </w:hyperlink>
    </w:p>
    <w:p w14:paraId="774FE861" w14:textId="0064D759" w:rsidR="00652193" w:rsidRPr="00BF6ACF" w:rsidRDefault="003C4995">
      <w:pPr>
        <w:pStyle w:val="Saturs1"/>
        <w:tabs>
          <w:tab w:val="left" w:pos="440"/>
          <w:tab w:val="right" w:leader="dot" w:pos="9967"/>
        </w:tabs>
        <w:rPr>
          <w:rFonts w:eastAsiaTheme="minorEastAsia"/>
          <w:noProof/>
        </w:rPr>
      </w:pPr>
      <w:hyperlink w:anchor="_Toc107492595" w:history="1">
        <w:r w:rsidR="00652193" w:rsidRPr="00BF6ACF">
          <w:rPr>
            <w:rStyle w:val="Hipersaite"/>
            <w:noProof/>
          </w:rPr>
          <w:t>2.</w:t>
        </w:r>
        <w:r w:rsidR="00652193" w:rsidRPr="00BF6ACF">
          <w:rPr>
            <w:rFonts w:eastAsiaTheme="minorEastAsia"/>
            <w:noProof/>
          </w:rPr>
          <w:tab/>
        </w:r>
        <w:r w:rsidR="00652193" w:rsidRPr="00BF6ACF">
          <w:rPr>
            <w:rStyle w:val="Hipersaite"/>
            <w:noProof/>
          </w:rPr>
          <w:t>Paredzētās darbības atbilstības izvērtējums atbilstoši vides, dabas aizsardzības un citiem normatīvajiem aktiem, kuros ietvertas prasības konkrētajai paredzētajai darbībai.</w:t>
        </w:r>
        <w:r w:rsidR="00652193" w:rsidRPr="00BF6ACF">
          <w:rPr>
            <w:noProof/>
            <w:webHidden/>
          </w:rPr>
          <w:tab/>
        </w:r>
        <w:r w:rsidR="00652193" w:rsidRPr="00BF6ACF">
          <w:rPr>
            <w:noProof/>
            <w:webHidden/>
          </w:rPr>
          <w:fldChar w:fldCharType="begin"/>
        </w:r>
        <w:r w:rsidR="00652193" w:rsidRPr="00BF6ACF">
          <w:rPr>
            <w:noProof/>
            <w:webHidden/>
          </w:rPr>
          <w:instrText xml:space="preserve"> PAGEREF _Toc107492595 \h </w:instrText>
        </w:r>
        <w:r w:rsidR="00652193" w:rsidRPr="00BF6ACF">
          <w:rPr>
            <w:noProof/>
            <w:webHidden/>
          </w:rPr>
        </w:r>
        <w:r w:rsidR="00652193" w:rsidRPr="00BF6ACF">
          <w:rPr>
            <w:noProof/>
            <w:webHidden/>
          </w:rPr>
          <w:fldChar w:fldCharType="separate"/>
        </w:r>
        <w:r w:rsidR="003E2428">
          <w:rPr>
            <w:noProof/>
            <w:webHidden/>
          </w:rPr>
          <w:t>7</w:t>
        </w:r>
        <w:r w:rsidR="00652193" w:rsidRPr="00BF6ACF">
          <w:rPr>
            <w:noProof/>
            <w:webHidden/>
          </w:rPr>
          <w:fldChar w:fldCharType="end"/>
        </w:r>
      </w:hyperlink>
    </w:p>
    <w:p w14:paraId="4F92CC92" w14:textId="78CE2E2D" w:rsidR="00652193" w:rsidRPr="00BF6ACF" w:rsidRDefault="003C4995">
      <w:pPr>
        <w:pStyle w:val="Saturs2"/>
        <w:tabs>
          <w:tab w:val="right" w:leader="dot" w:pos="9967"/>
        </w:tabs>
        <w:rPr>
          <w:rFonts w:eastAsiaTheme="minorEastAsia"/>
          <w:noProof/>
        </w:rPr>
      </w:pPr>
      <w:hyperlink w:anchor="_Toc107492596" w:history="1">
        <w:r w:rsidR="00652193" w:rsidRPr="00BF6ACF">
          <w:rPr>
            <w:rStyle w:val="Hipersaite"/>
            <w:noProof/>
          </w:rPr>
          <w:t>2.1.Latvijā ratificētās starptautiskās konvencijas vides aizsardzības jomā</w:t>
        </w:r>
        <w:r w:rsidR="00652193" w:rsidRPr="00BF6ACF">
          <w:rPr>
            <w:noProof/>
            <w:webHidden/>
          </w:rPr>
          <w:tab/>
        </w:r>
        <w:r w:rsidR="00652193" w:rsidRPr="00BF6ACF">
          <w:rPr>
            <w:noProof/>
            <w:webHidden/>
          </w:rPr>
          <w:fldChar w:fldCharType="begin"/>
        </w:r>
        <w:r w:rsidR="00652193" w:rsidRPr="00BF6ACF">
          <w:rPr>
            <w:noProof/>
            <w:webHidden/>
          </w:rPr>
          <w:instrText xml:space="preserve"> PAGEREF _Toc107492596 \h </w:instrText>
        </w:r>
        <w:r w:rsidR="00652193" w:rsidRPr="00BF6ACF">
          <w:rPr>
            <w:noProof/>
            <w:webHidden/>
          </w:rPr>
        </w:r>
        <w:r w:rsidR="00652193" w:rsidRPr="00BF6ACF">
          <w:rPr>
            <w:noProof/>
            <w:webHidden/>
          </w:rPr>
          <w:fldChar w:fldCharType="separate"/>
        </w:r>
        <w:r w:rsidR="003E2428">
          <w:rPr>
            <w:noProof/>
            <w:webHidden/>
          </w:rPr>
          <w:t>7</w:t>
        </w:r>
        <w:r w:rsidR="00652193" w:rsidRPr="00BF6ACF">
          <w:rPr>
            <w:noProof/>
            <w:webHidden/>
          </w:rPr>
          <w:fldChar w:fldCharType="end"/>
        </w:r>
      </w:hyperlink>
    </w:p>
    <w:p w14:paraId="4DBED647" w14:textId="41910B75" w:rsidR="00652193" w:rsidRPr="00BF6ACF" w:rsidRDefault="003C4995">
      <w:pPr>
        <w:pStyle w:val="Saturs2"/>
        <w:tabs>
          <w:tab w:val="right" w:leader="dot" w:pos="9967"/>
        </w:tabs>
        <w:rPr>
          <w:rFonts w:eastAsiaTheme="minorEastAsia"/>
          <w:noProof/>
        </w:rPr>
      </w:pPr>
      <w:hyperlink w:anchor="_Toc107492597" w:history="1">
        <w:r w:rsidR="00652193" w:rsidRPr="00BF6ACF">
          <w:rPr>
            <w:rStyle w:val="Hipersaite"/>
            <w:noProof/>
          </w:rPr>
          <w:t>2.2. Nacionālie normatīvie akti, kas regulē ar paredzēto darbību saistītas vides aizsardzības jomas</w:t>
        </w:r>
        <w:r w:rsidR="00652193" w:rsidRPr="00BF6ACF">
          <w:rPr>
            <w:noProof/>
            <w:webHidden/>
          </w:rPr>
          <w:tab/>
        </w:r>
        <w:r w:rsidR="00652193" w:rsidRPr="00BF6ACF">
          <w:rPr>
            <w:noProof/>
            <w:webHidden/>
          </w:rPr>
          <w:fldChar w:fldCharType="begin"/>
        </w:r>
        <w:r w:rsidR="00652193" w:rsidRPr="00BF6ACF">
          <w:rPr>
            <w:noProof/>
            <w:webHidden/>
          </w:rPr>
          <w:instrText xml:space="preserve"> PAGEREF _Toc107492597 \h </w:instrText>
        </w:r>
        <w:r w:rsidR="00652193" w:rsidRPr="00BF6ACF">
          <w:rPr>
            <w:noProof/>
            <w:webHidden/>
          </w:rPr>
        </w:r>
        <w:r w:rsidR="00652193" w:rsidRPr="00BF6ACF">
          <w:rPr>
            <w:noProof/>
            <w:webHidden/>
          </w:rPr>
          <w:fldChar w:fldCharType="separate"/>
        </w:r>
        <w:r w:rsidR="003E2428">
          <w:rPr>
            <w:noProof/>
            <w:webHidden/>
          </w:rPr>
          <w:t>9</w:t>
        </w:r>
        <w:r w:rsidR="00652193" w:rsidRPr="00BF6ACF">
          <w:rPr>
            <w:noProof/>
            <w:webHidden/>
          </w:rPr>
          <w:fldChar w:fldCharType="end"/>
        </w:r>
      </w:hyperlink>
    </w:p>
    <w:p w14:paraId="2D2F4872" w14:textId="3D14DA1D" w:rsidR="00652193" w:rsidRPr="00BF6ACF" w:rsidRDefault="003C4995">
      <w:pPr>
        <w:pStyle w:val="Saturs1"/>
        <w:tabs>
          <w:tab w:val="right" w:leader="dot" w:pos="9967"/>
        </w:tabs>
        <w:rPr>
          <w:rFonts w:eastAsiaTheme="minorEastAsia"/>
          <w:noProof/>
        </w:rPr>
      </w:pPr>
      <w:hyperlink w:anchor="_Toc107492598" w:history="1">
        <w:r w:rsidR="00652193" w:rsidRPr="00BF6ACF">
          <w:rPr>
            <w:rStyle w:val="Hipersaite"/>
            <w:noProof/>
          </w:rPr>
          <w:t>3. Paredzētās darbības vietas apraksts un tās vides stāvokļa novērtējums</w:t>
        </w:r>
        <w:r w:rsidR="00652193" w:rsidRPr="00BF6ACF">
          <w:rPr>
            <w:noProof/>
            <w:webHidden/>
          </w:rPr>
          <w:tab/>
        </w:r>
        <w:r w:rsidR="00652193" w:rsidRPr="00BF6ACF">
          <w:rPr>
            <w:noProof/>
            <w:webHidden/>
          </w:rPr>
          <w:fldChar w:fldCharType="begin"/>
        </w:r>
        <w:r w:rsidR="00652193" w:rsidRPr="00BF6ACF">
          <w:rPr>
            <w:noProof/>
            <w:webHidden/>
          </w:rPr>
          <w:instrText xml:space="preserve"> PAGEREF _Toc107492598 \h </w:instrText>
        </w:r>
        <w:r w:rsidR="00652193" w:rsidRPr="00BF6ACF">
          <w:rPr>
            <w:noProof/>
            <w:webHidden/>
          </w:rPr>
        </w:r>
        <w:r w:rsidR="00652193" w:rsidRPr="00BF6ACF">
          <w:rPr>
            <w:noProof/>
            <w:webHidden/>
          </w:rPr>
          <w:fldChar w:fldCharType="separate"/>
        </w:r>
        <w:r w:rsidR="003E2428">
          <w:rPr>
            <w:noProof/>
            <w:webHidden/>
          </w:rPr>
          <w:t>32</w:t>
        </w:r>
        <w:r w:rsidR="00652193" w:rsidRPr="00BF6ACF">
          <w:rPr>
            <w:noProof/>
            <w:webHidden/>
          </w:rPr>
          <w:fldChar w:fldCharType="end"/>
        </w:r>
      </w:hyperlink>
    </w:p>
    <w:p w14:paraId="09FB116A" w14:textId="7F6AB948" w:rsidR="00652193" w:rsidRPr="00BF6ACF" w:rsidRDefault="003C4995">
      <w:pPr>
        <w:pStyle w:val="Saturs2"/>
        <w:tabs>
          <w:tab w:val="right" w:leader="dot" w:pos="9967"/>
        </w:tabs>
        <w:rPr>
          <w:rFonts w:eastAsiaTheme="minorEastAsia"/>
          <w:noProof/>
        </w:rPr>
      </w:pPr>
      <w:hyperlink w:anchor="_Toc107492599" w:history="1">
        <w:r w:rsidR="00652193" w:rsidRPr="00BF6ACF">
          <w:rPr>
            <w:rStyle w:val="Hipersaite"/>
            <w:noProof/>
          </w:rPr>
          <w:t>3.1. CSA poligons Getliņi</w:t>
        </w:r>
        <w:r w:rsidR="00652193" w:rsidRPr="00BF6ACF">
          <w:rPr>
            <w:noProof/>
            <w:webHidden/>
          </w:rPr>
          <w:tab/>
        </w:r>
        <w:r w:rsidR="00652193" w:rsidRPr="00BF6ACF">
          <w:rPr>
            <w:noProof/>
            <w:webHidden/>
          </w:rPr>
          <w:fldChar w:fldCharType="begin"/>
        </w:r>
        <w:r w:rsidR="00652193" w:rsidRPr="00BF6ACF">
          <w:rPr>
            <w:noProof/>
            <w:webHidden/>
          </w:rPr>
          <w:instrText xml:space="preserve"> PAGEREF _Toc107492599 \h </w:instrText>
        </w:r>
        <w:r w:rsidR="00652193" w:rsidRPr="00BF6ACF">
          <w:rPr>
            <w:noProof/>
            <w:webHidden/>
          </w:rPr>
        </w:r>
        <w:r w:rsidR="00652193" w:rsidRPr="00BF6ACF">
          <w:rPr>
            <w:noProof/>
            <w:webHidden/>
          </w:rPr>
          <w:fldChar w:fldCharType="separate"/>
        </w:r>
        <w:r w:rsidR="003E2428">
          <w:rPr>
            <w:noProof/>
            <w:webHidden/>
          </w:rPr>
          <w:t>35</w:t>
        </w:r>
        <w:r w:rsidR="00652193" w:rsidRPr="00BF6ACF">
          <w:rPr>
            <w:noProof/>
            <w:webHidden/>
          </w:rPr>
          <w:fldChar w:fldCharType="end"/>
        </w:r>
      </w:hyperlink>
    </w:p>
    <w:p w14:paraId="7FD7B45E" w14:textId="58E7297A" w:rsidR="00652193" w:rsidRPr="00BF6ACF" w:rsidRDefault="003C4995">
      <w:pPr>
        <w:pStyle w:val="Saturs2"/>
        <w:tabs>
          <w:tab w:val="right" w:leader="dot" w:pos="9967"/>
        </w:tabs>
        <w:rPr>
          <w:rFonts w:eastAsiaTheme="minorEastAsia"/>
          <w:noProof/>
        </w:rPr>
      </w:pPr>
      <w:hyperlink w:anchor="_Toc107492600" w:history="1">
        <w:r w:rsidR="00652193" w:rsidRPr="00BF6ACF">
          <w:rPr>
            <w:rStyle w:val="Hipersaite"/>
            <w:noProof/>
          </w:rPr>
          <w:t>3.2. Klimatiskie apstākļi</w:t>
        </w:r>
        <w:r w:rsidR="00652193" w:rsidRPr="00BF6ACF">
          <w:rPr>
            <w:noProof/>
            <w:webHidden/>
          </w:rPr>
          <w:tab/>
        </w:r>
        <w:r w:rsidR="00652193" w:rsidRPr="00BF6ACF">
          <w:rPr>
            <w:noProof/>
            <w:webHidden/>
          </w:rPr>
          <w:fldChar w:fldCharType="begin"/>
        </w:r>
        <w:r w:rsidR="00652193" w:rsidRPr="00BF6ACF">
          <w:rPr>
            <w:noProof/>
            <w:webHidden/>
          </w:rPr>
          <w:instrText xml:space="preserve"> PAGEREF _Toc107492600 \h </w:instrText>
        </w:r>
        <w:r w:rsidR="00652193" w:rsidRPr="00BF6ACF">
          <w:rPr>
            <w:noProof/>
            <w:webHidden/>
          </w:rPr>
        </w:r>
        <w:r w:rsidR="00652193" w:rsidRPr="00BF6ACF">
          <w:rPr>
            <w:noProof/>
            <w:webHidden/>
          </w:rPr>
          <w:fldChar w:fldCharType="separate"/>
        </w:r>
        <w:r w:rsidR="003E2428">
          <w:rPr>
            <w:noProof/>
            <w:webHidden/>
          </w:rPr>
          <w:t>70</w:t>
        </w:r>
        <w:r w:rsidR="00652193" w:rsidRPr="00BF6ACF">
          <w:rPr>
            <w:noProof/>
            <w:webHidden/>
          </w:rPr>
          <w:fldChar w:fldCharType="end"/>
        </w:r>
      </w:hyperlink>
    </w:p>
    <w:p w14:paraId="112F8871" w14:textId="2218A2BC" w:rsidR="00652193" w:rsidRPr="00BF6ACF" w:rsidRDefault="003C4995">
      <w:pPr>
        <w:pStyle w:val="Saturs2"/>
        <w:tabs>
          <w:tab w:val="right" w:leader="dot" w:pos="9967"/>
        </w:tabs>
        <w:rPr>
          <w:rFonts w:eastAsiaTheme="minorEastAsia"/>
          <w:noProof/>
        </w:rPr>
      </w:pPr>
      <w:hyperlink w:anchor="_Toc107492601" w:history="1">
        <w:r w:rsidR="00652193" w:rsidRPr="00BF6ACF">
          <w:rPr>
            <w:rStyle w:val="Hipersaite"/>
            <w:noProof/>
          </w:rPr>
          <w:t>3.3. Teritorijas ģeoloģiskā uzbūve</w:t>
        </w:r>
        <w:r w:rsidR="00652193" w:rsidRPr="00BF6ACF">
          <w:rPr>
            <w:noProof/>
            <w:webHidden/>
          </w:rPr>
          <w:tab/>
        </w:r>
        <w:r w:rsidR="00652193" w:rsidRPr="00BF6ACF">
          <w:rPr>
            <w:noProof/>
            <w:webHidden/>
          </w:rPr>
          <w:fldChar w:fldCharType="begin"/>
        </w:r>
        <w:r w:rsidR="00652193" w:rsidRPr="00BF6ACF">
          <w:rPr>
            <w:noProof/>
            <w:webHidden/>
          </w:rPr>
          <w:instrText xml:space="preserve"> PAGEREF _Toc107492601 \h </w:instrText>
        </w:r>
        <w:r w:rsidR="00652193" w:rsidRPr="00BF6ACF">
          <w:rPr>
            <w:noProof/>
            <w:webHidden/>
          </w:rPr>
        </w:r>
        <w:r w:rsidR="00652193" w:rsidRPr="00BF6ACF">
          <w:rPr>
            <w:noProof/>
            <w:webHidden/>
          </w:rPr>
          <w:fldChar w:fldCharType="separate"/>
        </w:r>
        <w:r w:rsidR="003E2428">
          <w:rPr>
            <w:noProof/>
            <w:webHidden/>
          </w:rPr>
          <w:t>73</w:t>
        </w:r>
        <w:r w:rsidR="00652193" w:rsidRPr="00BF6ACF">
          <w:rPr>
            <w:noProof/>
            <w:webHidden/>
          </w:rPr>
          <w:fldChar w:fldCharType="end"/>
        </w:r>
      </w:hyperlink>
    </w:p>
    <w:p w14:paraId="67920820" w14:textId="5CCC9593" w:rsidR="00652193" w:rsidRPr="00BF6ACF" w:rsidRDefault="003C4995">
      <w:pPr>
        <w:pStyle w:val="Saturs2"/>
        <w:tabs>
          <w:tab w:val="right" w:leader="dot" w:pos="9967"/>
        </w:tabs>
        <w:rPr>
          <w:rFonts w:eastAsiaTheme="minorEastAsia"/>
          <w:noProof/>
        </w:rPr>
      </w:pPr>
      <w:hyperlink w:anchor="_Toc107492602" w:history="1">
        <w:r w:rsidR="00652193" w:rsidRPr="00BF6ACF">
          <w:rPr>
            <w:rStyle w:val="Hipersaite"/>
            <w:rFonts w:eastAsia="Calibri"/>
            <w:noProof/>
          </w:rPr>
          <w:t>3.4. Teritorijas ģeotehniskie apstākļi</w:t>
        </w:r>
        <w:r w:rsidR="00652193" w:rsidRPr="00BF6ACF">
          <w:rPr>
            <w:noProof/>
            <w:webHidden/>
          </w:rPr>
          <w:tab/>
        </w:r>
        <w:r w:rsidR="00652193" w:rsidRPr="00BF6ACF">
          <w:rPr>
            <w:noProof/>
            <w:webHidden/>
          </w:rPr>
          <w:fldChar w:fldCharType="begin"/>
        </w:r>
        <w:r w:rsidR="00652193" w:rsidRPr="00BF6ACF">
          <w:rPr>
            <w:noProof/>
            <w:webHidden/>
          </w:rPr>
          <w:instrText xml:space="preserve"> PAGEREF _Toc107492602 \h </w:instrText>
        </w:r>
        <w:r w:rsidR="00652193" w:rsidRPr="00BF6ACF">
          <w:rPr>
            <w:noProof/>
            <w:webHidden/>
          </w:rPr>
        </w:r>
        <w:r w:rsidR="00652193" w:rsidRPr="00BF6ACF">
          <w:rPr>
            <w:noProof/>
            <w:webHidden/>
          </w:rPr>
          <w:fldChar w:fldCharType="separate"/>
        </w:r>
        <w:r w:rsidR="003E2428">
          <w:rPr>
            <w:noProof/>
            <w:webHidden/>
          </w:rPr>
          <w:t>75</w:t>
        </w:r>
        <w:r w:rsidR="00652193" w:rsidRPr="00BF6ACF">
          <w:rPr>
            <w:noProof/>
            <w:webHidden/>
          </w:rPr>
          <w:fldChar w:fldCharType="end"/>
        </w:r>
      </w:hyperlink>
    </w:p>
    <w:p w14:paraId="684EB2DA" w14:textId="386D57CE" w:rsidR="00652193" w:rsidRPr="00BF6ACF" w:rsidRDefault="003C4995">
      <w:pPr>
        <w:pStyle w:val="Saturs2"/>
        <w:tabs>
          <w:tab w:val="right" w:leader="dot" w:pos="9967"/>
        </w:tabs>
        <w:rPr>
          <w:rFonts w:eastAsiaTheme="minorEastAsia"/>
          <w:noProof/>
        </w:rPr>
      </w:pPr>
      <w:hyperlink w:anchor="_Toc107492603" w:history="1">
        <w:r w:rsidR="00652193" w:rsidRPr="00BF6ACF">
          <w:rPr>
            <w:rStyle w:val="Hipersaite"/>
            <w:rFonts w:eastAsia="Calibri"/>
            <w:noProof/>
          </w:rPr>
          <w:t>3.5. Hidroģeoloģiskie apstākļi</w:t>
        </w:r>
        <w:r w:rsidR="00652193" w:rsidRPr="00BF6ACF">
          <w:rPr>
            <w:noProof/>
            <w:webHidden/>
          </w:rPr>
          <w:tab/>
        </w:r>
        <w:r w:rsidR="00652193" w:rsidRPr="00BF6ACF">
          <w:rPr>
            <w:noProof/>
            <w:webHidden/>
          </w:rPr>
          <w:fldChar w:fldCharType="begin"/>
        </w:r>
        <w:r w:rsidR="00652193" w:rsidRPr="00BF6ACF">
          <w:rPr>
            <w:noProof/>
            <w:webHidden/>
          </w:rPr>
          <w:instrText xml:space="preserve"> PAGEREF _Toc107492603 \h </w:instrText>
        </w:r>
        <w:r w:rsidR="00652193" w:rsidRPr="00BF6ACF">
          <w:rPr>
            <w:noProof/>
            <w:webHidden/>
          </w:rPr>
        </w:r>
        <w:r w:rsidR="00652193" w:rsidRPr="00BF6ACF">
          <w:rPr>
            <w:noProof/>
            <w:webHidden/>
          </w:rPr>
          <w:fldChar w:fldCharType="separate"/>
        </w:r>
        <w:r w:rsidR="003E2428">
          <w:rPr>
            <w:noProof/>
            <w:webHidden/>
          </w:rPr>
          <w:t>76</w:t>
        </w:r>
        <w:r w:rsidR="00652193" w:rsidRPr="00BF6ACF">
          <w:rPr>
            <w:noProof/>
            <w:webHidden/>
          </w:rPr>
          <w:fldChar w:fldCharType="end"/>
        </w:r>
      </w:hyperlink>
    </w:p>
    <w:p w14:paraId="2E303F5F" w14:textId="65F45676" w:rsidR="00652193" w:rsidRPr="00BF6ACF" w:rsidRDefault="003C4995">
      <w:pPr>
        <w:pStyle w:val="Saturs2"/>
        <w:tabs>
          <w:tab w:val="right" w:leader="dot" w:pos="9967"/>
        </w:tabs>
        <w:rPr>
          <w:rFonts w:eastAsiaTheme="minorEastAsia"/>
          <w:noProof/>
        </w:rPr>
      </w:pPr>
      <w:hyperlink w:anchor="_Toc107492604" w:history="1">
        <w:r w:rsidR="00652193" w:rsidRPr="00BF6ACF">
          <w:rPr>
            <w:rStyle w:val="Hipersaite"/>
            <w:noProof/>
          </w:rPr>
          <w:t>3.6. Hidroloģiskie apstākļi</w:t>
        </w:r>
        <w:r w:rsidR="00652193" w:rsidRPr="00BF6ACF">
          <w:rPr>
            <w:noProof/>
            <w:webHidden/>
          </w:rPr>
          <w:tab/>
        </w:r>
        <w:r w:rsidR="00652193" w:rsidRPr="00BF6ACF">
          <w:rPr>
            <w:noProof/>
            <w:webHidden/>
          </w:rPr>
          <w:fldChar w:fldCharType="begin"/>
        </w:r>
        <w:r w:rsidR="00652193" w:rsidRPr="00BF6ACF">
          <w:rPr>
            <w:noProof/>
            <w:webHidden/>
          </w:rPr>
          <w:instrText xml:space="preserve"> PAGEREF _Toc107492604 \h </w:instrText>
        </w:r>
        <w:r w:rsidR="00652193" w:rsidRPr="00BF6ACF">
          <w:rPr>
            <w:noProof/>
            <w:webHidden/>
          </w:rPr>
        </w:r>
        <w:r w:rsidR="00652193" w:rsidRPr="00BF6ACF">
          <w:rPr>
            <w:noProof/>
            <w:webHidden/>
          </w:rPr>
          <w:fldChar w:fldCharType="separate"/>
        </w:r>
        <w:r w:rsidR="003E2428">
          <w:rPr>
            <w:noProof/>
            <w:webHidden/>
          </w:rPr>
          <w:t>77</w:t>
        </w:r>
        <w:r w:rsidR="00652193" w:rsidRPr="00BF6ACF">
          <w:rPr>
            <w:noProof/>
            <w:webHidden/>
          </w:rPr>
          <w:fldChar w:fldCharType="end"/>
        </w:r>
      </w:hyperlink>
    </w:p>
    <w:p w14:paraId="0BFBE1C0" w14:textId="181DFB6B" w:rsidR="00652193" w:rsidRPr="00BF6ACF" w:rsidRDefault="003C4995">
      <w:pPr>
        <w:pStyle w:val="Saturs2"/>
        <w:tabs>
          <w:tab w:val="right" w:leader="dot" w:pos="9967"/>
        </w:tabs>
        <w:rPr>
          <w:rFonts w:eastAsiaTheme="minorEastAsia"/>
          <w:noProof/>
        </w:rPr>
      </w:pPr>
      <w:hyperlink w:anchor="_Toc107492605" w:history="1">
        <w:r w:rsidR="00652193" w:rsidRPr="00BF6ACF">
          <w:rPr>
            <w:rStyle w:val="Hipersaite"/>
            <w:noProof/>
          </w:rPr>
          <w:t>3.7. Īpaši aizsargājamas dabas teritorijas, mikroliegumi, dabas vērtības</w:t>
        </w:r>
        <w:r w:rsidR="00652193" w:rsidRPr="00BF6ACF">
          <w:rPr>
            <w:noProof/>
            <w:webHidden/>
          </w:rPr>
          <w:tab/>
        </w:r>
        <w:r w:rsidR="00652193" w:rsidRPr="00BF6ACF">
          <w:rPr>
            <w:noProof/>
            <w:webHidden/>
          </w:rPr>
          <w:fldChar w:fldCharType="begin"/>
        </w:r>
        <w:r w:rsidR="00652193" w:rsidRPr="00BF6ACF">
          <w:rPr>
            <w:noProof/>
            <w:webHidden/>
          </w:rPr>
          <w:instrText xml:space="preserve"> PAGEREF _Toc107492605 \h </w:instrText>
        </w:r>
        <w:r w:rsidR="00652193" w:rsidRPr="00BF6ACF">
          <w:rPr>
            <w:noProof/>
            <w:webHidden/>
          </w:rPr>
        </w:r>
        <w:r w:rsidR="00652193" w:rsidRPr="00BF6ACF">
          <w:rPr>
            <w:noProof/>
            <w:webHidden/>
          </w:rPr>
          <w:fldChar w:fldCharType="separate"/>
        </w:r>
        <w:r w:rsidR="003E2428">
          <w:rPr>
            <w:noProof/>
            <w:webHidden/>
          </w:rPr>
          <w:t>79</w:t>
        </w:r>
        <w:r w:rsidR="00652193" w:rsidRPr="00BF6ACF">
          <w:rPr>
            <w:noProof/>
            <w:webHidden/>
          </w:rPr>
          <w:fldChar w:fldCharType="end"/>
        </w:r>
      </w:hyperlink>
    </w:p>
    <w:p w14:paraId="59104C1B" w14:textId="13143B6D" w:rsidR="00652193" w:rsidRPr="00BF6ACF" w:rsidRDefault="003C4995">
      <w:pPr>
        <w:pStyle w:val="Saturs2"/>
        <w:tabs>
          <w:tab w:val="right" w:leader="dot" w:pos="9967"/>
        </w:tabs>
        <w:rPr>
          <w:rFonts w:eastAsiaTheme="minorEastAsia"/>
          <w:noProof/>
        </w:rPr>
      </w:pPr>
      <w:hyperlink w:anchor="_Toc107492606" w:history="1">
        <w:r w:rsidR="00652193" w:rsidRPr="00BF6ACF">
          <w:rPr>
            <w:rStyle w:val="Hipersaite"/>
            <w:noProof/>
          </w:rPr>
          <w:t>3.8. Ainavas un kultūrvēsturiskās vērtības</w:t>
        </w:r>
        <w:r w:rsidR="00652193" w:rsidRPr="00BF6ACF">
          <w:rPr>
            <w:noProof/>
            <w:webHidden/>
          </w:rPr>
          <w:tab/>
        </w:r>
        <w:r w:rsidR="00652193" w:rsidRPr="00BF6ACF">
          <w:rPr>
            <w:noProof/>
            <w:webHidden/>
          </w:rPr>
          <w:fldChar w:fldCharType="begin"/>
        </w:r>
        <w:r w:rsidR="00652193" w:rsidRPr="00BF6ACF">
          <w:rPr>
            <w:noProof/>
            <w:webHidden/>
          </w:rPr>
          <w:instrText xml:space="preserve"> PAGEREF _Toc107492606 \h </w:instrText>
        </w:r>
        <w:r w:rsidR="00652193" w:rsidRPr="00BF6ACF">
          <w:rPr>
            <w:noProof/>
            <w:webHidden/>
          </w:rPr>
        </w:r>
        <w:r w:rsidR="00652193" w:rsidRPr="00BF6ACF">
          <w:rPr>
            <w:noProof/>
            <w:webHidden/>
          </w:rPr>
          <w:fldChar w:fldCharType="separate"/>
        </w:r>
        <w:r w:rsidR="003E2428">
          <w:rPr>
            <w:noProof/>
            <w:webHidden/>
          </w:rPr>
          <w:t>81</w:t>
        </w:r>
        <w:r w:rsidR="00652193" w:rsidRPr="00BF6ACF">
          <w:rPr>
            <w:noProof/>
            <w:webHidden/>
          </w:rPr>
          <w:fldChar w:fldCharType="end"/>
        </w:r>
      </w:hyperlink>
    </w:p>
    <w:p w14:paraId="61447AFA" w14:textId="3229F0AC" w:rsidR="00652193" w:rsidRPr="00BF6ACF" w:rsidRDefault="003C4995">
      <w:pPr>
        <w:pStyle w:val="Saturs1"/>
        <w:tabs>
          <w:tab w:val="right" w:leader="dot" w:pos="9967"/>
        </w:tabs>
        <w:rPr>
          <w:rFonts w:eastAsiaTheme="minorEastAsia"/>
          <w:noProof/>
        </w:rPr>
      </w:pPr>
      <w:hyperlink w:anchor="_Toc107492607" w:history="1">
        <w:r w:rsidR="00652193" w:rsidRPr="00BF6ACF">
          <w:rPr>
            <w:rStyle w:val="Hipersaite"/>
            <w:noProof/>
            <w:lang w:eastAsia="lv-LV"/>
          </w:rPr>
          <w:t>4. Paredzētās darbības un tās alternatīvu raksturojums</w:t>
        </w:r>
        <w:r w:rsidR="00652193" w:rsidRPr="00BF6ACF">
          <w:rPr>
            <w:noProof/>
            <w:webHidden/>
          </w:rPr>
          <w:tab/>
        </w:r>
        <w:r w:rsidR="00652193" w:rsidRPr="00BF6ACF">
          <w:rPr>
            <w:noProof/>
            <w:webHidden/>
          </w:rPr>
          <w:fldChar w:fldCharType="begin"/>
        </w:r>
        <w:r w:rsidR="00652193" w:rsidRPr="00BF6ACF">
          <w:rPr>
            <w:noProof/>
            <w:webHidden/>
          </w:rPr>
          <w:instrText xml:space="preserve"> PAGEREF _Toc107492607 \h </w:instrText>
        </w:r>
        <w:r w:rsidR="00652193" w:rsidRPr="00BF6ACF">
          <w:rPr>
            <w:noProof/>
            <w:webHidden/>
          </w:rPr>
        </w:r>
        <w:r w:rsidR="00652193" w:rsidRPr="00BF6ACF">
          <w:rPr>
            <w:noProof/>
            <w:webHidden/>
          </w:rPr>
          <w:fldChar w:fldCharType="separate"/>
        </w:r>
        <w:r w:rsidR="003E2428">
          <w:rPr>
            <w:noProof/>
            <w:webHidden/>
          </w:rPr>
          <w:t>83</w:t>
        </w:r>
        <w:r w:rsidR="00652193" w:rsidRPr="00BF6ACF">
          <w:rPr>
            <w:noProof/>
            <w:webHidden/>
          </w:rPr>
          <w:fldChar w:fldCharType="end"/>
        </w:r>
      </w:hyperlink>
    </w:p>
    <w:p w14:paraId="1B2EBA7D" w14:textId="1B4145DF" w:rsidR="00652193" w:rsidRPr="00BF6ACF" w:rsidRDefault="003C4995">
      <w:pPr>
        <w:pStyle w:val="Saturs2"/>
        <w:tabs>
          <w:tab w:val="right" w:leader="dot" w:pos="9967"/>
        </w:tabs>
        <w:rPr>
          <w:rFonts w:eastAsiaTheme="minorEastAsia"/>
          <w:noProof/>
        </w:rPr>
      </w:pPr>
      <w:hyperlink w:anchor="_Toc107492608" w:history="1">
        <w:r w:rsidR="00652193" w:rsidRPr="00BF6ACF">
          <w:rPr>
            <w:rStyle w:val="Hipersaite"/>
            <w:noProof/>
          </w:rPr>
          <w:t>4.1. Alternatīvie risinājumi</w:t>
        </w:r>
        <w:r w:rsidR="00652193" w:rsidRPr="00BF6ACF">
          <w:rPr>
            <w:noProof/>
            <w:webHidden/>
          </w:rPr>
          <w:tab/>
        </w:r>
        <w:r w:rsidR="00652193" w:rsidRPr="00BF6ACF">
          <w:rPr>
            <w:noProof/>
            <w:webHidden/>
          </w:rPr>
          <w:fldChar w:fldCharType="begin"/>
        </w:r>
        <w:r w:rsidR="00652193" w:rsidRPr="00BF6ACF">
          <w:rPr>
            <w:noProof/>
            <w:webHidden/>
          </w:rPr>
          <w:instrText xml:space="preserve"> PAGEREF _Toc107492608 \h </w:instrText>
        </w:r>
        <w:r w:rsidR="00652193" w:rsidRPr="00BF6ACF">
          <w:rPr>
            <w:noProof/>
            <w:webHidden/>
          </w:rPr>
        </w:r>
        <w:r w:rsidR="00652193" w:rsidRPr="00BF6ACF">
          <w:rPr>
            <w:noProof/>
            <w:webHidden/>
          </w:rPr>
          <w:fldChar w:fldCharType="separate"/>
        </w:r>
        <w:r w:rsidR="003E2428">
          <w:rPr>
            <w:noProof/>
            <w:webHidden/>
          </w:rPr>
          <w:t>84</w:t>
        </w:r>
        <w:r w:rsidR="00652193" w:rsidRPr="00BF6ACF">
          <w:rPr>
            <w:noProof/>
            <w:webHidden/>
          </w:rPr>
          <w:fldChar w:fldCharType="end"/>
        </w:r>
      </w:hyperlink>
    </w:p>
    <w:p w14:paraId="6AB515F0" w14:textId="683095CA" w:rsidR="00652193" w:rsidRPr="00BF6ACF" w:rsidRDefault="003C4995">
      <w:pPr>
        <w:pStyle w:val="Saturs2"/>
        <w:tabs>
          <w:tab w:val="right" w:leader="dot" w:pos="9967"/>
        </w:tabs>
        <w:rPr>
          <w:rFonts w:eastAsiaTheme="minorEastAsia"/>
          <w:noProof/>
        </w:rPr>
      </w:pPr>
      <w:hyperlink w:anchor="_Toc107492609" w:history="1">
        <w:r w:rsidR="00652193" w:rsidRPr="00BF6ACF">
          <w:rPr>
            <w:rStyle w:val="Hipersaite"/>
            <w:noProof/>
          </w:rPr>
          <w:t>4.2. Fizikālo raksturlielumu (arī nepieciešamo nojaukšanas darbu) apraksts, zemes izmantošanas prasības būvniecības un ekspluatācijas laikā;</w:t>
        </w:r>
        <w:r w:rsidR="00652193" w:rsidRPr="00BF6ACF">
          <w:rPr>
            <w:noProof/>
            <w:webHidden/>
          </w:rPr>
          <w:tab/>
        </w:r>
        <w:r w:rsidR="00652193" w:rsidRPr="00BF6ACF">
          <w:rPr>
            <w:noProof/>
            <w:webHidden/>
          </w:rPr>
          <w:fldChar w:fldCharType="begin"/>
        </w:r>
        <w:r w:rsidR="00652193" w:rsidRPr="00BF6ACF">
          <w:rPr>
            <w:noProof/>
            <w:webHidden/>
          </w:rPr>
          <w:instrText xml:space="preserve"> PAGEREF _Toc107492609 \h </w:instrText>
        </w:r>
        <w:r w:rsidR="00652193" w:rsidRPr="00BF6ACF">
          <w:rPr>
            <w:noProof/>
            <w:webHidden/>
          </w:rPr>
        </w:r>
        <w:r w:rsidR="00652193" w:rsidRPr="00BF6ACF">
          <w:rPr>
            <w:noProof/>
            <w:webHidden/>
          </w:rPr>
          <w:fldChar w:fldCharType="separate"/>
        </w:r>
        <w:r w:rsidR="003E2428">
          <w:rPr>
            <w:noProof/>
            <w:webHidden/>
          </w:rPr>
          <w:t>84</w:t>
        </w:r>
        <w:r w:rsidR="00652193" w:rsidRPr="00BF6ACF">
          <w:rPr>
            <w:noProof/>
            <w:webHidden/>
          </w:rPr>
          <w:fldChar w:fldCharType="end"/>
        </w:r>
      </w:hyperlink>
    </w:p>
    <w:p w14:paraId="401791CC" w14:textId="3C734359" w:rsidR="00652193" w:rsidRPr="00BF6ACF" w:rsidRDefault="003C4995">
      <w:pPr>
        <w:pStyle w:val="Saturs2"/>
        <w:tabs>
          <w:tab w:val="right" w:leader="dot" w:pos="9967"/>
        </w:tabs>
        <w:rPr>
          <w:rFonts w:eastAsiaTheme="minorEastAsia"/>
          <w:noProof/>
        </w:rPr>
      </w:pPr>
      <w:hyperlink w:anchor="_Toc107492610" w:history="1">
        <w:r w:rsidR="00652193" w:rsidRPr="00BF6ACF">
          <w:rPr>
            <w:rStyle w:val="Hipersaite"/>
            <w:noProof/>
          </w:rPr>
          <w:t>4.3. Ekspluatācijas fāzes galveno raksturlielumu apraksts</w:t>
        </w:r>
        <w:r w:rsidR="00652193" w:rsidRPr="00BF6ACF">
          <w:rPr>
            <w:noProof/>
            <w:webHidden/>
          </w:rPr>
          <w:tab/>
        </w:r>
        <w:r w:rsidR="00652193" w:rsidRPr="00BF6ACF">
          <w:rPr>
            <w:noProof/>
            <w:webHidden/>
          </w:rPr>
          <w:fldChar w:fldCharType="begin"/>
        </w:r>
        <w:r w:rsidR="00652193" w:rsidRPr="00BF6ACF">
          <w:rPr>
            <w:noProof/>
            <w:webHidden/>
          </w:rPr>
          <w:instrText xml:space="preserve"> PAGEREF _Toc107492610 \h </w:instrText>
        </w:r>
        <w:r w:rsidR="00652193" w:rsidRPr="00BF6ACF">
          <w:rPr>
            <w:noProof/>
            <w:webHidden/>
          </w:rPr>
        </w:r>
        <w:r w:rsidR="00652193" w:rsidRPr="00BF6ACF">
          <w:rPr>
            <w:noProof/>
            <w:webHidden/>
          </w:rPr>
          <w:fldChar w:fldCharType="separate"/>
        </w:r>
        <w:r w:rsidR="003E2428">
          <w:rPr>
            <w:noProof/>
            <w:webHidden/>
          </w:rPr>
          <w:t>88</w:t>
        </w:r>
        <w:r w:rsidR="00652193" w:rsidRPr="00BF6ACF">
          <w:rPr>
            <w:noProof/>
            <w:webHidden/>
          </w:rPr>
          <w:fldChar w:fldCharType="end"/>
        </w:r>
      </w:hyperlink>
    </w:p>
    <w:p w14:paraId="63411161" w14:textId="60772E22" w:rsidR="00652193" w:rsidRPr="00BF6ACF" w:rsidRDefault="003C4995">
      <w:pPr>
        <w:pStyle w:val="Saturs1"/>
        <w:tabs>
          <w:tab w:val="right" w:leader="dot" w:pos="9967"/>
        </w:tabs>
        <w:rPr>
          <w:rFonts w:eastAsiaTheme="minorEastAsia"/>
          <w:noProof/>
        </w:rPr>
      </w:pPr>
      <w:hyperlink w:anchor="_Toc107492611" w:history="1">
        <w:r w:rsidR="00652193" w:rsidRPr="00BF6ACF">
          <w:rPr>
            <w:rStyle w:val="Hipersaite"/>
            <w:noProof/>
          </w:rPr>
          <w:t>5. Prognozējamo ietekmju uz vidi novērtējums, blakusproduktu un emisiju aprēķins.</w:t>
        </w:r>
        <w:r w:rsidR="00652193" w:rsidRPr="00BF6ACF">
          <w:rPr>
            <w:noProof/>
            <w:webHidden/>
          </w:rPr>
          <w:tab/>
        </w:r>
        <w:r w:rsidR="00652193" w:rsidRPr="00BF6ACF">
          <w:rPr>
            <w:noProof/>
            <w:webHidden/>
          </w:rPr>
          <w:fldChar w:fldCharType="begin"/>
        </w:r>
        <w:r w:rsidR="00652193" w:rsidRPr="00BF6ACF">
          <w:rPr>
            <w:noProof/>
            <w:webHidden/>
          </w:rPr>
          <w:instrText xml:space="preserve"> PAGEREF _Toc107492611 \h </w:instrText>
        </w:r>
        <w:r w:rsidR="00652193" w:rsidRPr="00BF6ACF">
          <w:rPr>
            <w:noProof/>
            <w:webHidden/>
          </w:rPr>
        </w:r>
        <w:r w:rsidR="00652193" w:rsidRPr="00BF6ACF">
          <w:rPr>
            <w:noProof/>
            <w:webHidden/>
          </w:rPr>
          <w:fldChar w:fldCharType="separate"/>
        </w:r>
        <w:r w:rsidR="003E2428">
          <w:rPr>
            <w:noProof/>
            <w:webHidden/>
          </w:rPr>
          <w:t>95</w:t>
        </w:r>
        <w:r w:rsidR="00652193" w:rsidRPr="00BF6ACF">
          <w:rPr>
            <w:noProof/>
            <w:webHidden/>
          </w:rPr>
          <w:fldChar w:fldCharType="end"/>
        </w:r>
      </w:hyperlink>
    </w:p>
    <w:p w14:paraId="5244A103" w14:textId="27EB8784" w:rsidR="00652193" w:rsidRPr="00BF6ACF" w:rsidRDefault="003C4995">
      <w:pPr>
        <w:pStyle w:val="Saturs2"/>
        <w:tabs>
          <w:tab w:val="right" w:leader="dot" w:pos="9967"/>
        </w:tabs>
        <w:rPr>
          <w:rFonts w:eastAsiaTheme="minorEastAsia"/>
          <w:noProof/>
        </w:rPr>
      </w:pPr>
      <w:hyperlink w:anchor="_Toc107492612" w:history="1">
        <w:r w:rsidR="00652193" w:rsidRPr="00BF6ACF">
          <w:rPr>
            <w:rStyle w:val="Hipersaite"/>
            <w:noProof/>
          </w:rPr>
          <w:t>5.1.Būvniecības fāze</w:t>
        </w:r>
        <w:r w:rsidR="00652193" w:rsidRPr="00BF6ACF">
          <w:rPr>
            <w:noProof/>
            <w:webHidden/>
          </w:rPr>
          <w:tab/>
        </w:r>
        <w:r w:rsidR="00652193" w:rsidRPr="00BF6ACF">
          <w:rPr>
            <w:noProof/>
            <w:webHidden/>
          </w:rPr>
          <w:fldChar w:fldCharType="begin"/>
        </w:r>
        <w:r w:rsidR="00652193" w:rsidRPr="00BF6ACF">
          <w:rPr>
            <w:noProof/>
            <w:webHidden/>
          </w:rPr>
          <w:instrText xml:space="preserve"> PAGEREF _Toc107492612 \h </w:instrText>
        </w:r>
        <w:r w:rsidR="00652193" w:rsidRPr="00BF6ACF">
          <w:rPr>
            <w:noProof/>
            <w:webHidden/>
          </w:rPr>
        </w:r>
        <w:r w:rsidR="00652193" w:rsidRPr="00BF6ACF">
          <w:rPr>
            <w:noProof/>
            <w:webHidden/>
          </w:rPr>
          <w:fldChar w:fldCharType="separate"/>
        </w:r>
        <w:r w:rsidR="003E2428">
          <w:rPr>
            <w:noProof/>
            <w:webHidden/>
          </w:rPr>
          <w:t>95</w:t>
        </w:r>
        <w:r w:rsidR="00652193" w:rsidRPr="00BF6ACF">
          <w:rPr>
            <w:noProof/>
            <w:webHidden/>
          </w:rPr>
          <w:fldChar w:fldCharType="end"/>
        </w:r>
      </w:hyperlink>
    </w:p>
    <w:p w14:paraId="2DE1C3B6" w14:textId="3FE2EC2C" w:rsidR="00652193" w:rsidRPr="00BF6ACF" w:rsidRDefault="003C4995">
      <w:pPr>
        <w:pStyle w:val="Saturs2"/>
        <w:tabs>
          <w:tab w:val="right" w:leader="dot" w:pos="9967"/>
        </w:tabs>
        <w:rPr>
          <w:rFonts w:eastAsiaTheme="minorEastAsia"/>
          <w:noProof/>
        </w:rPr>
      </w:pPr>
      <w:hyperlink w:anchor="_Toc107492613" w:history="1">
        <w:r w:rsidR="00652193" w:rsidRPr="00BF6ACF">
          <w:rPr>
            <w:rStyle w:val="Hipersaite"/>
            <w:noProof/>
          </w:rPr>
          <w:t>5.2. Ekspluatācijas fāze</w:t>
        </w:r>
        <w:r w:rsidR="00652193" w:rsidRPr="00BF6ACF">
          <w:rPr>
            <w:noProof/>
            <w:webHidden/>
          </w:rPr>
          <w:tab/>
        </w:r>
        <w:r w:rsidR="00652193" w:rsidRPr="00BF6ACF">
          <w:rPr>
            <w:noProof/>
            <w:webHidden/>
          </w:rPr>
          <w:fldChar w:fldCharType="begin"/>
        </w:r>
        <w:r w:rsidR="00652193" w:rsidRPr="00BF6ACF">
          <w:rPr>
            <w:noProof/>
            <w:webHidden/>
          </w:rPr>
          <w:instrText xml:space="preserve"> PAGEREF _Toc107492613 \h </w:instrText>
        </w:r>
        <w:r w:rsidR="00652193" w:rsidRPr="00BF6ACF">
          <w:rPr>
            <w:noProof/>
            <w:webHidden/>
          </w:rPr>
        </w:r>
        <w:r w:rsidR="00652193" w:rsidRPr="00BF6ACF">
          <w:rPr>
            <w:noProof/>
            <w:webHidden/>
          </w:rPr>
          <w:fldChar w:fldCharType="separate"/>
        </w:r>
        <w:r w:rsidR="003E2428">
          <w:rPr>
            <w:noProof/>
            <w:webHidden/>
          </w:rPr>
          <w:t>96</w:t>
        </w:r>
        <w:r w:rsidR="00652193" w:rsidRPr="00BF6ACF">
          <w:rPr>
            <w:noProof/>
            <w:webHidden/>
          </w:rPr>
          <w:fldChar w:fldCharType="end"/>
        </w:r>
      </w:hyperlink>
    </w:p>
    <w:p w14:paraId="491DEBDE" w14:textId="16E8C62B" w:rsidR="00652193" w:rsidRPr="00BF6ACF" w:rsidRDefault="003C4995">
      <w:pPr>
        <w:pStyle w:val="Saturs1"/>
        <w:tabs>
          <w:tab w:val="right" w:leader="dot" w:pos="9967"/>
        </w:tabs>
        <w:rPr>
          <w:rFonts w:eastAsiaTheme="minorEastAsia"/>
          <w:noProof/>
        </w:rPr>
      </w:pPr>
      <w:hyperlink w:anchor="_Toc107492614" w:history="1">
        <w:r w:rsidR="00652193" w:rsidRPr="00BF6ACF">
          <w:rPr>
            <w:rStyle w:val="Hipersaite"/>
            <w:noProof/>
          </w:rPr>
          <w:t>6. Informācija par avāriju risku un avārijas situāciju prognozi;</w:t>
        </w:r>
        <w:r w:rsidR="00652193" w:rsidRPr="00BF6ACF">
          <w:rPr>
            <w:noProof/>
            <w:webHidden/>
          </w:rPr>
          <w:tab/>
        </w:r>
        <w:r w:rsidR="00652193" w:rsidRPr="00BF6ACF">
          <w:rPr>
            <w:noProof/>
            <w:webHidden/>
          </w:rPr>
          <w:fldChar w:fldCharType="begin"/>
        </w:r>
        <w:r w:rsidR="00652193" w:rsidRPr="00BF6ACF">
          <w:rPr>
            <w:noProof/>
            <w:webHidden/>
          </w:rPr>
          <w:instrText xml:space="preserve"> PAGEREF _Toc107492614 \h </w:instrText>
        </w:r>
        <w:r w:rsidR="00652193" w:rsidRPr="00BF6ACF">
          <w:rPr>
            <w:noProof/>
            <w:webHidden/>
          </w:rPr>
        </w:r>
        <w:r w:rsidR="00652193" w:rsidRPr="00BF6ACF">
          <w:rPr>
            <w:noProof/>
            <w:webHidden/>
          </w:rPr>
          <w:fldChar w:fldCharType="separate"/>
        </w:r>
        <w:r w:rsidR="003E2428">
          <w:rPr>
            <w:noProof/>
            <w:webHidden/>
          </w:rPr>
          <w:t>106</w:t>
        </w:r>
        <w:r w:rsidR="00652193" w:rsidRPr="00BF6ACF">
          <w:rPr>
            <w:noProof/>
            <w:webHidden/>
          </w:rPr>
          <w:fldChar w:fldCharType="end"/>
        </w:r>
      </w:hyperlink>
    </w:p>
    <w:p w14:paraId="1BEE79D2" w14:textId="5923FB60" w:rsidR="00652193" w:rsidRPr="00BF6ACF" w:rsidRDefault="003C4995">
      <w:pPr>
        <w:pStyle w:val="Saturs1"/>
        <w:tabs>
          <w:tab w:val="right" w:leader="dot" w:pos="9967"/>
        </w:tabs>
        <w:rPr>
          <w:rFonts w:eastAsiaTheme="minorEastAsia"/>
          <w:noProof/>
        </w:rPr>
      </w:pPr>
      <w:hyperlink w:anchor="_Toc107492615" w:history="1">
        <w:r w:rsidR="00652193" w:rsidRPr="00BF6ACF">
          <w:rPr>
            <w:rStyle w:val="Hipersaite"/>
            <w:noProof/>
          </w:rPr>
          <w:t>7. Informācija par paredzētās darbības klimatnoturību un klimata pārmaiņu iespējamo ietekmi uz paredzēto darbību.</w:t>
        </w:r>
        <w:r w:rsidR="00652193" w:rsidRPr="00BF6ACF">
          <w:rPr>
            <w:noProof/>
            <w:webHidden/>
          </w:rPr>
          <w:tab/>
        </w:r>
        <w:r w:rsidR="00652193" w:rsidRPr="00BF6ACF">
          <w:rPr>
            <w:noProof/>
            <w:webHidden/>
          </w:rPr>
          <w:fldChar w:fldCharType="begin"/>
        </w:r>
        <w:r w:rsidR="00652193" w:rsidRPr="00BF6ACF">
          <w:rPr>
            <w:noProof/>
            <w:webHidden/>
          </w:rPr>
          <w:instrText xml:space="preserve"> PAGEREF _Toc107492615 \h </w:instrText>
        </w:r>
        <w:r w:rsidR="00652193" w:rsidRPr="00BF6ACF">
          <w:rPr>
            <w:noProof/>
            <w:webHidden/>
          </w:rPr>
        </w:r>
        <w:r w:rsidR="00652193" w:rsidRPr="00BF6ACF">
          <w:rPr>
            <w:noProof/>
            <w:webHidden/>
          </w:rPr>
          <w:fldChar w:fldCharType="separate"/>
        </w:r>
        <w:r w:rsidR="003E2428">
          <w:rPr>
            <w:noProof/>
            <w:webHidden/>
          </w:rPr>
          <w:t>109</w:t>
        </w:r>
        <w:r w:rsidR="00652193" w:rsidRPr="00BF6ACF">
          <w:rPr>
            <w:noProof/>
            <w:webHidden/>
          </w:rPr>
          <w:fldChar w:fldCharType="end"/>
        </w:r>
      </w:hyperlink>
    </w:p>
    <w:p w14:paraId="26C41C6C" w14:textId="51841D27" w:rsidR="00652193" w:rsidRPr="00BF6ACF" w:rsidRDefault="003C4995">
      <w:pPr>
        <w:pStyle w:val="Saturs1"/>
        <w:tabs>
          <w:tab w:val="right" w:leader="dot" w:pos="9967"/>
        </w:tabs>
        <w:rPr>
          <w:rFonts w:eastAsiaTheme="minorEastAsia"/>
          <w:noProof/>
        </w:rPr>
      </w:pPr>
      <w:hyperlink w:anchor="_Toc107492616" w:history="1">
        <w:r w:rsidR="00652193" w:rsidRPr="00BF6ACF">
          <w:rPr>
            <w:rStyle w:val="Hipersaite"/>
            <w:noProof/>
          </w:rPr>
          <w:t>8. Esošā vides stāvokļa novērtējums teritorijā, kuru paredzētā darbība var ietekmēt, un tā iespējamās attīstības novērtējums, ja paredzētā darbība netiek īstenota</w:t>
        </w:r>
        <w:r w:rsidR="00652193" w:rsidRPr="00BF6ACF">
          <w:rPr>
            <w:noProof/>
            <w:webHidden/>
          </w:rPr>
          <w:tab/>
        </w:r>
        <w:r w:rsidR="00652193" w:rsidRPr="00BF6ACF">
          <w:rPr>
            <w:noProof/>
            <w:webHidden/>
          </w:rPr>
          <w:fldChar w:fldCharType="begin"/>
        </w:r>
        <w:r w:rsidR="00652193" w:rsidRPr="00BF6ACF">
          <w:rPr>
            <w:noProof/>
            <w:webHidden/>
          </w:rPr>
          <w:instrText xml:space="preserve"> PAGEREF _Toc107492616 \h </w:instrText>
        </w:r>
        <w:r w:rsidR="00652193" w:rsidRPr="00BF6ACF">
          <w:rPr>
            <w:noProof/>
            <w:webHidden/>
          </w:rPr>
        </w:r>
        <w:r w:rsidR="00652193" w:rsidRPr="00BF6ACF">
          <w:rPr>
            <w:noProof/>
            <w:webHidden/>
          </w:rPr>
          <w:fldChar w:fldCharType="separate"/>
        </w:r>
        <w:r w:rsidR="003E2428">
          <w:rPr>
            <w:noProof/>
            <w:webHidden/>
          </w:rPr>
          <w:t>110</w:t>
        </w:r>
        <w:r w:rsidR="00652193" w:rsidRPr="00BF6ACF">
          <w:rPr>
            <w:noProof/>
            <w:webHidden/>
          </w:rPr>
          <w:fldChar w:fldCharType="end"/>
        </w:r>
      </w:hyperlink>
    </w:p>
    <w:p w14:paraId="4C831860" w14:textId="64564E2C" w:rsidR="00652193" w:rsidRPr="00BF6ACF" w:rsidRDefault="003C4995">
      <w:pPr>
        <w:pStyle w:val="Saturs1"/>
        <w:tabs>
          <w:tab w:val="right" w:leader="dot" w:pos="9967"/>
        </w:tabs>
        <w:rPr>
          <w:rFonts w:eastAsiaTheme="minorEastAsia"/>
          <w:noProof/>
        </w:rPr>
      </w:pPr>
      <w:hyperlink w:anchor="_Toc107492617" w:history="1">
        <w:r w:rsidR="00652193" w:rsidRPr="00BF6ACF">
          <w:rPr>
            <w:rStyle w:val="Hipersaite"/>
            <w:noProof/>
          </w:rPr>
          <w:t>9. Paredzētās darbības iespējamo limitējošo faktoru analīze.</w:t>
        </w:r>
        <w:r w:rsidR="00652193" w:rsidRPr="00BF6ACF">
          <w:rPr>
            <w:noProof/>
            <w:webHidden/>
          </w:rPr>
          <w:tab/>
        </w:r>
        <w:r w:rsidR="00652193" w:rsidRPr="00BF6ACF">
          <w:rPr>
            <w:noProof/>
            <w:webHidden/>
          </w:rPr>
          <w:fldChar w:fldCharType="begin"/>
        </w:r>
        <w:r w:rsidR="00652193" w:rsidRPr="00BF6ACF">
          <w:rPr>
            <w:noProof/>
            <w:webHidden/>
          </w:rPr>
          <w:instrText xml:space="preserve"> PAGEREF _Toc107492617 \h </w:instrText>
        </w:r>
        <w:r w:rsidR="00652193" w:rsidRPr="00BF6ACF">
          <w:rPr>
            <w:noProof/>
            <w:webHidden/>
          </w:rPr>
        </w:r>
        <w:r w:rsidR="00652193" w:rsidRPr="00BF6ACF">
          <w:rPr>
            <w:noProof/>
            <w:webHidden/>
          </w:rPr>
          <w:fldChar w:fldCharType="separate"/>
        </w:r>
        <w:r w:rsidR="003E2428">
          <w:rPr>
            <w:noProof/>
            <w:webHidden/>
          </w:rPr>
          <w:t>112</w:t>
        </w:r>
        <w:r w:rsidR="00652193" w:rsidRPr="00BF6ACF">
          <w:rPr>
            <w:noProof/>
            <w:webHidden/>
          </w:rPr>
          <w:fldChar w:fldCharType="end"/>
        </w:r>
      </w:hyperlink>
    </w:p>
    <w:p w14:paraId="5C4AFD1B" w14:textId="08FF116D" w:rsidR="00652193" w:rsidRPr="00BF6ACF" w:rsidRDefault="003C4995">
      <w:pPr>
        <w:pStyle w:val="Saturs1"/>
        <w:tabs>
          <w:tab w:val="right" w:leader="dot" w:pos="9967"/>
        </w:tabs>
        <w:rPr>
          <w:rFonts w:eastAsiaTheme="minorEastAsia"/>
          <w:noProof/>
        </w:rPr>
      </w:pPr>
      <w:hyperlink w:anchor="_Toc107492618" w:history="1">
        <w:r w:rsidR="00652193" w:rsidRPr="00BF6ACF">
          <w:rPr>
            <w:rStyle w:val="Hipersaite"/>
            <w:noProof/>
          </w:rPr>
          <w:t>10. To vides jomu raksturojums, kuras paredzētā darbība un tās iespējamās alternatīvas var būtiski ietekmēt</w:t>
        </w:r>
        <w:r w:rsidR="00652193" w:rsidRPr="00BF6ACF">
          <w:rPr>
            <w:noProof/>
            <w:webHidden/>
          </w:rPr>
          <w:tab/>
        </w:r>
        <w:r w:rsidR="00652193" w:rsidRPr="00BF6ACF">
          <w:rPr>
            <w:noProof/>
            <w:webHidden/>
          </w:rPr>
          <w:fldChar w:fldCharType="begin"/>
        </w:r>
        <w:r w:rsidR="00652193" w:rsidRPr="00BF6ACF">
          <w:rPr>
            <w:noProof/>
            <w:webHidden/>
          </w:rPr>
          <w:instrText xml:space="preserve"> PAGEREF _Toc107492618 \h </w:instrText>
        </w:r>
        <w:r w:rsidR="00652193" w:rsidRPr="00BF6ACF">
          <w:rPr>
            <w:noProof/>
            <w:webHidden/>
          </w:rPr>
        </w:r>
        <w:r w:rsidR="00652193" w:rsidRPr="00BF6ACF">
          <w:rPr>
            <w:noProof/>
            <w:webHidden/>
          </w:rPr>
          <w:fldChar w:fldCharType="separate"/>
        </w:r>
        <w:r w:rsidR="003E2428">
          <w:rPr>
            <w:noProof/>
            <w:webHidden/>
          </w:rPr>
          <w:t>113</w:t>
        </w:r>
        <w:r w:rsidR="00652193" w:rsidRPr="00BF6ACF">
          <w:rPr>
            <w:noProof/>
            <w:webHidden/>
          </w:rPr>
          <w:fldChar w:fldCharType="end"/>
        </w:r>
      </w:hyperlink>
    </w:p>
    <w:p w14:paraId="43DCD3AB" w14:textId="53D17C6B" w:rsidR="00652193" w:rsidRPr="00BF6ACF" w:rsidRDefault="003C4995">
      <w:pPr>
        <w:pStyle w:val="Saturs1"/>
        <w:tabs>
          <w:tab w:val="right" w:leader="dot" w:pos="9967"/>
        </w:tabs>
        <w:rPr>
          <w:rFonts w:eastAsiaTheme="minorEastAsia"/>
          <w:noProof/>
        </w:rPr>
      </w:pPr>
      <w:hyperlink w:anchor="_Toc107492619" w:history="1">
        <w:r w:rsidR="00652193" w:rsidRPr="00BF6ACF">
          <w:rPr>
            <w:rStyle w:val="Hipersaite"/>
            <w:noProof/>
          </w:rPr>
          <w:t>11. Paredzētās darbības un tās iespējamo alternatīvu būtiskās ietekmes uz vidi novērtējums</w:t>
        </w:r>
        <w:r w:rsidR="00652193" w:rsidRPr="00BF6ACF">
          <w:rPr>
            <w:noProof/>
            <w:webHidden/>
          </w:rPr>
          <w:tab/>
        </w:r>
        <w:r w:rsidR="00652193" w:rsidRPr="00BF6ACF">
          <w:rPr>
            <w:noProof/>
            <w:webHidden/>
          </w:rPr>
          <w:fldChar w:fldCharType="begin"/>
        </w:r>
        <w:r w:rsidR="00652193" w:rsidRPr="00BF6ACF">
          <w:rPr>
            <w:noProof/>
            <w:webHidden/>
          </w:rPr>
          <w:instrText xml:space="preserve"> PAGEREF _Toc107492619 \h </w:instrText>
        </w:r>
        <w:r w:rsidR="00652193" w:rsidRPr="00BF6ACF">
          <w:rPr>
            <w:noProof/>
            <w:webHidden/>
          </w:rPr>
        </w:r>
        <w:r w:rsidR="00652193" w:rsidRPr="00BF6ACF">
          <w:rPr>
            <w:noProof/>
            <w:webHidden/>
          </w:rPr>
          <w:fldChar w:fldCharType="separate"/>
        </w:r>
        <w:r w:rsidR="003E2428">
          <w:rPr>
            <w:noProof/>
            <w:webHidden/>
          </w:rPr>
          <w:t>115</w:t>
        </w:r>
        <w:r w:rsidR="00652193" w:rsidRPr="00BF6ACF">
          <w:rPr>
            <w:noProof/>
            <w:webHidden/>
          </w:rPr>
          <w:fldChar w:fldCharType="end"/>
        </w:r>
      </w:hyperlink>
    </w:p>
    <w:p w14:paraId="09B11F51" w14:textId="39979508" w:rsidR="00652193" w:rsidRPr="00BF6ACF" w:rsidRDefault="003C4995">
      <w:pPr>
        <w:pStyle w:val="Saturs1"/>
        <w:tabs>
          <w:tab w:val="right" w:leader="dot" w:pos="9967"/>
        </w:tabs>
        <w:rPr>
          <w:rFonts w:eastAsiaTheme="minorEastAsia"/>
          <w:noProof/>
        </w:rPr>
      </w:pPr>
      <w:hyperlink w:anchor="_Toc107492620" w:history="1">
        <w:r w:rsidR="00652193" w:rsidRPr="00BF6ACF">
          <w:rPr>
            <w:rStyle w:val="Hipersaite"/>
            <w:noProof/>
          </w:rPr>
          <w:t>12. Izvēlētās alternatīvas pamatojums, ņemot vērā ietekmes uz vidi salīdzinājumu.</w:t>
        </w:r>
        <w:r w:rsidR="00652193" w:rsidRPr="00BF6ACF">
          <w:rPr>
            <w:noProof/>
            <w:webHidden/>
          </w:rPr>
          <w:tab/>
        </w:r>
        <w:r w:rsidR="00652193" w:rsidRPr="00BF6ACF">
          <w:rPr>
            <w:noProof/>
            <w:webHidden/>
          </w:rPr>
          <w:fldChar w:fldCharType="begin"/>
        </w:r>
        <w:r w:rsidR="00652193" w:rsidRPr="00BF6ACF">
          <w:rPr>
            <w:noProof/>
            <w:webHidden/>
          </w:rPr>
          <w:instrText xml:space="preserve"> PAGEREF _Toc107492620 \h </w:instrText>
        </w:r>
        <w:r w:rsidR="00652193" w:rsidRPr="00BF6ACF">
          <w:rPr>
            <w:noProof/>
            <w:webHidden/>
          </w:rPr>
        </w:r>
        <w:r w:rsidR="00652193" w:rsidRPr="00BF6ACF">
          <w:rPr>
            <w:noProof/>
            <w:webHidden/>
          </w:rPr>
          <w:fldChar w:fldCharType="separate"/>
        </w:r>
        <w:r w:rsidR="003E2428">
          <w:rPr>
            <w:noProof/>
            <w:webHidden/>
          </w:rPr>
          <w:t>117</w:t>
        </w:r>
        <w:r w:rsidR="00652193" w:rsidRPr="00BF6ACF">
          <w:rPr>
            <w:noProof/>
            <w:webHidden/>
          </w:rPr>
          <w:fldChar w:fldCharType="end"/>
        </w:r>
      </w:hyperlink>
    </w:p>
    <w:p w14:paraId="6B0B11E2" w14:textId="511689CD" w:rsidR="00652193" w:rsidRPr="00BF6ACF" w:rsidRDefault="003C4995">
      <w:pPr>
        <w:pStyle w:val="Saturs1"/>
        <w:tabs>
          <w:tab w:val="right" w:leader="dot" w:pos="9967"/>
        </w:tabs>
        <w:rPr>
          <w:rFonts w:eastAsiaTheme="minorEastAsia"/>
          <w:noProof/>
        </w:rPr>
      </w:pPr>
      <w:hyperlink w:anchor="_Toc107492621" w:history="1">
        <w:r w:rsidR="00652193" w:rsidRPr="00BF6ACF">
          <w:rPr>
            <w:rStyle w:val="Hipersaite"/>
            <w:noProof/>
          </w:rPr>
          <w:t>13. Informācija par ierosinātāja izmantotajām prognozēšanas metodēm vai pierādījumiem, kas izmantoti, lai noteiktu un novērtētu paredzētās darbības būtisku ietekmi uz vidi.</w:t>
        </w:r>
        <w:r w:rsidR="00652193" w:rsidRPr="00BF6ACF">
          <w:rPr>
            <w:noProof/>
            <w:webHidden/>
          </w:rPr>
          <w:tab/>
        </w:r>
        <w:r w:rsidR="00652193" w:rsidRPr="00BF6ACF">
          <w:rPr>
            <w:noProof/>
            <w:webHidden/>
          </w:rPr>
          <w:fldChar w:fldCharType="begin"/>
        </w:r>
        <w:r w:rsidR="00652193" w:rsidRPr="00BF6ACF">
          <w:rPr>
            <w:noProof/>
            <w:webHidden/>
          </w:rPr>
          <w:instrText xml:space="preserve"> PAGEREF _Toc107492621 \h </w:instrText>
        </w:r>
        <w:r w:rsidR="00652193" w:rsidRPr="00BF6ACF">
          <w:rPr>
            <w:noProof/>
            <w:webHidden/>
          </w:rPr>
        </w:r>
        <w:r w:rsidR="00652193" w:rsidRPr="00BF6ACF">
          <w:rPr>
            <w:noProof/>
            <w:webHidden/>
          </w:rPr>
          <w:fldChar w:fldCharType="separate"/>
        </w:r>
        <w:r w:rsidR="003E2428">
          <w:rPr>
            <w:noProof/>
            <w:webHidden/>
          </w:rPr>
          <w:t>119</w:t>
        </w:r>
        <w:r w:rsidR="00652193" w:rsidRPr="00BF6ACF">
          <w:rPr>
            <w:noProof/>
            <w:webHidden/>
          </w:rPr>
          <w:fldChar w:fldCharType="end"/>
        </w:r>
      </w:hyperlink>
    </w:p>
    <w:p w14:paraId="22B9F26E" w14:textId="7521F8BC" w:rsidR="00652193" w:rsidRPr="00BF6ACF" w:rsidRDefault="003C4995">
      <w:pPr>
        <w:pStyle w:val="Saturs1"/>
        <w:tabs>
          <w:tab w:val="right" w:leader="dot" w:pos="9967"/>
        </w:tabs>
        <w:rPr>
          <w:rFonts w:eastAsiaTheme="minorEastAsia"/>
          <w:noProof/>
        </w:rPr>
      </w:pPr>
      <w:hyperlink w:anchor="_Toc107492622" w:history="1">
        <w:r w:rsidR="00652193" w:rsidRPr="00BF6ACF">
          <w:rPr>
            <w:rStyle w:val="Hipersaite"/>
            <w:noProof/>
          </w:rPr>
          <w:t>14. Informācija par to, vai bijušas problēmas (tai skaitā atzītu tehnoloģisku risinājumu nepieejamība vai zināšanu nepietiekamība), sagatavojot ziņojumā iekļaujamo informāciju, kā arī par ziņojumā iekļautās informācijas un novērtējuma nenoteiktību, kas izriet no konstatētajām problēmām.</w:t>
        </w:r>
        <w:r w:rsidR="00652193" w:rsidRPr="00BF6ACF">
          <w:rPr>
            <w:noProof/>
            <w:webHidden/>
          </w:rPr>
          <w:tab/>
        </w:r>
        <w:r w:rsidR="00652193" w:rsidRPr="00BF6ACF">
          <w:rPr>
            <w:noProof/>
            <w:webHidden/>
          </w:rPr>
          <w:fldChar w:fldCharType="begin"/>
        </w:r>
        <w:r w:rsidR="00652193" w:rsidRPr="00BF6ACF">
          <w:rPr>
            <w:noProof/>
            <w:webHidden/>
          </w:rPr>
          <w:instrText xml:space="preserve"> PAGEREF _Toc107492622 \h </w:instrText>
        </w:r>
        <w:r w:rsidR="00652193" w:rsidRPr="00BF6ACF">
          <w:rPr>
            <w:noProof/>
            <w:webHidden/>
          </w:rPr>
        </w:r>
        <w:r w:rsidR="00652193" w:rsidRPr="00BF6ACF">
          <w:rPr>
            <w:noProof/>
            <w:webHidden/>
          </w:rPr>
          <w:fldChar w:fldCharType="separate"/>
        </w:r>
        <w:r w:rsidR="003E2428">
          <w:rPr>
            <w:noProof/>
            <w:webHidden/>
          </w:rPr>
          <w:t>121</w:t>
        </w:r>
        <w:r w:rsidR="00652193" w:rsidRPr="00BF6ACF">
          <w:rPr>
            <w:noProof/>
            <w:webHidden/>
          </w:rPr>
          <w:fldChar w:fldCharType="end"/>
        </w:r>
      </w:hyperlink>
    </w:p>
    <w:p w14:paraId="52962C05" w14:textId="263618B8" w:rsidR="00652193" w:rsidRPr="00BF6ACF" w:rsidRDefault="003C4995">
      <w:pPr>
        <w:pStyle w:val="Saturs1"/>
        <w:tabs>
          <w:tab w:val="right" w:leader="dot" w:pos="9967"/>
        </w:tabs>
        <w:rPr>
          <w:rFonts w:eastAsiaTheme="minorEastAsia"/>
          <w:noProof/>
        </w:rPr>
      </w:pPr>
      <w:hyperlink w:anchor="_Toc107492623" w:history="1">
        <w:r w:rsidR="00652193" w:rsidRPr="00BF6ACF">
          <w:rPr>
            <w:rStyle w:val="Hipersaite"/>
            <w:noProof/>
          </w:rPr>
          <w:t>15. Risinājumu veidi un pasākumi, kas paredzēti, lai novērstu, nepieļautu vai mazinātu paredzētās darbības būtisku nelabvēlīgu ietekmi uz vidi.</w:t>
        </w:r>
        <w:r w:rsidR="00652193" w:rsidRPr="00BF6ACF">
          <w:rPr>
            <w:noProof/>
            <w:webHidden/>
          </w:rPr>
          <w:tab/>
        </w:r>
        <w:r w:rsidR="00652193" w:rsidRPr="00BF6ACF">
          <w:rPr>
            <w:noProof/>
            <w:webHidden/>
          </w:rPr>
          <w:fldChar w:fldCharType="begin"/>
        </w:r>
        <w:r w:rsidR="00652193" w:rsidRPr="00BF6ACF">
          <w:rPr>
            <w:noProof/>
            <w:webHidden/>
          </w:rPr>
          <w:instrText xml:space="preserve"> PAGEREF _Toc107492623 \h </w:instrText>
        </w:r>
        <w:r w:rsidR="00652193" w:rsidRPr="00BF6ACF">
          <w:rPr>
            <w:noProof/>
            <w:webHidden/>
          </w:rPr>
        </w:r>
        <w:r w:rsidR="00652193" w:rsidRPr="00BF6ACF">
          <w:rPr>
            <w:noProof/>
            <w:webHidden/>
          </w:rPr>
          <w:fldChar w:fldCharType="separate"/>
        </w:r>
        <w:r w:rsidR="003E2428">
          <w:rPr>
            <w:noProof/>
            <w:webHidden/>
          </w:rPr>
          <w:t>122</w:t>
        </w:r>
        <w:r w:rsidR="00652193" w:rsidRPr="00BF6ACF">
          <w:rPr>
            <w:noProof/>
            <w:webHidden/>
          </w:rPr>
          <w:fldChar w:fldCharType="end"/>
        </w:r>
      </w:hyperlink>
    </w:p>
    <w:p w14:paraId="66238F49" w14:textId="4DF8A2CF" w:rsidR="00652193" w:rsidRPr="00BF6ACF" w:rsidRDefault="003C4995">
      <w:pPr>
        <w:pStyle w:val="Saturs1"/>
        <w:tabs>
          <w:tab w:val="right" w:leader="dot" w:pos="9967"/>
        </w:tabs>
        <w:rPr>
          <w:rFonts w:eastAsiaTheme="minorEastAsia"/>
          <w:noProof/>
        </w:rPr>
      </w:pPr>
      <w:hyperlink w:anchor="_Toc107492624" w:history="1">
        <w:r w:rsidR="00652193" w:rsidRPr="00BF6ACF">
          <w:rPr>
            <w:rStyle w:val="Hipersaite"/>
            <w:noProof/>
          </w:rPr>
          <w:t>16. Pasākumi vides kvalitātes monitoringam</w:t>
        </w:r>
        <w:r w:rsidR="00652193" w:rsidRPr="00BF6ACF">
          <w:rPr>
            <w:noProof/>
            <w:webHidden/>
          </w:rPr>
          <w:tab/>
        </w:r>
        <w:r w:rsidR="00652193" w:rsidRPr="00BF6ACF">
          <w:rPr>
            <w:noProof/>
            <w:webHidden/>
          </w:rPr>
          <w:fldChar w:fldCharType="begin"/>
        </w:r>
        <w:r w:rsidR="00652193" w:rsidRPr="00BF6ACF">
          <w:rPr>
            <w:noProof/>
            <w:webHidden/>
          </w:rPr>
          <w:instrText xml:space="preserve"> PAGEREF _Toc107492624 \h </w:instrText>
        </w:r>
        <w:r w:rsidR="00652193" w:rsidRPr="00BF6ACF">
          <w:rPr>
            <w:noProof/>
            <w:webHidden/>
          </w:rPr>
        </w:r>
        <w:r w:rsidR="00652193" w:rsidRPr="00BF6ACF">
          <w:rPr>
            <w:noProof/>
            <w:webHidden/>
          </w:rPr>
          <w:fldChar w:fldCharType="separate"/>
        </w:r>
        <w:r w:rsidR="003E2428">
          <w:rPr>
            <w:noProof/>
            <w:webHidden/>
          </w:rPr>
          <w:t>124</w:t>
        </w:r>
        <w:r w:rsidR="00652193" w:rsidRPr="00BF6ACF">
          <w:rPr>
            <w:noProof/>
            <w:webHidden/>
          </w:rPr>
          <w:fldChar w:fldCharType="end"/>
        </w:r>
      </w:hyperlink>
    </w:p>
    <w:p w14:paraId="7D3CCAB1" w14:textId="25F48342" w:rsidR="00652193" w:rsidRPr="00BF6ACF" w:rsidRDefault="003C4995">
      <w:pPr>
        <w:pStyle w:val="Saturs1"/>
        <w:tabs>
          <w:tab w:val="right" w:leader="dot" w:pos="9967"/>
        </w:tabs>
        <w:rPr>
          <w:rFonts w:eastAsiaTheme="minorEastAsia"/>
          <w:noProof/>
        </w:rPr>
      </w:pPr>
      <w:hyperlink w:anchor="_Toc107492625" w:history="1">
        <w:r w:rsidR="00652193" w:rsidRPr="00BF6ACF">
          <w:rPr>
            <w:rStyle w:val="Hipersaite"/>
            <w:noProof/>
          </w:rPr>
          <w:t>17. Sabiedrības iesniegto rakstisko priekšlikumu un sabiedriskās apspriešanas (arī sākotnējās sabiedriskās apspriešanas) rezultātu apkopojums un izvērtējums, kā arī iedzīvotāju aptaujas (ja tāda veikta) rezultātu novērtējums.</w:t>
        </w:r>
        <w:r w:rsidR="00652193" w:rsidRPr="00BF6ACF">
          <w:rPr>
            <w:noProof/>
            <w:webHidden/>
          </w:rPr>
          <w:tab/>
        </w:r>
        <w:r w:rsidR="00652193" w:rsidRPr="00BF6ACF">
          <w:rPr>
            <w:noProof/>
            <w:webHidden/>
          </w:rPr>
          <w:fldChar w:fldCharType="begin"/>
        </w:r>
        <w:r w:rsidR="00652193" w:rsidRPr="00BF6ACF">
          <w:rPr>
            <w:noProof/>
            <w:webHidden/>
          </w:rPr>
          <w:instrText xml:space="preserve"> PAGEREF _Toc107492625 \h </w:instrText>
        </w:r>
        <w:r w:rsidR="00652193" w:rsidRPr="00BF6ACF">
          <w:rPr>
            <w:noProof/>
            <w:webHidden/>
          </w:rPr>
        </w:r>
        <w:r w:rsidR="00652193" w:rsidRPr="00BF6ACF">
          <w:rPr>
            <w:noProof/>
            <w:webHidden/>
          </w:rPr>
          <w:fldChar w:fldCharType="separate"/>
        </w:r>
        <w:r w:rsidR="003E2428">
          <w:rPr>
            <w:noProof/>
            <w:webHidden/>
          </w:rPr>
          <w:t>125</w:t>
        </w:r>
        <w:r w:rsidR="00652193" w:rsidRPr="00BF6ACF">
          <w:rPr>
            <w:noProof/>
            <w:webHidden/>
          </w:rPr>
          <w:fldChar w:fldCharType="end"/>
        </w:r>
      </w:hyperlink>
    </w:p>
    <w:p w14:paraId="2038ED13" w14:textId="60798FBE" w:rsidR="00652193" w:rsidRPr="00BF6ACF" w:rsidRDefault="003C4995">
      <w:pPr>
        <w:pStyle w:val="Saturs1"/>
        <w:tabs>
          <w:tab w:val="right" w:leader="dot" w:pos="9967"/>
        </w:tabs>
        <w:rPr>
          <w:rFonts w:eastAsiaTheme="minorEastAsia"/>
          <w:noProof/>
        </w:rPr>
      </w:pPr>
      <w:hyperlink w:anchor="_Toc107492626" w:history="1">
        <w:r w:rsidR="00652193" w:rsidRPr="00BF6ACF">
          <w:rPr>
            <w:rStyle w:val="Hipersaite"/>
            <w:noProof/>
          </w:rPr>
          <w:t>Izmantotie informācijas avoti</w:t>
        </w:r>
        <w:r w:rsidR="00652193" w:rsidRPr="00BF6ACF">
          <w:rPr>
            <w:noProof/>
            <w:webHidden/>
          </w:rPr>
          <w:tab/>
        </w:r>
        <w:r w:rsidR="00652193" w:rsidRPr="00BF6ACF">
          <w:rPr>
            <w:noProof/>
            <w:webHidden/>
          </w:rPr>
          <w:fldChar w:fldCharType="begin"/>
        </w:r>
        <w:r w:rsidR="00652193" w:rsidRPr="00BF6ACF">
          <w:rPr>
            <w:noProof/>
            <w:webHidden/>
          </w:rPr>
          <w:instrText xml:space="preserve"> PAGEREF _Toc107492626 \h </w:instrText>
        </w:r>
        <w:r w:rsidR="00652193" w:rsidRPr="00BF6ACF">
          <w:rPr>
            <w:noProof/>
            <w:webHidden/>
          </w:rPr>
        </w:r>
        <w:r w:rsidR="00652193" w:rsidRPr="00BF6ACF">
          <w:rPr>
            <w:noProof/>
            <w:webHidden/>
          </w:rPr>
          <w:fldChar w:fldCharType="separate"/>
        </w:r>
        <w:r w:rsidR="003E2428">
          <w:rPr>
            <w:noProof/>
            <w:webHidden/>
          </w:rPr>
          <w:t>127</w:t>
        </w:r>
        <w:r w:rsidR="00652193" w:rsidRPr="00BF6ACF">
          <w:rPr>
            <w:noProof/>
            <w:webHidden/>
          </w:rPr>
          <w:fldChar w:fldCharType="end"/>
        </w:r>
      </w:hyperlink>
    </w:p>
    <w:p w14:paraId="72B246B1" w14:textId="42EBC6A5" w:rsidR="00A345DE" w:rsidRPr="00BF6ACF" w:rsidRDefault="00165151" w:rsidP="00165151">
      <w:pPr>
        <w:rPr>
          <w:rFonts w:cs="Arial"/>
        </w:rPr>
      </w:pPr>
      <w:r w:rsidRPr="00BF6ACF">
        <w:rPr>
          <w:rFonts w:cs="Arial"/>
        </w:rPr>
        <w:fldChar w:fldCharType="end"/>
      </w:r>
      <w:r w:rsidR="003212FB" w:rsidRPr="00BF6ACF">
        <w:rPr>
          <w:rFonts w:cs="Arial"/>
        </w:rPr>
        <w:t>Pielikumi:</w:t>
      </w:r>
    </w:p>
    <w:p w14:paraId="70901A36" w14:textId="77777777" w:rsidR="003E2428" w:rsidRPr="003212FB" w:rsidRDefault="003E2428" w:rsidP="003E2428">
      <w:pPr>
        <w:pStyle w:val="Sarakstarindkopa"/>
        <w:numPr>
          <w:ilvl w:val="0"/>
          <w:numId w:val="90"/>
        </w:numPr>
        <w:rPr>
          <w:rFonts w:cs="Arial"/>
        </w:rPr>
      </w:pPr>
      <w:r w:rsidRPr="003212FB">
        <w:rPr>
          <w:rFonts w:cs="Arial"/>
        </w:rPr>
        <w:t>VPVB Lēmums Par IVN procedūras piemērošanu</w:t>
      </w:r>
    </w:p>
    <w:p w14:paraId="634A7330" w14:textId="77777777" w:rsidR="003E2428" w:rsidRPr="003212FB" w:rsidRDefault="003E2428" w:rsidP="003E2428">
      <w:pPr>
        <w:pStyle w:val="Sarakstarindkopa"/>
        <w:numPr>
          <w:ilvl w:val="0"/>
          <w:numId w:val="90"/>
        </w:numPr>
        <w:rPr>
          <w:rFonts w:cs="Arial"/>
        </w:rPr>
      </w:pPr>
      <w:r w:rsidRPr="003212FB">
        <w:rPr>
          <w:rFonts w:cs="Arial"/>
        </w:rPr>
        <w:t>Zemes īpašumtiesības apliecinoši dokumenti</w:t>
      </w:r>
    </w:p>
    <w:p w14:paraId="3A31F618" w14:textId="77777777" w:rsidR="003E2428" w:rsidRPr="003212FB" w:rsidRDefault="003E2428" w:rsidP="003E2428">
      <w:pPr>
        <w:pStyle w:val="Sarakstarindkopa"/>
        <w:numPr>
          <w:ilvl w:val="0"/>
          <w:numId w:val="90"/>
        </w:numPr>
        <w:rPr>
          <w:rFonts w:cs="Arial"/>
        </w:rPr>
      </w:pPr>
      <w:r w:rsidRPr="003212FB">
        <w:rPr>
          <w:rFonts w:cs="Arial"/>
        </w:rPr>
        <w:t>Vides trokšņa novērtējums SA Poligonā “Getliņi”, SIA ELLE</w:t>
      </w:r>
    </w:p>
    <w:p w14:paraId="29BAC1A6" w14:textId="77777777" w:rsidR="003E2428" w:rsidRPr="003212FB" w:rsidRDefault="003E2428" w:rsidP="003E2428">
      <w:pPr>
        <w:pStyle w:val="Sarakstarindkopa"/>
        <w:numPr>
          <w:ilvl w:val="0"/>
          <w:numId w:val="90"/>
        </w:numPr>
        <w:rPr>
          <w:rFonts w:cs="Arial"/>
        </w:rPr>
      </w:pPr>
      <w:r w:rsidRPr="003212FB">
        <w:rPr>
          <w:rFonts w:cs="Arial"/>
        </w:rPr>
        <w:t>Sugu un biotopu aizsardzības jomas eksperta atzinums</w:t>
      </w:r>
    </w:p>
    <w:p w14:paraId="7CA3C95B" w14:textId="77777777" w:rsidR="003E2428" w:rsidRPr="003212FB" w:rsidRDefault="003E2428" w:rsidP="003E2428">
      <w:pPr>
        <w:pStyle w:val="Sarakstarindkopa"/>
        <w:numPr>
          <w:ilvl w:val="0"/>
          <w:numId w:val="90"/>
        </w:numPr>
        <w:rPr>
          <w:rFonts w:cs="Arial"/>
        </w:rPr>
      </w:pPr>
      <w:r w:rsidRPr="003212FB">
        <w:rPr>
          <w:rFonts w:cs="Arial"/>
        </w:rPr>
        <w:t>Stacionāru piesārņojuma avotu emisiju limita projekts SIA TEST</w:t>
      </w:r>
    </w:p>
    <w:p w14:paraId="32708FE9" w14:textId="77777777" w:rsidR="003E2428" w:rsidRPr="003212FB" w:rsidRDefault="003E2428" w:rsidP="003E2428">
      <w:pPr>
        <w:pStyle w:val="Sarakstarindkopa"/>
        <w:numPr>
          <w:ilvl w:val="0"/>
          <w:numId w:val="90"/>
        </w:numPr>
        <w:rPr>
          <w:rFonts w:cs="Arial"/>
        </w:rPr>
      </w:pPr>
      <w:r w:rsidRPr="003212FB">
        <w:rPr>
          <w:rFonts w:cs="Arial"/>
        </w:rPr>
        <w:t>Cieto sadzīves atkritumu poligona Getliņi smaku emisiju limitu projekts (grozījumi) SIA ELLE</w:t>
      </w:r>
    </w:p>
    <w:p w14:paraId="234DAE32" w14:textId="77777777" w:rsidR="003E2428" w:rsidRDefault="003E2428" w:rsidP="003E2428">
      <w:pPr>
        <w:pStyle w:val="Sarakstarindkopa"/>
        <w:numPr>
          <w:ilvl w:val="0"/>
          <w:numId w:val="90"/>
        </w:numPr>
        <w:rPr>
          <w:rFonts w:cs="Arial"/>
        </w:rPr>
      </w:pPr>
      <w:r w:rsidRPr="003212FB">
        <w:rPr>
          <w:rFonts w:cs="Arial"/>
        </w:rPr>
        <w:t>Atļauja A kategorijas piesārņojošai darbībai NR. RI10IA0002</w:t>
      </w:r>
    </w:p>
    <w:p w14:paraId="762071C1" w14:textId="77777777" w:rsidR="003E2428" w:rsidRDefault="003E2428" w:rsidP="003E2428">
      <w:pPr>
        <w:pStyle w:val="Sarakstarindkopa"/>
        <w:numPr>
          <w:ilvl w:val="0"/>
          <w:numId w:val="90"/>
        </w:numPr>
        <w:rPr>
          <w:rFonts w:cs="Arial"/>
        </w:rPr>
      </w:pPr>
      <w:r>
        <w:rPr>
          <w:rFonts w:cs="Arial"/>
        </w:rPr>
        <w:t>Paziņojums par sabiedrisko apspriešanu</w:t>
      </w:r>
    </w:p>
    <w:p w14:paraId="55B8DECA" w14:textId="77777777" w:rsidR="003E2428" w:rsidRDefault="003E2428" w:rsidP="003E2428">
      <w:pPr>
        <w:pStyle w:val="Sarakstarindkopa"/>
        <w:numPr>
          <w:ilvl w:val="0"/>
          <w:numId w:val="90"/>
        </w:numPr>
        <w:rPr>
          <w:rFonts w:cs="Arial"/>
        </w:rPr>
      </w:pPr>
      <w:r>
        <w:rPr>
          <w:rFonts w:cs="Arial"/>
        </w:rPr>
        <w:t>Sabiedriskās apspriešanas sanāksmes protokols</w:t>
      </w:r>
    </w:p>
    <w:p w14:paraId="3047D7F5" w14:textId="77777777" w:rsidR="003E2428" w:rsidRDefault="003E2428" w:rsidP="003E2428">
      <w:pPr>
        <w:pStyle w:val="Sarakstarindkopa"/>
        <w:numPr>
          <w:ilvl w:val="0"/>
          <w:numId w:val="90"/>
        </w:numPr>
        <w:rPr>
          <w:rFonts w:cs="Arial"/>
        </w:rPr>
      </w:pPr>
      <w:r>
        <w:rPr>
          <w:rFonts w:cs="Arial"/>
        </w:rPr>
        <w:t xml:space="preserve">Veselības inspekcijas </w:t>
      </w:r>
      <w:r w:rsidRPr="00375E4F">
        <w:rPr>
          <w:rFonts w:cs="Arial"/>
        </w:rPr>
        <w:t>14.07.2022</w:t>
      </w:r>
      <w:r>
        <w:rPr>
          <w:rFonts w:cs="Arial"/>
        </w:rPr>
        <w:t>. Atzinums</w:t>
      </w:r>
      <w:r w:rsidRPr="00375E4F">
        <w:t xml:space="preserve"> </w:t>
      </w:r>
      <w:r w:rsidRPr="00375E4F">
        <w:rPr>
          <w:rFonts w:cs="Arial"/>
        </w:rPr>
        <w:t>Nr.2.4.5.-1./6191</w:t>
      </w:r>
    </w:p>
    <w:p w14:paraId="4F348D0C" w14:textId="52BB6788" w:rsidR="003E2428" w:rsidRPr="003212FB" w:rsidRDefault="003E2428" w:rsidP="003E2428">
      <w:pPr>
        <w:pStyle w:val="Sarakstarindkopa"/>
        <w:numPr>
          <w:ilvl w:val="0"/>
          <w:numId w:val="90"/>
        </w:numPr>
        <w:rPr>
          <w:rFonts w:cs="Arial"/>
        </w:rPr>
      </w:pPr>
      <w:r>
        <w:rPr>
          <w:rFonts w:cs="Arial"/>
        </w:rPr>
        <w:t xml:space="preserve">Dabas aizsardzības pārvaldes </w:t>
      </w:r>
      <w:r w:rsidRPr="003E2428">
        <w:rPr>
          <w:rFonts w:cs="Arial"/>
        </w:rPr>
        <w:t>26.07.2022</w:t>
      </w:r>
      <w:r w:rsidR="00BF21F4">
        <w:rPr>
          <w:rFonts w:cs="Arial"/>
        </w:rPr>
        <w:t>.</w:t>
      </w:r>
      <w:r w:rsidRPr="003E2428">
        <w:rPr>
          <w:rFonts w:cs="Arial"/>
        </w:rPr>
        <w:t xml:space="preserve"> </w:t>
      </w:r>
      <w:r>
        <w:rPr>
          <w:rFonts w:cs="Arial"/>
        </w:rPr>
        <w:t xml:space="preserve">Atzinums </w:t>
      </w:r>
      <w:r w:rsidRPr="003E2428">
        <w:rPr>
          <w:rFonts w:cs="Arial"/>
        </w:rPr>
        <w:t>Nr.4.9/4059/2022-N</w:t>
      </w:r>
    </w:p>
    <w:p w14:paraId="0CB2309C" w14:textId="77777777" w:rsidR="003212FB" w:rsidRPr="00BF6ACF" w:rsidRDefault="003212FB">
      <w:pPr>
        <w:rPr>
          <w:rFonts w:cs="Arial"/>
        </w:rPr>
      </w:pPr>
    </w:p>
    <w:p w14:paraId="3C4EDCD4" w14:textId="5A7D0A75" w:rsidR="00A345DE" w:rsidRPr="00BF6ACF" w:rsidRDefault="00A345DE">
      <w:pPr>
        <w:rPr>
          <w:rFonts w:cs="Arial"/>
        </w:rPr>
      </w:pPr>
      <w:r w:rsidRPr="00BF6ACF">
        <w:rPr>
          <w:rFonts w:cs="Arial"/>
        </w:rPr>
        <w:br w:type="page"/>
      </w:r>
    </w:p>
    <w:p w14:paraId="4CACED94" w14:textId="77777777" w:rsidR="00552188" w:rsidRPr="00BF6ACF" w:rsidRDefault="00165151" w:rsidP="00165151">
      <w:pPr>
        <w:pStyle w:val="Virsraksts1"/>
      </w:pPr>
      <w:bookmarkStart w:id="1" w:name="_Toc107492593"/>
      <w:r w:rsidRPr="00BF6ACF">
        <w:lastRenderedPageBreak/>
        <w:t>Ievads</w:t>
      </w:r>
      <w:bookmarkEnd w:id="1"/>
    </w:p>
    <w:p w14:paraId="212333F0" w14:textId="72D11413" w:rsidR="009F0BC7" w:rsidRPr="00BF6ACF" w:rsidRDefault="009F0BC7" w:rsidP="00CD0E28">
      <w:pPr>
        <w:jc w:val="both"/>
      </w:pPr>
      <w:r w:rsidRPr="00BF6ACF">
        <w:t>Ietekmes uz vidi novērtējums</w:t>
      </w:r>
      <w:r w:rsidR="00377AC8" w:rsidRPr="00BF6ACF">
        <w:t xml:space="preserve"> (turpmāk - IVN)</w:t>
      </w:r>
      <w:r w:rsidRPr="00BF6ACF">
        <w:t xml:space="preserve"> veikts SIA "Getliņi EKO" paredzētajai darbībai “</w:t>
      </w:r>
      <w:bookmarkStart w:id="2" w:name="_Hlk107570687"/>
      <w:r w:rsidRPr="00BF6ACF">
        <w:t>Jaunu apglabāšanas šūnu  izveide</w:t>
      </w:r>
      <w:r w:rsidR="00F34745">
        <w:t xml:space="preserve"> </w:t>
      </w:r>
      <w:r w:rsidRPr="00BF6ACF">
        <w:t>cieto sadzīves atkritumu poligona "Getliņi" teritorijā, Kaudzīšu ielā 57, Rumbulā, Stopiņu pagast</w:t>
      </w:r>
      <w:r w:rsidR="00777FBB" w:rsidRPr="00BF6ACF">
        <w:t>ā</w:t>
      </w:r>
      <w:r w:rsidR="00F34745">
        <w:t xml:space="preserve">, </w:t>
      </w:r>
      <w:r w:rsidR="00F34745" w:rsidRPr="00BF6ACF">
        <w:t>Ropažu novad</w:t>
      </w:r>
      <w:r w:rsidR="00F34745">
        <w:t>ā</w:t>
      </w:r>
      <w:bookmarkEnd w:id="2"/>
      <w:r w:rsidRPr="00BF6ACF">
        <w:t xml:space="preserve">”. </w:t>
      </w:r>
    </w:p>
    <w:p w14:paraId="5E8C4A9D" w14:textId="42912BF5" w:rsidR="00267B07" w:rsidRPr="00BF6ACF" w:rsidRDefault="00267B07" w:rsidP="00CD0E28">
      <w:pPr>
        <w:jc w:val="both"/>
      </w:pPr>
      <w:r w:rsidRPr="00BF6ACF">
        <w:t>Ietekmes uz vidi novērtējums veikts saskaņā ar likumā “Par ietekmes uz vidi novērtējumu” un Ministru kabineta 2015. gada 13. janvāra noteikumos Nr.18 “Kārtība, kādā novērtē paredzētās darbības ietekmi uz vidi un akceptē paredzēto darbību”  ietvertajām prasībām un  atbilstoši Vides pārraudzības valsts biroja  10.05.2021</w:t>
      </w:r>
      <w:r w:rsidR="00377AC8" w:rsidRPr="00BF6ACF">
        <w:t>.</w:t>
      </w:r>
      <w:r w:rsidRPr="00BF6ACF">
        <w:t xml:space="preserve"> Programmai Nr. 5-03/6 (1. pielikums).</w:t>
      </w:r>
    </w:p>
    <w:p w14:paraId="47174D5D" w14:textId="67580867" w:rsidR="00267B07" w:rsidRPr="00BF6ACF" w:rsidRDefault="00267B07" w:rsidP="00CD0E28">
      <w:pPr>
        <w:jc w:val="both"/>
      </w:pPr>
      <w:r w:rsidRPr="00BF6ACF">
        <w:t>IVN procesa ietvaros veikta sākotnējā sabiedriskā apspriešana</w:t>
      </w:r>
      <w:r w:rsidR="001C693A">
        <w:t>.</w:t>
      </w:r>
    </w:p>
    <w:p w14:paraId="7EF200BF" w14:textId="77777777" w:rsidR="00B3521B" w:rsidRPr="00BF6ACF" w:rsidRDefault="00B3521B" w:rsidP="00B3521B">
      <w:pPr>
        <w:widowControl w:val="0"/>
        <w:spacing w:before="120"/>
        <w:jc w:val="both"/>
        <w:rPr>
          <w:rFonts w:eastAsia="Arial" w:cstheme="minorHAnsi"/>
        </w:rPr>
      </w:pPr>
      <w:r w:rsidRPr="00BF6ACF">
        <w:rPr>
          <w:rFonts w:eastAsia="Arial" w:cstheme="minorHAnsi"/>
        </w:rPr>
        <w:t>Emisiju gaisā novērtējumam izmantoti:</w:t>
      </w:r>
    </w:p>
    <w:p w14:paraId="25138F7B" w14:textId="38040D79" w:rsidR="00B3521B" w:rsidRPr="00BF6ACF" w:rsidRDefault="00B3521B" w:rsidP="00B3521B">
      <w:pPr>
        <w:pStyle w:val="Sarakstarindkopa"/>
        <w:widowControl w:val="0"/>
        <w:numPr>
          <w:ilvl w:val="0"/>
          <w:numId w:val="86"/>
        </w:numPr>
        <w:spacing w:before="120"/>
        <w:jc w:val="both"/>
        <w:rPr>
          <w:rFonts w:eastAsia="Arial" w:cstheme="minorHAnsi"/>
        </w:rPr>
      </w:pPr>
      <w:r w:rsidRPr="00BF6ACF">
        <w:rPr>
          <w:rFonts w:eastAsia="Arial" w:cstheme="minorHAnsi"/>
        </w:rPr>
        <w:t>SIA TEST 2020.gadā izstrādātais CSA poligons "Getliņi"</w:t>
      </w:r>
      <w:r w:rsidR="00F9032E">
        <w:rPr>
          <w:rFonts w:eastAsia="Arial" w:cstheme="minorHAnsi"/>
        </w:rPr>
        <w:t xml:space="preserve">, </w:t>
      </w:r>
      <w:r w:rsidRPr="00BF6ACF">
        <w:rPr>
          <w:rFonts w:eastAsia="Arial" w:cstheme="minorHAnsi"/>
        </w:rPr>
        <w:t>Kaudzīšu iela 57, Rumbula, Stopiņu novads, LV-2121 stacionāru piesārņojuma avotu emisijas limitu projekts</w:t>
      </w:r>
      <w:r w:rsidR="001C693A">
        <w:rPr>
          <w:rFonts w:eastAsia="Arial" w:cstheme="minorHAnsi"/>
        </w:rPr>
        <w:t>;</w:t>
      </w:r>
    </w:p>
    <w:p w14:paraId="7A743154" w14:textId="77777777" w:rsidR="00B3521B" w:rsidRPr="00BF6ACF" w:rsidRDefault="00B3521B" w:rsidP="00B3521B">
      <w:pPr>
        <w:pStyle w:val="Sarakstarindkopa"/>
        <w:widowControl w:val="0"/>
        <w:numPr>
          <w:ilvl w:val="0"/>
          <w:numId w:val="86"/>
        </w:numPr>
        <w:spacing w:before="120"/>
        <w:jc w:val="both"/>
        <w:rPr>
          <w:rFonts w:eastAsia="Arial" w:cstheme="minorHAnsi"/>
        </w:rPr>
      </w:pPr>
      <w:r w:rsidRPr="00BF6ACF">
        <w:rPr>
          <w:rFonts w:eastAsia="Arial" w:cstheme="minorHAnsi"/>
        </w:rPr>
        <w:t>SIA „Estonian, Latvian &amp; Lithuanian Environment” (ELLE) 2022.gada marta SIA "Getliņi EKO" smaku emisijas limitu projekta grozījumi.</w:t>
      </w:r>
    </w:p>
    <w:p w14:paraId="569566F0" w14:textId="77777777" w:rsidR="00B3521B" w:rsidRPr="00BF6ACF" w:rsidRDefault="00B3521B" w:rsidP="007333EE">
      <w:pPr>
        <w:widowControl w:val="0"/>
        <w:spacing w:before="120"/>
        <w:jc w:val="both"/>
        <w:rPr>
          <w:rFonts w:eastAsia="Times New Roman" w:cstheme="minorHAnsi"/>
          <w:lang w:eastAsia="lv-LV"/>
        </w:rPr>
      </w:pPr>
      <w:r w:rsidRPr="00BF6ACF">
        <w:rPr>
          <w:rFonts w:eastAsia="Arial" w:cstheme="minorHAnsi"/>
        </w:rPr>
        <w:t xml:space="preserve">Trokšņa traucējumu novērtējumam izmatots: </w:t>
      </w:r>
      <w:r w:rsidRPr="00BF6ACF">
        <w:rPr>
          <w:rFonts w:eastAsia="Times New Roman" w:cstheme="minorHAnsi"/>
          <w:lang w:eastAsia="lv-LV"/>
        </w:rPr>
        <w:t>SIA „Estonian, Latvian &amp; Lithuanian Environment” (ELLE) Vides trokšņa novērtējums sadzīves atkritumu poligonā Getliņi  (2019.gads).</w:t>
      </w:r>
    </w:p>
    <w:p w14:paraId="531206BC" w14:textId="77777777" w:rsidR="001C35C4" w:rsidRPr="00BF6ACF" w:rsidRDefault="001C35C4" w:rsidP="001C35C4">
      <w:pPr>
        <w:jc w:val="both"/>
      </w:pPr>
      <w:r w:rsidRPr="00BF6ACF">
        <w:t>Ietekmes uz vidi novērtējuma Ziņojumu pēc SIA "Getliņi EKO" pasūtījuma sagatavoja SIA "Geo Consultants", tā Vides eksperte Inga Gavena (Vides zinātņu maģistra grāds, Ģeoloģijas zinātņu maģistra grāds), Vides pārvaldības speciāliste Kristīne Liepiņa (Dabaszinātņu maģistra grāds ģeoloģijā), Valdes loceklis Jānis Ābeltiņš, Atkritumu apsaimniekošanas eksperts Dr.sc.ing. Kaspars Kļavenieks un SIA "Getliņi EKO" Vides pārvaldības daļas vadītāja Baiba Rosicka.</w:t>
      </w:r>
    </w:p>
    <w:p w14:paraId="2F2DF548" w14:textId="564CA668" w:rsidR="00F65B8C" w:rsidRPr="00BF6ACF" w:rsidRDefault="00DF4F56" w:rsidP="00CD0E28">
      <w:pPr>
        <w:jc w:val="both"/>
      </w:pPr>
      <w:r w:rsidRPr="00BF6ACF">
        <w:t xml:space="preserve">SIA "Getliņi EKO" ir atkritumu apsaimniekošanas uzņēmums, kurš pārvalda lielāko cieto sadzīves atkritumu apglabāšanas poligonu Latvijā. Pēdējo gadu laikā cieto sadzīves atkritumu poligonā "Getliņi" ir pieņemtas vidēji </w:t>
      </w:r>
      <w:r w:rsidR="00377AC8" w:rsidRPr="00BF6ACF">
        <w:t>500 tūkstoši tonnas atkritum</w:t>
      </w:r>
      <w:r w:rsidR="00F378FD" w:rsidRPr="00BF6ACF">
        <w:t>u gadā</w:t>
      </w:r>
      <w:r w:rsidR="00377AC8" w:rsidRPr="00BF6ACF">
        <w:t xml:space="preserve">, t. sk. </w:t>
      </w:r>
      <w:r w:rsidRPr="00BF6ACF">
        <w:t>300 tūkstoši tonnas nešķirotu sadzīves atkritumu gadā, kas ir apmēram puse no visā Latvijas teritorijā sadzīves atkritumu poligonos pieņemtā atkritumu apjoma. Lai nodrošinātu pieņemto atkritumu apsaimniekošanu videi drošā veidā un sekmētu dabas resursu racionālu izmantošanu, poligonā „Getliņi” nepārtraukti tiek veikta infrastruktūras pilnveidošana.</w:t>
      </w:r>
    </w:p>
    <w:p w14:paraId="1127A5E6" w14:textId="77777777" w:rsidR="00F65B8C" w:rsidRDefault="00F65B8C" w:rsidP="00CD0E28">
      <w:pPr>
        <w:jc w:val="both"/>
      </w:pPr>
      <w:r w:rsidRPr="00BF6ACF">
        <w:t xml:space="preserve">SIA “Getliņi EKO” ir izsniegta A kategorijas piesārņojošas darbības atļauja. Getliņu CSA poligona darbība atbilst normatīvajos aktos un A kategorijas piesārņojošas darbības atļaujā izvirzītajiem nosacījumiem, tai skaitā emisijas ārpus Poligona teritorijas nepārsniedz normatīvajos aktos noteiktās robežvērtības. </w:t>
      </w:r>
    </w:p>
    <w:p w14:paraId="65038961" w14:textId="77777777" w:rsidR="00E115FD" w:rsidRDefault="00E115FD" w:rsidP="00E115FD">
      <w:pPr>
        <w:jc w:val="both"/>
      </w:pPr>
      <w:r>
        <w:t>Ievērojot un uzturot visus jau līdz šim CSA poligonā Getliņi ieviestos vides aizsardzības un pārvaldības pasākumus Paredzētā darbība nepalielina pašreiz noteiktās emisijas, tās īstenošanas rezultātā netiks pārsniegtas normatīvajos aktos vai A kategorijas piesārņojošas darbības atļaujā noteiktās robežvērtības vai limiti.</w:t>
      </w:r>
    </w:p>
    <w:p w14:paraId="3F283F0D" w14:textId="53BA2D2C" w:rsidR="00E115FD" w:rsidRDefault="00E115FD" w:rsidP="00E115FD">
      <w:pPr>
        <w:jc w:val="both"/>
      </w:pPr>
      <w:r>
        <w:t>IVN Ziņojuma sabiedriskā apspriešana notika laika posmā no 2022. gada 30. jūnija līdz 2022. gada 30. jūlijam. IVN Ziņojums tika pilnveidots atbilstoši sabiedriskās apspriešanas rezultātiem. </w:t>
      </w:r>
    </w:p>
    <w:p w14:paraId="7C1D7755" w14:textId="3AFA700D" w:rsidR="00B22664" w:rsidRDefault="00B22664" w:rsidP="00E115FD">
      <w:pPr>
        <w:jc w:val="both"/>
      </w:pPr>
      <w:r>
        <w:t>Sabiedriskās apspriešanas laikā nav saņemti rakstiski vai mutiski iebildumi pret paredzēto darbību vai par tās ietekmes uz vidi novērtējumu.</w:t>
      </w:r>
    </w:p>
    <w:p w14:paraId="2863D025" w14:textId="1834E925" w:rsidR="00E115FD" w:rsidRDefault="00E115FD">
      <w:r>
        <w:br w:type="page"/>
      </w:r>
    </w:p>
    <w:p w14:paraId="535352C7" w14:textId="77777777" w:rsidR="00552188" w:rsidRPr="00BF6ACF" w:rsidRDefault="00552188" w:rsidP="00AA08DB">
      <w:pPr>
        <w:pStyle w:val="Virsraksts1"/>
        <w:numPr>
          <w:ilvl w:val="0"/>
          <w:numId w:val="1"/>
        </w:numPr>
      </w:pPr>
      <w:bookmarkStart w:id="3" w:name="_Toc107492594"/>
      <w:r w:rsidRPr="00BF6ACF">
        <w:lastRenderedPageBreak/>
        <w:t>Paredzētās darbības un darbības vietas izvēles argumentēts pamatojums.</w:t>
      </w:r>
      <w:bookmarkEnd w:id="3"/>
    </w:p>
    <w:p w14:paraId="3E9B6F04" w14:textId="77777777" w:rsidR="00165151" w:rsidRPr="00BF6ACF" w:rsidRDefault="00165151" w:rsidP="00165151"/>
    <w:p w14:paraId="6BFEB44F" w14:textId="7736C39F" w:rsidR="00415ECC" w:rsidRPr="00BF6ACF" w:rsidRDefault="00DF4F56" w:rsidP="000D2710">
      <w:pPr>
        <w:jc w:val="both"/>
      </w:pPr>
      <w:r w:rsidRPr="00BF6ACF">
        <w:t xml:space="preserve">Plānotā darbība tiks veikta SIA "Getliņi EKO" apsaimniekotajā cieto sadzīves atkritumu (turpmāk tekstā - CSA) poligona "Getliņi" teritorijā, kas atrodas Kaudzīšu ielā 57, Rumbulā, Stopiņu </w:t>
      </w:r>
      <w:r w:rsidR="00F378FD" w:rsidRPr="00BF6ACF">
        <w:t xml:space="preserve">pagastā, Ropažu </w:t>
      </w:r>
      <w:r w:rsidRPr="00BF6ACF">
        <w:t>novadā. Poligona darbība un atkritumu apglabāšana šajā teritorijā notiek jau kopš pagājušā gs. septiņdesmito gadu sākuma</w:t>
      </w:r>
      <w:r w:rsidR="00415ECC" w:rsidRPr="00BF6ACF">
        <w:t>.</w:t>
      </w:r>
    </w:p>
    <w:p w14:paraId="25581BF5" w14:textId="77777777" w:rsidR="006C273A" w:rsidRPr="00BF6ACF" w:rsidRDefault="006C273A" w:rsidP="000D2710">
      <w:pPr>
        <w:jc w:val="both"/>
      </w:pPr>
      <w:r w:rsidRPr="00BF6ACF">
        <w:t>Paredzētā darbība atbilst teritorijas plānotajai (atļautajai) izmantošanai un uz to nav attiecināmi normatīvajos aktos noteikti aprobežojumi.</w:t>
      </w:r>
    </w:p>
    <w:p w14:paraId="40355727" w14:textId="77777777" w:rsidR="00415ECC" w:rsidRPr="00BF6ACF" w:rsidRDefault="00415ECC" w:rsidP="000D2710">
      <w:pPr>
        <w:jc w:val="both"/>
      </w:pPr>
      <w:r w:rsidRPr="00BF6ACF">
        <w:t xml:space="preserve">CSA „Getliņi” izveidots </w:t>
      </w:r>
      <w:r w:rsidR="009121B2" w:rsidRPr="00BF6ACF">
        <w:t xml:space="preserve">kā </w:t>
      </w:r>
      <w:r w:rsidRPr="00BF6ACF">
        <w:t xml:space="preserve">Latvijā lielākais cieto sadzīves atkritumu apglabāšanas poligons, kurā atbilstoši normatīvajos aktos noteiktajam tiek pieņemti un apsaimniekoti Pierīgas atkritumu apsaimniekošanas reģionā veidojošies atkritumi. </w:t>
      </w:r>
    </w:p>
    <w:p w14:paraId="595D4224" w14:textId="0162A034" w:rsidR="00415ECC" w:rsidRPr="00BF6ACF" w:rsidRDefault="00415ECC" w:rsidP="000D2710">
      <w:pPr>
        <w:jc w:val="both"/>
      </w:pPr>
      <w:r w:rsidRPr="00BF6ACF">
        <w:t xml:space="preserve">Pakāpeniski ir izveidota </w:t>
      </w:r>
      <w:r w:rsidR="00CD0E28" w:rsidRPr="00BF6ACF">
        <w:t xml:space="preserve">spēkā esošajām </w:t>
      </w:r>
      <w:r w:rsidRPr="00BF6ACF">
        <w:t>vides aizsardzības prasībām atbilstoša</w:t>
      </w:r>
      <w:r w:rsidR="00CD0E28" w:rsidRPr="00BF6ACF">
        <w:t xml:space="preserve"> atkritumu apsaimniekošanas, tai skaitā apstrādes un noglabāšanas</w:t>
      </w:r>
      <w:r w:rsidRPr="00BF6ACF">
        <w:t xml:space="preserve"> infrastruktūra</w:t>
      </w:r>
      <w:r w:rsidR="00CD0E28" w:rsidRPr="00BF6ACF">
        <w:t>.  Atkritumu poligonā ir</w:t>
      </w:r>
      <w:r w:rsidRPr="00BF6ACF">
        <w:t xml:space="preserve"> nodrošināta vides aizsardzības pasākumu īstenošana</w:t>
      </w:r>
      <w:r w:rsidR="000D2710" w:rsidRPr="00BF6ACF">
        <w:t>, tai skaitā infiltrāta savākšana un attīrīšana, atkritumu gāzes savākšana un turpmākā izmantošana elektroenerģijas ražošanai, atkritumu šķirošana, biodegradējamo  atkritumu kompostēšana u.c.</w:t>
      </w:r>
      <w:r w:rsidR="00DF4F56" w:rsidRPr="00BF6ACF">
        <w:t xml:space="preserve"> </w:t>
      </w:r>
    </w:p>
    <w:p w14:paraId="69BF4A26" w14:textId="77777777" w:rsidR="006C273A" w:rsidRPr="00BF6ACF" w:rsidRDefault="006C273A" w:rsidP="000D2710">
      <w:pPr>
        <w:jc w:val="both"/>
      </w:pPr>
      <w:r w:rsidRPr="00BF6ACF">
        <w:t xml:space="preserve">SIA “Getliņi EKO” ir izsniegta A kategorijas piesārņojošas darbības atļauja. Getliņu CSA poligona darbība </w:t>
      </w:r>
      <w:r w:rsidR="00352281" w:rsidRPr="00BF6ACF">
        <w:t xml:space="preserve">atbilst normatīvajos aktos un A kategorijas piesārņojošas darbības atļaujā izvirzītajiem nosacījumiem, tai skaitā emisijas ārpus Poligona teritorijas nepārsniedz normatīvajos aktos noteiktās robežvērtības. </w:t>
      </w:r>
      <w:r w:rsidR="002122CE" w:rsidRPr="00BF6ACF">
        <w:t>Jauno šūnu ierīkošana nerada izmaiņas pašreizējā atkritumu pieņemšanas, šķirošanas un nodošanas deponēšanai sistēmā. Izmainās tikai deponēšanas vieta  un transporta ceļš no atkritumu šķirošanas rūpnīcas uz deponēšanas vietu.</w:t>
      </w:r>
    </w:p>
    <w:p w14:paraId="6A8C834C" w14:textId="77777777" w:rsidR="00352281" w:rsidRPr="00BF6ACF" w:rsidRDefault="00352281" w:rsidP="000D2710">
      <w:pPr>
        <w:jc w:val="both"/>
      </w:pPr>
      <w:r w:rsidRPr="00BF6ACF">
        <w:t>Ņemot vērā ilgstošu atkritumu apglabāšanas periodu (kopš 1973.gada) Poligona kapacitāte pašreizējā veidolā tuvākajos gados būs izsmelta. Tādējādi ir jāizvēlas par esošo atkritumu apglabāšanas teritoriju modernizēšanu un jaunu atkritumu apglabāšanas šūnu izveidošanu esošajā Poligona teritorijā, vai teritorijas paplašināšanu vai pilnīgi jauna atkritumu poligona veidošanu.</w:t>
      </w:r>
    </w:p>
    <w:p w14:paraId="2B95DF3D" w14:textId="022D0707" w:rsidR="00CD0E28" w:rsidRPr="00BF6ACF" w:rsidRDefault="00777FBB" w:rsidP="000D2710">
      <w:pPr>
        <w:jc w:val="both"/>
      </w:pPr>
      <w:r w:rsidRPr="00BF6ACF">
        <w:t xml:space="preserve">No vides aizsardzības aspekta un </w:t>
      </w:r>
      <w:r w:rsidR="00352281" w:rsidRPr="00BF6ACF">
        <w:t xml:space="preserve"> ekonomisko apsvērumu vērtējuma raugoties</w:t>
      </w:r>
      <w:r w:rsidRPr="00BF6ACF">
        <w:t>,</w:t>
      </w:r>
      <w:r w:rsidR="00352281" w:rsidRPr="00BF6ACF">
        <w:t xml:space="preserve"> j</w:t>
      </w:r>
      <w:r w:rsidR="00695038" w:rsidRPr="00BF6ACF">
        <w:t>aunu</w:t>
      </w:r>
      <w:r w:rsidR="00352281" w:rsidRPr="00BF6ACF">
        <w:t xml:space="preserve">, mūsdienu prasībām atbilstošu </w:t>
      </w:r>
      <w:r w:rsidR="00695038" w:rsidRPr="00BF6ACF">
        <w:t xml:space="preserve"> atkritumu apglabāšanas šūnu izveide jau esoša</w:t>
      </w:r>
      <w:r w:rsidR="009121B2" w:rsidRPr="00BF6ACF">
        <w:t xml:space="preserve">, labiekārtota </w:t>
      </w:r>
      <w:r w:rsidR="00695038" w:rsidRPr="00BF6ACF">
        <w:t xml:space="preserve"> poligona teritorijā ir </w:t>
      </w:r>
      <w:r w:rsidR="009121B2" w:rsidRPr="00BF6ACF">
        <w:t xml:space="preserve">atbalstāma, salīdzinot ar risinājumu </w:t>
      </w:r>
      <w:r w:rsidR="00CD0E28" w:rsidRPr="00BF6ACF">
        <w:t xml:space="preserve">veidot </w:t>
      </w:r>
      <w:r w:rsidR="00352281" w:rsidRPr="00BF6ACF">
        <w:t xml:space="preserve">pilnībā </w:t>
      </w:r>
      <w:r w:rsidR="00CD0E28" w:rsidRPr="00BF6ACF">
        <w:t>jaunu atkritumu poligonu</w:t>
      </w:r>
      <w:r w:rsidR="00352281" w:rsidRPr="00BF6ACF">
        <w:t xml:space="preserve">, kam nepieciešama kā jauna platība, tā lieli </w:t>
      </w:r>
      <w:r w:rsidRPr="00BF6ACF">
        <w:t xml:space="preserve">kapitālieguldījumi </w:t>
      </w:r>
      <w:r w:rsidR="00352281" w:rsidRPr="00BF6ACF">
        <w:t xml:space="preserve"> infrastruktūras un apkalpojošo objektu (piemēram atkritumu šķirošanas, </w:t>
      </w:r>
      <w:r w:rsidR="00A00FE7" w:rsidRPr="00BF6ACF">
        <w:t xml:space="preserve">pārstrādes, </w:t>
      </w:r>
      <w:r w:rsidR="00352281" w:rsidRPr="00BF6ACF">
        <w:t>kompostēšanas, u.c.</w:t>
      </w:r>
      <w:r w:rsidR="00A00FE7" w:rsidRPr="00BF6ACF">
        <w:t xml:space="preserve"> objektu</w:t>
      </w:r>
      <w:r w:rsidR="00352281" w:rsidRPr="00BF6ACF">
        <w:t>) būvniecībai. Tāpat Pierīgas reģionā varētu būt sarežģīti izvēlēties atbilstošu teritoriju, kas nodrošinātu minimālu atkritumu transportēšanas attālumu no lielākā atkritumu ražotāja Rīgas</w:t>
      </w:r>
      <w:r w:rsidR="00F65B8C" w:rsidRPr="00BF6ACF">
        <w:t xml:space="preserve"> pilsētas, kā arī atbilstu konkrētās teritorijas atļautajai izmantošanai, neradītu draudus īpaši aizsargājamām dabas teritorijām, mikroliegumiem, īpaši aizsargājamiem biotopiem un īpaši aizsargājamām sugām, kur tuvumā neatrodas kultūras vai arheoloģiskie pieminekļi, jutīgi objekti u.c. prasībām, kas tiek izvirzītas jauna CSA poligona izvietošanai.</w:t>
      </w:r>
      <w:r w:rsidR="00CD0E28" w:rsidRPr="00BF6ACF">
        <w:t xml:space="preserve"> </w:t>
      </w:r>
    </w:p>
    <w:p w14:paraId="74B9D26B" w14:textId="2CB9DDCF" w:rsidR="00DF4F56" w:rsidRPr="00BF6ACF" w:rsidRDefault="00CD0E28" w:rsidP="00C55E80">
      <w:pPr>
        <w:jc w:val="both"/>
      </w:pPr>
      <w:r w:rsidRPr="00BF6ACF">
        <w:t>N</w:t>
      </w:r>
      <w:r w:rsidR="009121B2" w:rsidRPr="00BF6ACF">
        <w:t xml:space="preserve">eizveidojot jaunas atkritumu apglabāšanas šūnas, poligona kapacitāte </w:t>
      </w:r>
      <w:r w:rsidRPr="00BF6ACF">
        <w:t xml:space="preserve">tuvākajos gados </w:t>
      </w:r>
      <w:r w:rsidR="009121B2" w:rsidRPr="00BF6ACF">
        <w:t>būs izsmelta</w:t>
      </w:r>
      <w:r w:rsidRPr="00BF6ACF">
        <w:t xml:space="preserve"> un būs nepieciešams veidot jaunu cieto sadzīves atkritumu poligonu Rīgas un Pierīgas teritorijās radušos atkritumu apsaimniekošanai</w:t>
      </w:r>
      <w:r w:rsidR="00777FBB" w:rsidRPr="00BF6ACF">
        <w:t>, vai arī tiks apdraudēta atkritumu apsaimniekošanas realizācija Pierīgas reģionā.</w:t>
      </w:r>
      <w:r w:rsidR="004A410A" w:rsidRPr="00BF6ACF">
        <w:t xml:space="preserve"> </w:t>
      </w:r>
      <w:r w:rsidR="001C6E65" w:rsidRPr="00BF6ACF">
        <w:br w:type="page"/>
      </w:r>
    </w:p>
    <w:p w14:paraId="17CA570C" w14:textId="77777777" w:rsidR="00552188" w:rsidRPr="00BF6ACF" w:rsidRDefault="00552188" w:rsidP="00AA08DB">
      <w:pPr>
        <w:pStyle w:val="Virsraksts1"/>
        <w:numPr>
          <w:ilvl w:val="0"/>
          <w:numId w:val="1"/>
        </w:numPr>
      </w:pPr>
      <w:bookmarkStart w:id="4" w:name="_Toc107492595"/>
      <w:r w:rsidRPr="00BF6ACF">
        <w:lastRenderedPageBreak/>
        <w:t>Paredzētās darbības atbilstības izvērtējums atbilstoši vides, dabas aizsardzības un citiem normatīvajiem aktiem, kuros ietvertas prasības konkrētajai paredzētajai darbībai.</w:t>
      </w:r>
      <w:bookmarkEnd w:id="4"/>
    </w:p>
    <w:p w14:paraId="487A2AB8" w14:textId="77777777" w:rsidR="00165151" w:rsidRPr="00BF6ACF" w:rsidRDefault="00B24E3E" w:rsidP="00B24E3E">
      <w:pPr>
        <w:pStyle w:val="Virsraksts2"/>
      </w:pPr>
      <w:bookmarkStart w:id="5" w:name="_Toc107492596"/>
      <w:r w:rsidRPr="00BF6ACF">
        <w:t>2.1.Latvijā ratificētās starptautiskās konvencijas vides aizsardzības jomā</w:t>
      </w:r>
      <w:bookmarkEnd w:id="5"/>
    </w:p>
    <w:p w14:paraId="11C5BA00" w14:textId="77777777" w:rsidR="001C1E59" w:rsidRPr="00BF6ACF" w:rsidRDefault="001C1E59" w:rsidP="00165151">
      <w:pPr>
        <w:pStyle w:val="tv213"/>
        <w:shd w:val="clear" w:color="auto" w:fill="FFFFFF"/>
        <w:spacing w:before="0" w:beforeAutospacing="0" w:after="0" w:afterAutospacing="0" w:line="293" w:lineRule="atLeast"/>
        <w:rPr>
          <w:rFonts w:ascii="Arial" w:hAnsi="Arial" w:cs="Arial"/>
          <w:color w:val="414142"/>
          <w:sz w:val="20"/>
          <w:szCs w:val="20"/>
        </w:rPr>
      </w:pPr>
    </w:p>
    <w:p w14:paraId="697D4DB7" w14:textId="77777777" w:rsidR="00CD0E28" w:rsidRPr="00BF6ACF" w:rsidRDefault="00CD0E28" w:rsidP="00B24E3E">
      <w:pPr>
        <w:jc w:val="both"/>
        <w:rPr>
          <w:rFonts w:cs="Times New Roman"/>
          <w:szCs w:val="24"/>
        </w:rPr>
      </w:pPr>
      <w:r w:rsidRPr="00BF6ACF">
        <w:rPr>
          <w:rFonts w:cs="Times New Roman"/>
          <w:bCs/>
          <w:szCs w:val="24"/>
        </w:rPr>
        <w:t>Konvencija "</w:t>
      </w:r>
      <w:r w:rsidRPr="00BF6ACF">
        <w:rPr>
          <w:rFonts w:cs="Times New Roman"/>
          <w:b/>
          <w:bCs/>
          <w:szCs w:val="24"/>
        </w:rPr>
        <w:t>Par robežšķērsojošo gaisa piesārņošanu lielos attālumos</w:t>
      </w:r>
      <w:r w:rsidRPr="00BF6ACF">
        <w:rPr>
          <w:rFonts w:cs="Times New Roman"/>
          <w:bCs/>
          <w:szCs w:val="24"/>
        </w:rPr>
        <w:t xml:space="preserve">", Ženēva, 1979.g. Latvijā konvencija pieņemta ar Ministru Kabineta (turpmāk tekstā - MK) </w:t>
      </w:r>
      <w:r w:rsidRPr="00BF6ACF">
        <w:rPr>
          <w:rFonts w:cs="Times New Roman"/>
          <w:szCs w:val="24"/>
        </w:rPr>
        <w:t>1994. gada 7 jūnija lēmumu Nr. 63 </w:t>
      </w:r>
      <w:r w:rsidRPr="00BF6ACF">
        <w:rPr>
          <w:rFonts w:cs="Times New Roman"/>
          <w:bCs/>
          <w:szCs w:val="24"/>
        </w:rPr>
        <w:t>"Par pievienošanos 1979.gada Ženēvas Konvencijai par robežšķērsojošo gaisa piesārņošanu lielos attālumos" [1]. Konvencijas</w:t>
      </w:r>
      <w:r w:rsidRPr="00BF6ACF">
        <w:rPr>
          <w:rFonts w:cs="Times New Roman"/>
          <w:b/>
          <w:bCs/>
          <w:szCs w:val="24"/>
        </w:rPr>
        <w:t xml:space="preserve"> </w:t>
      </w:r>
      <w:r w:rsidRPr="00BF6ACF">
        <w:rPr>
          <w:rFonts w:cs="Times New Roman"/>
          <w:szCs w:val="24"/>
        </w:rPr>
        <w:t xml:space="preserve">galvenais mērķis ir ierobežot, samazināt un novērst robežšķērsojošo gaisa piesārņošanu. Latvija pievienojusies vienam šīs Konvencijas protokolam un parakstījusi trīs Konvencijas protokolus - pievienojusies protokolam </w:t>
      </w:r>
      <w:hyperlink r:id="rId10" w:history="1">
        <w:r w:rsidRPr="00BF6ACF">
          <w:rPr>
            <w:rFonts w:cs="Times New Roman"/>
            <w:bCs/>
            <w:szCs w:val="24"/>
          </w:rPr>
          <w:t>"Par "Kopējās programmas gaisa piesārņojuma izplatības lielos attālumos novērošanai un novērtēšanai Eiropā" ilgtermiņa finansēšanu (EMEP)"</w:t>
        </w:r>
      </w:hyperlink>
      <w:r w:rsidRPr="00BF6ACF">
        <w:rPr>
          <w:rFonts w:cs="Times New Roman"/>
          <w:szCs w:val="24"/>
        </w:rPr>
        <w:t xml:space="preserve"> Ženēva, 1984.g.; parakstījusi Orhūsas protokolu “Par noturīgajiem organiskajiem piesārņotājiem” (parakstīts 24.06.1998.); parakstījusi Orhūsas protokolu “Par smagajiem metāliem” (parakstīts 24.06.1998.); parakstījusi 1999. gada 30. novembra Gēteborgas Protokolu “Par paskābināšanas, eitrofikācijas un piezemes ozona līmeņa samazināšanu” (parakstīts 01.12.1999.). Ženēvas konvencijas un tās protokolu prasību nodrošināšanai Latvijā veic gaisa piesārņojuma monitoringu un </w:t>
      </w:r>
      <w:hyperlink r:id="rId11" w:tgtFrame="_self" w:history="1">
        <w:r w:rsidRPr="00BF6ACF">
          <w:rPr>
            <w:rFonts w:cs="Times New Roman"/>
            <w:bCs/>
            <w:szCs w:val="24"/>
          </w:rPr>
          <w:t>piesārņojuma novēršanas pasākumus</w:t>
        </w:r>
      </w:hyperlink>
      <w:r w:rsidRPr="00BF6ACF">
        <w:rPr>
          <w:rFonts w:cs="Times New Roman"/>
          <w:szCs w:val="24"/>
        </w:rPr>
        <w:t>, samazinot galveno gaisu piesārņojošo vielu izmešus.</w:t>
      </w:r>
    </w:p>
    <w:p w14:paraId="071B5CC5" w14:textId="77777777" w:rsidR="00CD0E28" w:rsidRPr="00BF6ACF" w:rsidRDefault="00CD0E28" w:rsidP="00B24E3E">
      <w:pPr>
        <w:jc w:val="both"/>
        <w:rPr>
          <w:rFonts w:cs="Times New Roman"/>
          <w:szCs w:val="24"/>
        </w:rPr>
      </w:pPr>
      <w:r w:rsidRPr="00BF6ACF">
        <w:rPr>
          <w:rFonts w:cs="Times New Roman"/>
          <w:bCs/>
          <w:szCs w:val="24"/>
        </w:rPr>
        <w:t xml:space="preserve">1992. gada 9. maija Apvienoto Nāciju Organizācijas </w:t>
      </w:r>
      <w:r w:rsidRPr="00BF6ACF">
        <w:rPr>
          <w:rFonts w:cs="Times New Roman"/>
          <w:b/>
          <w:bCs/>
          <w:szCs w:val="24"/>
        </w:rPr>
        <w:t>Vispārējā konvencija par klimata pārmaiņām</w:t>
      </w:r>
      <w:r w:rsidRPr="00BF6ACF">
        <w:rPr>
          <w:rFonts w:cs="Times New Roman"/>
          <w:bCs/>
          <w:szCs w:val="24"/>
        </w:rPr>
        <w:t>. Latvijā konvencija pieņemta ar l</w:t>
      </w:r>
      <w:r w:rsidRPr="00BF6ACF">
        <w:rPr>
          <w:rFonts w:cs="Times New Roman"/>
          <w:szCs w:val="24"/>
        </w:rPr>
        <w:t xml:space="preserve">ikumu </w:t>
      </w:r>
      <w:r w:rsidRPr="00BF6ACF">
        <w:rPr>
          <w:rFonts w:cs="Times New Roman"/>
          <w:b/>
          <w:bCs/>
          <w:szCs w:val="24"/>
        </w:rPr>
        <w:t>"</w:t>
      </w:r>
      <w:r w:rsidRPr="00BF6ACF">
        <w:rPr>
          <w:rFonts w:cs="Times New Roman"/>
          <w:bCs/>
          <w:szCs w:val="24"/>
        </w:rPr>
        <w:t>Par Apvienoto Nāciju Organizācijas Vispārējo konvenciju par klimata pārmaiņām" </w:t>
      </w:r>
      <w:r w:rsidRPr="00BF6ACF">
        <w:rPr>
          <w:rFonts w:cs="Times New Roman"/>
          <w:szCs w:val="24"/>
        </w:rPr>
        <w:t>(09.03.1995.) [2]. Kioto protokols Latvijā pieņemts ar likumu "</w:t>
      </w:r>
      <w:r w:rsidRPr="00BF6ACF">
        <w:rPr>
          <w:rFonts w:cs="Times New Roman"/>
          <w:bCs/>
          <w:szCs w:val="24"/>
        </w:rPr>
        <w:t xml:space="preserve">Par Apvienoto Nāciju Organizācijas Vispārējās konvencijas par klimata pārmaiņām Kioto protokolu" (pieņemts 11.12.1997., stājas spēkā 16.02.2005.) [3]. </w:t>
      </w:r>
      <w:r w:rsidRPr="00BF6ACF">
        <w:rPr>
          <w:rFonts w:cs="Times New Roman"/>
          <w:szCs w:val="24"/>
        </w:rPr>
        <w:t>Konvencijas galamērķis ir sasniegt saskaņā ar attiecīgajiem Konvencijas un protokola nosacījumiem siltumnīcefekta gāzu koncentrācijas stabilizāciju atmosfērā tādā līmenī, kas novērstu bīstamu antropogēnu iejaukšanos klimata sistēmā. Šāds līmenis jāsasniedz laikā, kas ir pietiekams, lai ļautu ekosistēmām dabiski pielāgoties klimata pārmaiņām, un lai nodrošinātu ekoloģiski tīras pārtikas ražošanu un netraucētu ilgtspējīgai saimnieciskajai attīstībai. Protokolā iekļautas arī metāna izmešu ierobežošana un/vai samazināšana ar reģenerāciju un lietošanu atkritumu saimniecībā, kā arī enerģijas ražošanā, pārvadīšanā un izplatīšanā.</w:t>
      </w:r>
    </w:p>
    <w:p w14:paraId="3FC2ABA3" w14:textId="77777777" w:rsidR="00CD0E28" w:rsidRPr="00BF6ACF" w:rsidRDefault="00CD0E28" w:rsidP="00B24E3E">
      <w:pPr>
        <w:jc w:val="both"/>
        <w:rPr>
          <w:rFonts w:cs="Times New Roman"/>
          <w:szCs w:val="24"/>
        </w:rPr>
      </w:pPr>
      <w:r w:rsidRPr="00BF6ACF">
        <w:rPr>
          <w:rFonts w:cs="Times New Roman"/>
          <w:bCs/>
          <w:szCs w:val="24"/>
        </w:rPr>
        <w:t>Konvencija "</w:t>
      </w:r>
      <w:r w:rsidRPr="00BF6ACF">
        <w:rPr>
          <w:rFonts w:cs="Times New Roman"/>
          <w:b/>
          <w:bCs/>
          <w:szCs w:val="24"/>
        </w:rPr>
        <w:t>Par ozona slāņa aizsardzību</w:t>
      </w:r>
      <w:r w:rsidRPr="00BF6ACF">
        <w:rPr>
          <w:rFonts w:cs="Times New Roman"/>
          <w:bCs/>
          <w:szCs w:val="24"/>
        </w:rPr>
        <w:t>", Vīne, 1985.g. un Monreālas protokols par ozona slāni noārdošām vielām</w:t>
      </w:r>
      <w:r w:rsidRPr="00BF6ACF">
        <w:rPr>
          <w:rFonts w:cs="Times New Roman"/>
          <w:szCs w:val="24"/>
        </w:rPr>
        <w:t xml:space="preserve">, Monreāla, 1987.g. </w:t>
      </w:r>
      <w:r w:rsidRPr="00BF6ACF">
        <w:rPr>
          <w:rFonts w:cs="Times New Roman"/>
          <w:bCs/>
          <w:szCs w:val="24"/>
        </w:rPr>
        <w:t>Latvijā pieņemta ar MK 14.03.1995. rīkojumu Nr. 115 "</w:t>
      </w:r>
      <w:r w:rsidRPr="00BF6ACF">
        <w:rPr>
          <w:rFonts w:cs="Times New Roman"/>
          <w:szCs w:val="24"/>
        </w:rPr>
        <w:t>Par pievienošanos 1985.gada Vīnes konvencijai par ozona slāņa aizsardzību un tās 1987.gada Monreālas protokolam par ozona slāni noārdošām vielām" [4]. Iesaistītās dalībvalstis veic atbilstošus pasākumus, lai aizsargātu cilvēka veselību un vidi pret nelabvēlīgu ietekmi, kura ir vai varētu rasties tādas cilvēka darbības rezultātā, kura izmaina vai varētu izmainīt ozona slāni.</w:t>
      </w:r>
    </w:p>
    <w:p w14:paraId="2A3F5D4A" w14:textId="3004C354" w:rsidR="00CD0E28" w:rsidRPr="00BF6ACF" w:rsidRDefault="00CD0E28" w:rsidP="00B24E3E">
      <w:pPr>
        <w:jc w:val="both"/>
        <w:rPr>
          <w:rFonts w:cs="Times New Roman"/>
          <w:bCs/>
          <w:szCs w:val="24"/>
        </w:rPr>
      </w:pPr>
      <w:r w:rsidRPr="00BF6ACF">
        <w:rPr>
          <w:rFonts w:cs="Times New Roman"/>
          <w:szCs w:val="24"/>
        </w:rPr>
        <w:t>Konvencija </w:t>
      </w:r>
      <w:hyperlink r:id="rId12" w:history="1">
        <w:r w:rsidRPr="00BF6ACF">
          <w:rPr>
            <w:rFonts w:cs="Times New Roman"/>
            <w:b/>
            <w:bCs/>
            <w:szCs w:val="24"/>
          </w:rPr>
          <w:t>"Par rūpniecisko avāriju pārrobežu iedarbību"</w:t>
        </w:r>
      </w:hyperlink>
      <w:r w:rsidRPr="00BF6ACF">
        <w:rPr>
          <w:rFonts w:cs="Times New Roman"/>
          <w:szCs w:val="24"/>
        </w:rPr>
        <w:t>, Helsinki 1992.g. Latvijā pieņemta ar likumu "</w:t>
      </w:r>
      <w:r w:rsidRPr="00BF6ACF">
        <w:rPr>
          <w:rFonts w:cs="Times New Roman"/>
          <w:bCs/>
          <w:szCs w:val="24"/>
        </w:rPr>
        <w:t>Par Konvenciju par rūpniecisko avāriju pārrobežu iedarbību" (07.04.2004.) [5].</w:t>
      </w:r>
      <w:r w:rsidRPr="00BF6ACF">
        <w:rPr>
          <w:rFonts w:cs="Times New Roman"/>
          <w:b/>
          <w:bCs/>
          <w:szCs w:val="24"/>
        </w:rPr>
        <w:t xml:space="preserve"> </w:t>
      </w:r>
      <w:r w:rsidRPr="00BF6ACF">
        <w:rPr>
          <w:rFonts w:cs="Times New Roman"/>
          <w:szCs w:val="24"/>
        </w:rPr>
        <w:t>Konvencija piemērojama, lai novērstu rūpnieciskās avārijas, ieskaitot dabas katastrofu izraisītās avārijas ar iespējamu pārrobežu iedarbību, sagatavotos tām un likvidētu to sekas, kā arī starptautiskajā sadarbībā, kas skar savstarpējo palīdzību, pētījumus un izstrādnes, apmaiņu ar informāciju un tehnoloģiju rūpniecisko avāriju novēršanas, avārijgatavības un seku likvidēšanas jomā.</w:t>
      </w:r>
      <w:r w:rsidR="001E1295" w:rsidRPr="00BF6ACF">
        <w:rPr>
          <w:rFonts w:cs="Times New Roman"/>
          <w:szCs w:val="24"/>
        </w:rPr>
        <w:t xml:space="preserve"> Paredzētā darbībai nav prognozējamas iespējamas avāriju situācijas ar  pārrobežu ietekmi.</w:t>
      </w:r>
    </w:p>
    <w:p w14:paraId="5BEAA7E3" w14:textId="44D1AD61" w:rsidR="00CD0E28" w:rsidRPr="00BF6ACF" w:rsidRDefault="00CD0E28" w:rsidP="00B24E3E">
      <w:pPr>
        <w:jc w:val="both"/>
        <w:rPr>
          <w:rFonts w:cs="Times New Roman"/>
          <w:szCs w:val="24"/>
        </w:rPr>
      </w:pPr>
      <w:r w:rsidRPr="00BF6ACF">
        <w:rPr>
          <w:rFonts w:cs="Times New Roman"/>
          <w:szCs w:val="24"/>
        </w:rPr>
        <w:t>Konvencija </w:t>
      </w:r>
      <w:hyperlink r:id="rId13" w:tgtFrame="_blank" w:history="1">
        <w:r w:rsidRPr="00BF6ACF">
          <w:rPr>
            <w:rFonts w:cs="Times New Roman"/>
            <w:b/>
            <w:bCs/>
            <w:szCs w:val="24"/>
          </w:rPr>
          <w:t>"Par ietekmes uz vidi novērtējumu pārrobežu kontekstā"</w:t>
        </w:r>
      </w:hyperlink>
      <w:r w:rsidRPr="00BF6ACF">
        <w:rPr>
          <w:rFonts w:cs="Times New Roman"/>
          <w:szCs w:val="24"/>
        </w:rPr>
        <w:t>, Espoo, 1991.g. Latvijā pieņemta ar likumu "</w:t>
      </w:r>
      <w:r w:rsidRPr="00BF6ACF">
        <w:rPr>
          <w:rFonts w:cs="Times New Roman"/>
          <w:bCs/>
          <w:szCs w:val="24"/>
        </w:rPr>
        <w:t xml:space="preserve">Par 1991.gada 25.februāra Espo Konvenciju par ietekmes uz vidi novērtējumu </w:t>
      </w:r>
      <w:r w:rsidRPr="00BF6ACF">
        <w:rPr>
          <w:rFonts w:cs="Times New Roman"/>
          <w:bCs/>
          <w:szCs w:val="24"/>
        </w:rPr>
        <w:lastRenderedPageBreak/>
        <w:t>pārrobežu kontekstā" (11.06.1998.) [6]. Konvencijas mērķis ir d</w:t>
      </w:r>
      <w:r w:rsidRPr="00BF6ACF">
        <w:rPr>
          <w:rFonts w:cs="Times New Roman"/>
          <w:szCs w:val="24"/>
        </w:rPr>
        <w:t>alībvalstīm individuāli vai kopīgi veikt visus nepieciešamos un lietderīgos pasākumus, lai novērstu, samazinātu un kontrolētu paredzēto darbību būtisku nelabvēlīgo pārrobežu ietekmi uz vidi.</w:t>
      </w:r>
      <w:r w:rsidR="001E1295" w:rsidRPr="00BF6ACF">
        <w:rPr>
          <w:rFonts w:cs="Times New Roman"/>
          <w:szCs w:val="24"/>
        </w:rPr>
        <w:t xml:space="preserve"> Paredzētajai darbībai nav prognozējama būtiska pārrobežu ietekme uz vidi.</w:t>
      </w:r>
    </w:p>
    <w:p w14:paraId="54379EA8" w14:textId="6D9F80F9" w:rsidR="00CD0E28" w:rsidRPr="00BF6ACF" w:rsidRDefault="00CD0E28" w:rsidP="00B24E3E">
      <w:pPr>
        <w:jc w:val="both"/>
        <w:rPr>
          <w:rFonts w:cs="Times New Roman"/>
          <w:szCs w:val="24"/>
        </w:rPr>
      </w:pPr>
      <w:r w:rsidRPr="00BF6ACF">
        <w:rPr>
          <w:rFonts w:cs="Times New Roman"/>
          <w:szCs w:val="24"/>
        </w:rPr>
        <w:t xml:space="preserve">Apvienoto Nāciju Organizācijas Eiropas Ekonomikas komisijas konvencija </w:t>
      </w:r>
      <w:r w:rsidRPr="00BF6ACF">
        <w:rPr>
          <w:rFonts w:cs="Times New Roman"/>
          <w:iCs/>
          <w:szCs w:val="24"/>
        </w:rPr>
        <w:t>„</w:t>
      </w:r>
      <w:r w:rsidRPr="00BF6ACF">
        <w:rPr>
          <w:rFonts w:cs="Times New Roman"/>
          <w:b/>
          <w:iCs/>
          <w:szCs w:val="24"/>
        </w:rPr>
        <w:t>Par pieeju informācijai, sabiedrības dalību lēmumu pieņemšanā un iespēju griezties tiesu iestādēs saistībā ar vides jautājumiem</w:t>
      </w:r>
      <w:r w:rsidRPr="00BF6ACF">
        <w:rPr>
          <w:rFonts w:cs="Times New Roman"/>
          <w:iCs/>
          <w:szCs w:val="24"/>
        </w:rPr>
        <w:t>”</w:t>
      </w:r>
      <w:r w:rsidRPr="00BF6ACF">
        <w:rPr>
          <w:rFonts w:cs="Times New Roman"/>
          <w:i/>
          <w:szCs w:val="24"/>
        </w:rPr>
        <w:t>,</w:t>
      </w:r>
      <w:r w:rsidRPr="00BF6ACF">
        <w:rPr>
          <w:rFonts w:cs="Times New Roman"/>
          <w:szCs w:val="24"/>
        </w:rPr>
        <w:t xml:space="preserve"> saukta par Orhūsas Konvenciju. Konvencija pieņemta un parakstīta 4. </w:t>
      </w:r>
      <w:hyperlink r:id="rId14" w:history="1">
        <w:r w:rsidRPr="00BF6ACF">
          <w:rPr>
            <w:rFonts w:cs="Times New Roman"/>
            <w:bCs/>
            <w:szCs w:val="24"/>
          </w:rPr>
          <w:t>"Vide Eiropai"</w:t>
        </w:r>
      </w:hyperlink>
      <w:r w:rsidRPr="00BF6ACF">
        <w:rPr>
          <w:rFonts w:cs="Times New Roman"/>
          <w:szCs w:val="24"/>
        </w:rPr>
        <w:t xml:space="preserve"> konferencē 1998. gada 25. jūnijā Orhūsas pilsētā, Dānijā. Latvijā ratificēta ar </w:t>
      </w:r>
      <w:hyperlink r:id="rId15" w:history="1">
        <w:r w:rsidRPr="00BF6ACF">
          <w:rPr>
            <w:rFonts w:cs="Times New Roman"/>
            <w:bCs/>
            <w:szCs w:val="24"/>
          </w:rPr>
          <w:t>likumu</w:t>
        </w:r>
      </w:hyperlink>
      <w:r w:rsidRPr="00BF6ACF">
        <w:rPr>
          <w:rFonts w:cs="Times New Roman"/>
          <w:b/>
          <w:bCs/>
          <w:szCs w:val="24"/>
        </w:rPr>
        <w:t xml:space="preserve"> </w:t>
      </w:r>
      <w:r w:rsidRPr="00BF6ACF">
        <w:rPr>
          <w:rFonts w:cs="Times New Roman"/>
          <w:iCs/>
          <w:szCs w:val="24"/>
        </w:rPr>
        <w:t xml:space="preserve">"Par 1998. gada 25. jūnija Orhūsas konvenciju par pieeju informācijai, sabiedrības dalību lēmumu pieņemšanā un iespēju griezties tiesu iestādēs saistībā ar vides jautājumiem" (stājies spēkā </w:t>
      </w:r>
      <w:r w:rsidR="00872C81" w:rsidRPr="00BF6ACF">
        <w:rPr>
          <w:rFonts w:cs="Times New Roman"/>
          <w:szCs w:val="24"/>
        </w:rPr>
        <w:t>2002. gada 12. septembrī)</w:t>
      </w:r>
      <w:r w:rsidRPr="00BF6ACF">
        <w:rPr>
          <w:rFonts w:cs="Times New Roman"/>
          <w:szCs w:val="24"/>
        </w:rPr>
        <w:t>. Orhūsas konvencija ir jauna veida starptautisks vides līgums, kurš sasaista vides tiesības ar cilvēka tiesībām. Orhūsas Konvencija nosaka sabiedrības un valsts pārvaldes iestāžu sadarbību vides jautājumiem, īpaši par pieeju informācijai, sabiedrības dalību lēmumu pieņemšanā un iespēju griezties tiesu iestādēs. Konvencijas mērķis ir nodrošināt, lai tagad un nākamajās paaudzēs aizsargātu ikvienas personas tiesības dzīvot vidē, kas atbilstu personas veselības stāvoklim un labklājībai, tiek garantētas tiesības piekļūt informācijai, sabiedrības dalību lēmumu pieņemšanā un iespēju griezties tiesu iestādēs saistībā ar vides jautājumiem.</w:t>
      </w:r>
      <w:r w:rsidR="00872C81" w:rsidRPr="00BF6ACF">
        <w:rPr>
          <w:rFonts w:cs="Times New Roman"/>
          <w:szCs w:val="24"/>
        </w:rPr>
        <w:t xml:space="preserve"> Orhusas konvencijas principi tiek ievēroti arī šī ietekmes uz vidi novērtējuma procesā. </w:t>
      </w:r>
    </w:p>
    <w:p w14:paraId="74CE8226" w14:textId="77777777" w:rsidR="00CD0E28" w:rsidRPr="00BF6ACF" w:rsidRDefault="00CD0E28" w:rsidP="00B24E3E">
      <w:pPr>
        <w:jc w:val="both"/>
        <w:rPr>
          <w:rFonts w:cs="Times New Roman"/>
          <w:szCs w:val="24"/>
        </w:rPr>
      </w:pPr>
      <w:r w:rsidRPr="00BF6ACF">
        <w:rPr>
          <w:rFonts w:cs="Times New Roman"/>
          <w:szCs w:val="24"/>
        </w:rPr>
        <w:t>K</w:t>
      </w:r>
      <w:hyperlink r:id="rId16" w:history="1">
        <w:r w:rsidRPr="00BF6ACF">
          <w:rPr>
            <w:rFonts w:cs="Times New Roman"/>
            <w:b/>
            <w:bCs/>
            <w:szCs w:val="24"/>
          </w:rPr>
          <w:t xml:space="preserve">onvencija par noturīgajiem organiskajiem piesārņotājiem </w:t>
        </w:r>
      </w:hyperlink>
      <w:r w:rsidRPr="00BF6ACF">
        <w:rPr>
          <w:rFonts w:cs="Times New Roman"/>
          <w:szCs w:val="24"/>
        </w:rPr>
        <w:t>(saukta par Stokholmas konvenciju) pieņemta 2001. gada 22. un 23. maijā, Stokholmā. Konvencijas mērķis ir pasargāt cilvēku veselību un apkārtējo vidi no noturīgajiem organiskajiem piesārņotājiem. Stokholmas konvencija nosaka pasākumus, kas jāveic, lai kontrolētu noturīgo organisko piesārņotāju ražošanu, importu, eksportu, apglabāšanu un izmantošanu.  Latvijā pieņemta ar likumu "</w:t>
      </w:r>
      <w:r w:rsidRPr="00BF6ACF">
        <w:rPr>
          <w:rFonts w:cs="Times New Roman"/>
          <w:bCs/>
          <w:szCs w:val="24"/>
        </w:rPr>
        <w:t xml:space="preserve">Par Stokholmas Konvenciju par noturīgajiem organiskajiem piesārņotājiem" (09.09.2004.) [8]. </w:t>
      </w:r>
      <w:r w:rsidRPr="00BF6ACF">
        <w:rPr>
          <w:rFonts w:cs="Times New Roman"/>
          <w:szCs w:val="24"/>
        </w:rPr>
        <w:t xml:space="preserve">ANO/EEK </w:t>
      </w:r>
      <w:r w:rsidRPr="00BF6ACF">
        <w:rPr>
          <w:rFonts w:cs="Times New Roman"/>
          <w:b/>
          <w:bCs/>
          <w:szCs w:val="24"/>
        </w:rPr>
        <w:t>konvencijas par robežšķērsojošo gaisa piesārņošanu lielos attālumos protokols “Par noturīgiem organiskajiem piesārņotājiem”</w:t>
      </w:r>
      <w:r w:rsidRPr="00BF6ACF">
        <w:rPr>
          <w:rFonts w:cs="Times New Roman"/>
          <w:szCs w:val="24"/>
        </w:rPr>
        <w:t>, pieņemts 1998. gada 24. jūnijā Orhūsā (Dānijā). Protokols Latvijā pieņemts ar likumu "P</w:t>
      </w:r>
      <w:r w:rsidRPr="00BF6ACF">
        <w:rPr>
          <w:rFonts w:cs="Times New Roman"/>
          <w:bCs/>
          <w:szCs w:val="24"/>
        </w:rPr>
        <w:t xml:space="preserve">ar Konvencijas par robežšķērsojošo gaisa piesārņošanu lielos attālumos Protokolu par noturīgajiem organiskajiem piesārņotājiem" (09.09.2004.) [9]. </w:t>
      </w:r>
      <w:r w:rsidRPr="00BF6ACF">
        <w:rPr>
          <w:rFonts w:cs="Times New Roman"/>
          <w:szCs w:val="24"/>
        </w:rPr>
        <w:t>Šā protokola mērķis ir ierobežot, samazināt vai novērst noturīgo organisko piesārņotāju emisiju, izplūdi vai zudumus. Kopumā tas aptver 16 īpaši bīstamas vielas – 12 pesticīdus, 2 ķīmiskos produktus, kurus izmanto rūpniecībā, un 3 termisko procesu blakusproduktus.</w:t>
      </w:r>
    </w:p>
    <w:p w14:paraId="3163D3F5" w14:textId="77777777" w:rsidR="00CD0E28" w:rsidRPr="00BF6ACF" w:rsidRDefault="00CD0E28" w:rsidP="00B24E3E">
      <w:pPr>
        <w:jc w:val="both"/>
        <w:rPr>
          <w:rFonts w:cs="Times New Roman"/>
          <w:szCs w:val="24"/>
        </w:rPr>
      </w:pPr>
      <w:r w:rsidRPr="00BF6ACF">
        <w:rPr>
          <w:rFonts w:cs="Times New Roman"/>
          <w:szCs w:val="24"/>
        </w:rPr>
        <w:t xml:space="preserve">Bernes konvencija (1979.) </w:t>
      </w:r>
      <w:r w:rsidRPr="00BF6ACF">
        <w:rPr>
          <w:rFonts w:cs="Times New Roman"/>
          <w:b/>
          <w:szCs w:val="24"/>
        </w:rPr>
        <w:t>Par Eiropas dzīvās dabas un dabisko dzīvotņu saglabāšanu</w:t>
      </w:r>
      <w:r w:rsidRPr="00BF6ACF">
        <w:rPr>
          <w:rFonts w:cs="Times New Roman"/>
          <w:szCs w:val="24"/>
        </w:rPr>
        <w:t>. Latvijā pieņemta ar likumu "</w:t>
      </w:r>
      <w:r w:rsidRPr="00BF6ACF">
        <w:rPr>
          <w:rFonts w:cs="Times New Roman"/>
          <w:bCs/>
          <w:szCs w:val="24"/>
        </w:rPr>
        <w:t>Par 1979.gada Bernes konvenciju par Eiropas dzīvās dabas un dabisko dzīvotņu aizsardzību" (17.12.1996.) [10].</w:t>
      </w:r>
      <w:r w:rsidRPr="00BF6ACF">
        <w:rPr>
          <w:rFonts w:cs="Times New Roman"/>
          <w:b/>
          <w:bCs/>
          <w:szCs w:val="24"/>
        </w:rPr>
        <w:t xml:space="preserve"> </w:t>
      </w:r>
      <w:r w:rsidRPr="00BF6ACF">
        <w:rPr>
          <w:rFonts w:cs="Times New Roman"/>
          <w:szCs w:val="24"/>
        </w:rPr>
        <w:t>Šīs Konvencijas mērķi ir aizsargāt savvaļas floru un faunu un to dabiskās dzīvotnes, īpaši tās sugas un dzīvotnes, kuru aizsardzībai nepieciešama vairāku valstu sadarbība, un arī veicināt šādu sadarbību. Īpašs uzsvars likts uz apdraudētajām un izzūdošajām sugām, tai skaitā apdraudētajām un izzūdošajām migrējošajām sugām.</w:t>
      </w:r>
    </w:p>
    <w:p w14:paraId="5DC7240F" w14:textId="77777777" w:rsidR="00CD0E28" w:rsidRPr="00BF6ACF" w:rsidRDefault="00CD0E28" w:rsidP="00B24E3E">
      <w:pPr>
        <w:jc w:val="both"/>
        <w:rPr>
          <w:rFonts w:cs="Times New Roman"/>
          <w:szCs w:val="24"/>
        </w:rPr>
      </w:pPr>
      <w:r w:rsidRPr="00BF6ACF">
        <w:rPr>
          <w:rFonts w:cs="Times New Roman"/>
          <w:szCs w:val="24"/>
        </w:rPr>
        <w:t xml:space="preserve">Riodežaneiro konvencija (1992.) </w:t>
      </w:r>
      <w:r w:rsidRPr="00BF6ACF">
        <w:rPr>
          <w:rFonts w:cs="Times New Roman"/>
          <w:b/>
          <w:szCs w:val="24"/>
        </w:rPr>
        <w:t>Par bioloģisko daudzveidību</w:t>
      </w:r>
      <w:r w:rsidRPr="00BF6ACF">
        <w:rPr>
          <w:rFonts w:cs="Times New Roman"/>
          <w:szCs w:val="24"/>
        </w:rPr>
        <w:t>. Latvijā pieņemta ar likumu "</w:t>
      </w:r>
      <w:r w:rsidRPr="00BF6ACF">
        <w:rPr>
          <w:rFonts w:cs="Times New Roman"/>
          <w:bCs/>
          <w:szCs w:val="24"/>
        </w:rPr>
        <w:t>Par 1992.gada 5.jūnija Riodežaneiro Konvenciju par bioloģisko daudzveidību" (31.08.1995.) [11].</w:t>
      </w:r>
      <w:r w:rsidRPr="00BF6ACF">
        <w:rPr>
          <w:rFonts w:cs="Times New Roman"/>
          <w:b/>
          <w:bCs/>
          <w:szCs w:val="24"/>
        </w:rPr>
        <w:t xml:space="preserve"> </w:t>
      </w:r>
      <w:r w:rsidRPr="00BF6ACF">
        <w:rPr>
          <w:rFonts w:cs="Times New Roman"/>
          <w:szCs w:val="24"/>
        </w:rPr>
        <w:t>Šīs konvencijas uzdevumi ir bioloģiskās daudzveidības saglabāšana, dzīvās dabas ilgtspējīga izmantošana un godīga un līdztiesīga ģenētisko resursu patērēšanā iegūto labumu sadale, ietverot gan pienācīgu pieeju ģenētiskajiem resursiem, gan atbilstošu tehnoloģiju nodošanu, ņemot vērā visas tiesības uz šiem resursiem un tehnoloģijām, gan pienācīgu finansēšanu.</w:t>
      </w:r>
    </w:p>
    <w:p w14:paraId="3BBF4D49" w14:textId="77777777" w:rsidR="00B24E3E" w:rsidRPr="00BF6ACF" w:rsidRDefault="00B24E3E" w:rsidP="00B24E3E">
      <w:pPr>
        <w:jc w:val="both"/>
        <w:rPr>
          <w:rFonts w:cs="Times New Roman"/>
          <w:szCs w:val="24"/>
        </w:rPr>
      </w:pPr>
      <w:r w:rsidRPr="00BF6ACF">
        <w:rPr>
          <w:rFonts w:cs="Times New Roman"/>
          <w:szCs w:val="24"/>
        </w:rPr>
        <w:t xml:space="preserve">Minēto konvenciju pamatnostādnes, kā arī </w:t>
      </w:r>
      <w:r w:rsidR="00CD0E28" w:rsidRPr="00BF6ACF">
        <w:rPr>
          <w:rFonts w:cs="Times New Roman"/>
          <w:szCs w:val="24"/>
        </w:rPr>
        <w:t>atbilstošu ES direktīvu prasības un nosacījumi</w:t>
      </w:r>
      <w:r w:rsidRPr="00BF6ACF">
        <w:rPr>
          <w:rFonts w:cs="Times New Roman"/>
          <w:szCs w:val="24"/>
        </w:rPr>
        <w:t xml:space="preserve"> ir ietverti nacionālajos normatīvajos aktos. </w:t>
      </w:r>
    </w:p>
    <w:p w14:paraId="3504AA55" w14:textId="77777777" w:rsidR="00CD0E28" w:rsidRPr="00BF6ACF" w:rsidRDefault="00B24E3E" w:rsidP="00B24E3E">
      <w:pPr>
        <w:jc w:val="both"/>
        <w:rPr>
          <w:rFonts w:cs="Times New Roman"/>
          <w:szCs w:val="24"/>
        </w:rPr>
      </w:pPr>
      <w:r w:rsidRPr="00BF6ACF">
        <w:rPr>
          <w:rFonts w:cs="Times New Roman"/>
          <w:szCs w:val="24"/>
        </w:rPr>
        <w:lastRenderedPageBreak/>
        <w:t>S</w:t>
      </w:r>
      <w:r w:rsidR="00CD0E28" w:rsidRPr="00BF6ACF">
        <w:rPr>
          <w:rFonts w:cs="Times New Roman"/>
          <w:szCs w:val="24"/>
        </w:rPr>
        <w:t>avukārt ES Regulām LR teritorijā ir noteikts likuma spēks.</w:t>
      </w:r>
    </w:p>
    <w:p w14:paraId="0F075D4B" w14:textId="77777777" w:rsidR="00B24E3E" w:rsidRPr="00BF6ACF" w:rsidRDefault="00B24E3E" w:rsidP="00B24E3E">
      <w:pPr>
        <w:pStyle w:val="Virsraksts2"/>
      </w:pPr>
      <w:bookmarkStart w:id="6" w:name="_Toc107492597"/>
      <w:r w:rsidRPr="00BF6ACF">
        <w:t>2.2. Nacionālie normatīvie akti, kas regulē ar paredzēto darbību saistītas vides aizsardzības jomas</w:t>
      </w:r>
      <w:bookmarkEnd w:id="6"/>
    </w:p>
    <w:p w14:paraId="2892B4A1" w14:textId="77777777" w:rsidR="00B24E3E" w:rsidRPr="00BF6ACF" w:rsidRDefault="00B24E3E">
      <w:pPr>
        <w:rPr>
          <w:rFonts w:ascii="Arial" w:hAnsi="Arial" w:cs="Arial"/>
          <w:color w:val="414142"/>
          <w:sz w:val="20"/>
          <w:szCs w:val="20"/>
        </w:rPr>
      </w:pPr>
    </w:p>
    <w:p w14:paraId="1F2848AD" w14:textId="77777777" w:rsidR="00B24E3E" w:rsidRPr="00C55E80" w:rsidRDefault="00B24E3E" w:rsidP="00B24E3E">
      <w:pPr>
        <w:rPr>
          <w:rFonts w:cstheme="minorHAnsi"/>
          <w:color w:val="414142"/>
        </w:rPr>
      </w:pPr>
      <w:r w:rsidRPr="00C55E80">
        <w:rPr>
          <w:rFonts w:cstheme="minorHAnsi"/>
          <w:color w:val="414142"/>
        </w:rPr>
        <w:t>Uz paredzētās darbības īstenošanu attiecas un to regulē normatīvie akti šādās vides aizsardzības jomās:</w:t>
      </w:r>
    </w:p>
    <w:p w14:paraId="6778D390" w14:textId="09BC28B6" w:rsidR="00B24E3E" w:rsidRPr="00C55E80" w:rsidRDefault="00B24E3E" w:rsidP="00B037EE">
      <w:pPr>
        <w:pStyle w:val="Sarakstarindkopa"/>
        <w:numPr>
          <w:ilvl w:val="0"/>
          <w:numId w:val="86"/>
        </w:numPr>
        <w:rPr>
          <w:rFonts w:cstheme="minorHAnsi"/>
          <w:color w:val="414142"/>
        </w:rPr>
      </w:pPr>
      <w:r w:rsidRPr="00C55E80">
        <w:rPr>
          <w:rFonts w:cstheme="minorHAnsi"/>
          <w:color w:val="414142"/>
        </w:rPr>
        <w:t>Vispārīgā likumdošana vides aizsardzības jomā;</w:t>
      </w:r>
    </w:p>
    <w:p w14:paraId="2159166D" w14:textId="1272717D" w:rsidR="00B24E3E" w:rsidRPr="00C55E80" w:rsidRDefault="00B24E3E" w:rsidP="00B037EE">
      <w:pPr>
        <w:pStyle w:val="Sarakstarindkopa"/>
        <w:numPr>
          <w:ilvl w:val="0"/>
          <w:numId w:val="86"/>
        </w:numPr>
        <w:rPr>
          <w:rFonts w:cstheme="minorHAnsi"/>
          <w:color w:val="414142"/>
        </w:rPr>
      </w:pPr>
      <w:r w:rsidRPr="00C55E80">
        <w:rPr>
          <w:rFonts w:cstheme="minorHAnsi"/>
          <w:color w:val="414142"/>
        </w:rPr>
        <w:t>Ietekmes uz vidi novērtējums;</w:t>
      </w:r>
    </w:p>
    <w:p w14:paraId="71BE28A3" w14:textId="4B787D32" w:rsidR="00B24E3E" w:rsidRPr="00C55E80" w:rsidRDefault="00B24E3E" w:rsidP="00B037EE">
      <w:pPr>
        <w:pStyle w:val="Sarakstarindkopa"/>
        <w:numPr>
          <w:ilvl w:val="0"/>
          <w:numId w:val="86"/>
        </w:numPr>
        <w:rPr>
          <w:rFonts w:cstheme="minorHAnsi"/>
          <w:color w:val="414142"/>
        </w:rPr>
      </w:pPr>
      <w:r w:rsidRPr="00C55E80">
        <w:rPr>
          <w:rFonts w:cstheme="minorHAnsi"/>
          <w:color w:val="414142"/>
        </w:rPr>
        <w:t>Atkritumu apsaimniekošana;</w:t>
      </w:r>
    </w:p>
    <w:p w14:paraId="2729FBA3" w14:textId="6867D2DF" w:rsidR="00B24E3E" w:rsidRPr="00C55E80" w:rsidRDefault="00B24E3E" w:rsidP="00B037EE">
      <w:pPr>
        <w:pStyle w:val="Sarakstarindkopa"/>
        <w:numPr>
          <w:ilvl w:val="0"/>
          <w:numId w:val="86"/>
        </w:numPr>
        <w:rPr>
          <w:rFonts w:cstheme="minorHAnsi"/>
          <w:color w:val="414142"/>
        </w:rPr>
      </w:pPr>
      <w:r w:rsidRPr="00C55E80">
        <w:rPr>
          <w:rFonts w:cstheme="minorHAnsi"/>
          <w:color w:val="414142"/>
        </w:rPr>
        <w:t>Rūpnieciskais piesārņojums:</w:t>
      </w:r>
    </w:p>
    <w:p w14:paraId="10A770F6" w14:textId="3C70AB47" w:rsidR="00B24E3E" w:rsidRPr="00C55E80" w:rsidRDefault="00B24E3E" w:rsidP="00B037EE">
      <w:pPr>
        <w:pStyle w:val="Sarakstarindkopa"/>
        <w:numPr>
          <w:ilvl w:val="0"/>
          <w:numId w:val="91"/>
        </w:numPr>
        <w:ind w:left="1080"/>
        <w:rPr>
          <w:rFonts w:cstheme="minorHAnsi"/>
          <w:color w:val="414142"/>
        </w:rPr>
      </w:pPr>
      <w:r w:rsidRPr="00C55E80">
        <w:rPr>
          <w:rFonts w:cstheme="minorHAnsi"/>
          <w:color w:val="414142"/>
        </w:rPr>
        <w:t>gaisa aizsardzība</w:t>
      </w:r>
      <w:r w:rsidR="008A00F2">
        <w:rPr>
          <w:rFonts w:cstheme="minorHAnsi"/>
          <w:color w:val="414142"/>
        </w:rPr>
        <w:t>;</w:t>
      </w:r>
    </w:p>
    <w:p w14:paraId="02A5518E" w14:textId="26D9C58F" w:rsidR="00B24E3E" w:rsidRPr="00C55E80" w:rsidRDefault="00B24E3E" w:rsidP="00B037EE">
      <w:pPr>
        <w:pStyle w:val="Sarakstarindkopa"/>
        <w:numPr>
          <w:ilvl w:val="0"/>
          <w:numId w:val="91"/>
        </w:numPr>
        <w:ind w:left="1080"/>
        <w:rPr>
          <w:rFonts w:cstheme="minorHAnsi"/>
          <w:color w:val="414142"/>
        </w:rPr>
      </w:pPr>
      <w:r w:rsidRPr="00C55E80">
        <w:rPr>
          <w:rFonts w:cstheme="minorHAnsi"/>
          <w:color w:val="414142"/>
        </w:rPr>
        <w:t>augsnes kvalitāte un aizsardzība</w:t>
      </w:r>
      <w:r w:rsidR="008A00F2">
        <w:rPr>
          <w:rFonts w:cstheme="minorHAnsi"/>
          <w:color w:val="414142"/>
        </w:rPr>
        <w:t>;</w:t>
      </w:r>
    </w:p>
    <w:p w14:paraId="1B36734E" w14:textId="4EB55924" w:rsidR="00B24E3E" w:rsidRPr="00C55E80" w:rsidRDefault="00B24E3E" w:rsidP="00B037EE">
      <w:pPr>
        <w:pStyle w:val="Sarakstarindkopa"/>
        <w:numPr>
          <w:ilvl w:val="0"/>
          <w:numId w:val="91"/>
        </w:numPr>
        <w:ind w:left="1080"/>
        <w:rPr>
          <w:rFonts w:cstheme="minorHAnsi"/>
          <w:color w:val="414142"/>
        </w:rPr>
      </w:pPr>
      <w:r w:rsidRPr="00C55E80">
        <w:rPr>
          <w:rFonts w:cstheme="minorHAnsi"/>
          <w:color w:val="414142"/>
        </w:rPr>
        <w:t>smaku ietekme</w:t>
      </w:r>
      <w:r w:rsidR="008A00F2">
        <w:rPr>
          <w:rFonts w:cstheme="minorHAnsi"/>
          <w:color w:val="414142"/>
        </w:rPr>
        <w:t>;</w:t>
      </w:r>
    </w:p>
    <w:p w14:paraId="12F22C17" w14:textId="3E38D7BB" w:rsidR="00B24E3E" w:rsidRPr="00C55E80" w:rsidRDefault="00B24E3E" w:rsidP="00B037EE">
      <w:pPr>
        <w:pStyle w:val="Sarakstarindkopa"/>
        <w:numPr>
          <w:ilvl w:val="0"/>
          <w:numId w:val="91"/>
        </w:numPr>
        <w:ind w:left="1080"/>
        <w:rPr>
          <w:rFonts w:cstheme="minorHAnsi"/>
          <w:color w:val="414142"/>
        </w:rPr>
      </w:pPr>
      <w:r w:rsidRPr="00C55E80">
        <w:rPr>
          <w:rFonts w:cstheme="minorHAnsi"/>
          <w:color w:val="414142"/>
        </w:rPr>
        <w:t>aizsardzība pret troksni</w:t>
      </w:r>
      <w:r w:rsidR="008A00F2">
        <w:rPr>
          <w:rFonts w:cstheme="minorHAnsi"/>
          <w:color w:val="414142"/>
        </w:rPr>
        <w:t>;</w:t>
      </w:r>
    </w:p>
    <w:p w14:paraId="6F923409" w14:textId="7211A627" w:rsidR="00B24E3E" w:rsidRPr="00C55E80" w:rsidRDefault="00B24E3E" w:rsidP="00B037EE">
      <w:pPr>
        <w:pStyle w:val="Sarakstarindkopa"/>
        <w:numPr>
          <w:ilvl w:val="0"/>
          <w:numId w:val="86"/>
        </w:numPr>
        <w:rPr>
          <w:rFonts w:cstheme="minorHAnsi"/>
          <w:color w:val="414142"/>
        </w:rPr>
      </w:pPr>
      <w:r w:rsidRPr="00C55E80">
        <w:rPr>
          <w:rFonts w:cstheme="minorHAnsi"/>
          <w:color w:val="414142"/>
        </w:rPr>
        <w:t>Ūdens aizsardzība (virszemes un pazemes ūdens);</w:t>
      </w:r>
    </w:p>
    <w:p w14:paraId="56E33AA0" w14:textId="2A200AA6" w:rsidR="00B24E3E" w:rsidRPr="00C55E80" w:rsidRDefault="00B24E3E" w:rsidP="00B037EE">
      <w:pPr>
        <w:pStyle w:val="Sarakstarindkopa"/>
        <w:numPr>
          <w:ilvl w:val="0"/>
          <w:numId w:val="86"/>
        </w:numPr>
        <w:rPr>
          <w:rFonts w:cstheme="minorHAnsi"/>
          <w:color w:val="414142"/>
        </w:rPr>
      </w:pPr>
      <w:r w:rsidRPr="00C55E80">
        <w:rPr>
          <w:rFonts w:cstheme="minorHAnsi"/>
          <w:color w:val="414142"/>
        </w:rPr>
        <w:t>Zemes dzīļu izmantošana un aizsardzība;</w:t>
      </w:r>
    </w:p>
    <w:p w14:paraId="664CE19E" w14:textId="2A454C1C" w:rsidR="00B24E3E" w:rsidRPr="00C55E80" w:rsidRDefault="00B24E3E" w:rsidP="00B037EE">
      <w:pPr>
        <w:pStyle w:val="Sarakstarindkopa"/>
        <w:numPr>
          <w:ilvl w:val="0"/>
          <w:numId w:val="86"/>
        </w:numPr>
        <w:rPr>
          <w:rFonts w:cstheme="minorHAnsi"/>
          <w:color w:val="414142"/>
        </w:rPr>
      </w:pPr>
      <w:r w:rsidRPr="00C55E80">
        <w:rPr>
          <w:rFonts w:cstheme="minorHAnsi"/>
          <w:color w:val="414142"/>
        </w:rPr>
        <w:t>Dabas resursu izmantošana un vides nodokļu likumdošana;</w:t>
      </w:r>
    </w:p>
    <w:p w14:paraId="2E784DE8" w14:textId="3F85A4CA" w:rsidR="00B24E3E" w:rsidRPr="00C55E80" w:rsidRDefault="00B24E3E" w:rsidP="00B037EE">
      <w:pPr>
        <w:pStyle w:val="Sarakstarindkopa"/>
        <w:numPr>
          <w:ilvl w:val="0"/>
          <w:numId w:val="86"/>
        </w:numPr>
        <w:rPr>
          <w:rFonts w:cstheme="minorHAnsi"/>
          <w:color w:val="414142"/>
        </w:rPr>
      </w:pPr>
      <w:r w:rsidRPr="00C55E80">
        <w:rPr>
          <w:rFonts w:cstheme="minorHAnsi"/>
          <w:color w:val="414142"/>
        </w:rPr>
        <w:t>Sugu un biotopu aizsardzība;</w:t>
      </w:r>
    </w:p>
    <w:p w14:paraId="58517926" w14:textId="050FB254" w:rsidR="00B24E3E" w:rsidRPr="00C55E80" w:rsidRDefault="00B24E3E" w:rsidP="00B037EE">
      <w:pPr>
        <w:pStyle w:val="Sarakstarindkopa"/>
        <w:numPr>
          <w:ilvl w:val="0"/>
          <w:numId w:val="86"/>
        </w:numPr>
        <w:rPr>
          <w:rFonts w:cstheme="minorHAnsi"/>
          <w:color w:val="414142"/>
        </w:rPr>
      </w:pPr>
      <w:r w:rsidRPr="00C55E80">
        <w:rPr>
          <w:rFonts w:cstheme="minorHAnsi"/>
          <w:color w:val="414142"/>
        </w:rPr>
        <w:t>Īpaši aizsargājamās dabas teritorijas;</w:t>
      </w:r>
    </w:p>
    <w:p w14:paraId="48A185AA" w14:textId="4638E4EE" w:rsidR="00B24E3E" w:rsidRPr="00C55E80" w:rsidRDefault="00B24E3E" w:rsidP="00B037EE">
      <w:pPr>
        <w:pStyle w:val="Sarakstarindkopa"/>
        <w:numPr>
          <w:ilvl w:val="0"/>
          <w:numId w:val="86"/>
        </w:numPr>
        <w:rPr>
          <w:rFonts w:cstheme="minorHAnsi"/>
          <w:color w:val="414142"/>
        </w:rPr>
      </w:pPr>
      <w:r w:rsidRPr="00C55E80">
        <w:rPr>
          <w:rFonts w:cstheme="minorHAnsi"/>
          <w:color w:val="414142"/>
        </w:rPr>
        <w:t>Kultūras pieminekļu aizsardzība;</w:t>
      </w:r>
    </w:p>
    <w:p w14:paraId="7791A2F2" w14:textId="0FB362F1" w:rsidR="00B24E3E" w:rsidRPr="00C55E80" w:rsidRDefault="00B24E3E" w:rsidP="00B037EE">
      <w:pPr>
        <w:pStyle w:val="Sarakstarindkopa"/>
        <w:numPr>
          <w:ilvl w:val="0"/>
          <w:numId w:val="86"/>
        </w:numPr>
        <w:rPr>
          <w:rFonts w:cstheme="minorHAnsi"/>
          <w:color w:val="414142"/>
        </w:rPr>
      </w:pPr>
      <w:r w:rsidRPr="00C55E80">
        <w:rPr>
          <w:rFonts w:cstheme="minorHAnsi"/>
          <w:color w:val="414142"/>
        </w:rPr>
        <w:t>Aizsargjoslas;</w:t>
      </w:r>
    </w:p>
    <w:p w14:paraId="2925161A" w14:textId="6FE78147" w:rsidR="00B24E3E" w:rsidRPr="00C55E80" w:rsidRDefault="00B24E3E" w:rsidP="00B037EE">
      <w:pPr>
        <w:pStyle w:val="Sarakstarindkopa"/>
        <w:numPr>
          <w:ilvl w:val="0"/>
          <w:numId w:val="86"/>
        </w:numPr>
        <w:rPr>
          <w:rFonts w:cstheme="minorHAnsi"/>
          <w:color w:val="414142"/>
        </w:rPr>
      </w:pPr>
      <w:r w:rsidRPr="00C55E80">
        <w:rPr>
          <w:rFonts w:cstheme="minorHAnsi"/>
          <w:color w:val="414142"/>
        </w:rPr>
        <w:t>Citi normatīvie akti (kā piemēram, par ķīmisko vielu izmantošanu).</w:t>
      </w:r>
    </w:p>
    <w:p w14:paraId="0ECDA469" w14:textId="77777777" w:rsidR="00B24E3E" w:rsidRPr="00C55E80" w:rsidRDefault="00B24E3E" w:rsidP="00872C81">
      <w:pPr>
        <w:jc w:val="both"/>
        <w:rPr>
          <w:rFonts w:cstheme="minorHAnsi"/>
          <w:color w:val="414142"/>
        </w:rPr>
      </w:pPr>
      <w:r w:rsidRPr="00C55E80">
        <w:rPr>
          <w:rFonts w:cstheme="minorHAnsi"/>
          <w:color w:val="414142"/>
        </w:rPr>
        <w:t xml:space="preserve">Bez tam, paredzētās darbības īstenošanai saistoši ir arī normatīvie akti citās jomās, tādās kā teritorijas attīstības plānošana, būvniecība u.c. </w:t>
      </w:r>
    </w:p>
    <w:p w14:paraId="02291622" w14:textId="77777777" w:rsidR="00B24E3E" w:rsidRPr="00C55E80" w:rsidRDefault="00B24E3E" w:rsidP="00872C81">
      <w:pPr>
        <w:jc w:val="both"/>
        <w:rPr>
          <w:rFonts w:cstheme="minorHAnsi"/>
          <w:color w:val="414142"/>
        </w:rPr>
      </w:pPr>
      <w:r w:rsidRPr="00C55E80">
        <w:rPr>
          <w:rFonts w:cstheme="minorHAnsi"/>
          <w:color w:val="414142"/>
        </w:rPr>
        <w:t>Ietekmes uz vidi novērtējuma ietvaros galvenā uzmanība tiek pievērsta paredzētajai darbībai saistošo vides aizsardzības normatīvo aktu analīzei, un paredzētās darbības risinājumu atbilstības tiem izvērtējums.</w:t>
      </w:r>
    </w:p>
    <w:p w14:paraId="7D42BC7D" w14:textId="77777777" w:rsidR="00B24E3E" w:rsidRPr="00BF6ACF" w:rsidRDefault="00B24E3E" w:rsidP="00872C81">
      <w:pPr>
        <w:jc w:val="both"/>
        <w:rPr>
          <w:rFonts w:cs="Times New Roman"/>
          <w:szCs w:val="24"/>
        </w:rPr>
      </w:pPr>
      <w:r w:rsidRPr="00BF6ACF">
        <w:rPr>
          <w:rFonts w:cs="Times New Roman"/>
          <w:szCs w:val="24"/>
        </w:rPr>
        <w:t xml:space="preserve">Vispārējas prasības vides aizsardzības jomā nosaka </w:t>
      </w:r>
      <w:r w:rsidRPr="00BF6ACF">
        <w:rPr>
          <w:rFonts w:cs="Times New Roman"/>
          <w:b/>
          <w:szCs w:val="24"/>
        </w:rPr>
        <w:t>„Vides aizsardzības likums”</w:t>
      </w:r>
      <w:r w:rsidRPr="00BF6ACF">
        <w:rPr>
          <w:rFonts w:cs="Times New Roman"/>
          <w:szCs w:val="24"/>
        </w:rPr>
        <w:t xml:space="preserve">  (stājies spēkā 02.11.2006. Ar Grozījumiem.  Likuma mērķis ir nodrošināt kvalitatīvu dzīves vidi, izveidojot efektīvu vides aizsardzības sistēmu un veicinot ilgtspējīgu attīstību. Tas nosaka vides aizsardzības principus, nodrošināt vides kvalitātes saglabāšanu un atjaunošanu, prasības ilgtspējīgas attīstības plānošanai, nodrošinot dabas resursu ilgtspējīgu izmantošanu, valsts un pašvaldību iestāžu funkcijas vides jomā, sabiedrības informēšanas un līdzdalības kārtību lēmumu pieņemšanā vides jomā, prasības vides aizsardzības kontroles nodrošināšanai, atbildību par kaitējumu videi, prasības brīvprātīgi pielietojamiem vides pārvaldības līdzekļiem un citas vispārīga rakstura vides prasības.</w:t>
      </w:r>
    </w:p>
    <w:p w14:paraId="0445F2B7" w14:textId="77777777" w:rsidR="00B24E3E" w:rsidRPr="00BF6ACF" w:rsidRDefault="00B24E3E" w:rsidP="00872C81">
      <w:pPr>
        <w:jc w:val="both"/>
        <w:rPr>
          <w:rFonts w:cs="Times New Roman"/>
          <w:szCs w:val="24"/>
        </w:rPr>
      </w:pPr>
      <w:r w:rsidRPr="00BF6ACF">
        <w:rPr>
          <w:rFonts w:cs="Times New Roman"/>
          <w:szCs w:val="24"/>
        </w:rPr>
        <w:t>Likums nosaka šādus galvenos vides aizsardzības principus:</w:t>
      </w:r>
    </w:p>
    <w:p w14:paraId="0A7CFEDF" w14:textId="77777777" w:rsidR="00B24E3E" w:rsidRPr="00BF6ACF" w:rsidRDefault="00B24E3E" w:rsidP="00872C81">
      <w:pPr>
        <w:numPr>
          <w:ilvl w:val="0"/>
          <w:numId w:val="5"/>
        </w:numPr>
        <w:spacing w:before="120" w:after="120" w:line="240" w:lineRule="auto"/>
        <w:jc w:val="both"/>
        <w:rPr>
          <w:rFonts w:cs="Times New Roman"/>
          <w:szCs w:val="24"/>
        </w:rPr>
      </w:pPr>
      <w:r w:rsidRPr="00BF6ACF">
        <w:rPr>
          <w:rFonts w:cs="Times New Roman"/>
          <w:szCs w:val="24"/>
        </w:rPr>
        <w:t>princips “piesārņotājs maksā” – persona sedz izdevumus, kas saistīti ar tās darbības dēļ radīta piesārņojuma novērtēšanu, novēršanu, ierobežošanu un seku likvidēšanu;</w:t>
      </w:r>
    </w:p>
    <w:p w14:paraId="784A60D0" w14:textId="77777777" w:rsidR="00B24E3E" w:rsidRPr="00BF6ACF" w:rsidRDefault="00B24E3E" w:rsidP="00872C81">
      <w:pPr>
        <w:numPr>
          <w:ilvl w:val="0"/>
          <w:numId w:val="5"/>
        </w:numPr>
        <w:spacing w:before="120" w:after="120" w:line="240" w:lineRule="auto"/>
        <w:jc w:val="both"/>
        <w:rPr>
          <w:rFonts w:cs="Times New Roman"/>
          <w:szCs w:val="24"/>
        </w:rPr>
      </w:pPr>
      <w:r w:rsidRPr="00BF6ACF">
        <w:rPr>
          <w:rFonts w:cs="Times New Roman"/>
          <w:szCs w:val="24"/>
        </w:rPr>
        <w:t>piesardzības princips – ir pieļaujams ierobežot vai aizliegt darbību vai pasākumu, kurš var ietekmēt vidi vai cilvēku veselību, bet kura ietekme nav pietiekami izvērtēta vai zinātniski pierādīta, ja aizliegums ir samērīgs līdzeklis, lai nodrošinātu vides vai cilvēku veselības aizsardzību. Principu neattiecina uz neatliekamiem pasākumiem, ko veic, lai novērstu kaitējuma draudus vai neatgriezenisku kaitējumu;</w:t>
      </w:r>
    </w:p>
    <w:p w14:paraId="5871076B" w14:textId="77777777" w:rsidR="00B24E3E" w:rsidRPr="00BF6ACF" w:rsidRDefault="00B24E3E" w:rsidP="00872C81">
      <w:pPr>
        <w:numPr>
          <w:ilvl w:val="0"/>
          <w:numId w:val="5"/>
        </w:numPr>
        <w:spacing w:before="120" w:after="120" w:line="240" w:lineRule="auto"/>
        <w:jc w:val="both"/>
        <w:rPr>
          <w:rFonts w:cs="Times New Roman"/>
          <w:szCs w:val="24"/>
        </w:rPr>
      </w:pPr>
      <w:r w:rsidRPr="00BF6ACF">
        <w:rPr>
          <w:rFonts w:cs="Times New Roman"/>
          <w:szCs w:val="24"/>
        </w:rPr>
        <w:lastRenderedPageBreak/>
        <w:t>novēršanas princips – persona, cik iespējams, novērš piesārņojuma un citu videi vai cilvēku veselībai kaitīgu ietekmju rašanos, bet, ja tas nav iespējams, novērš to izplatīšanos un negatīvās sekas;</w:t>
      </w:r>
    </w:p>
    <w:p w14:paraId="03367774" w14:textId="77777777" w:rsidR="00B24E3E" w:rsidRPr="00BF6ACF" w:rsidRDefault="00B24E3E" w:rsidP="00872C81">
      <w:pPr>
        <w:numPr>
          <w:ilvl w:val="0"/>
          <w:numId w:val="5"/>
        </w:numPr>
        <w:spacing w:before="120" w:after="120" w:line="240" w:lineRule="auto"/>
        <w:jc w:val="both"/>
        <w:rPr>
          <w:rFonts w:cs="Times New Roman"/>
          <w:szCs w:val="24"/>
        </w:rPr>
      </w:pPr>
      <w:r w:rsidRPr="00BF6ACF">
        <w:rPr>
          <w:rFonts w:cs="Times New Roman"/>
          <w:szCs w:val="24"/>
        </w:rPr>
        <w:t>izvērtēšanas princips – jebkuras tādas darbības vai pasākuma sekas, kas var būtiski ietekmēt vidi vai cilvēku veselību, jāizvērtē pirms attiecīgās darbības vai pasākuma atļaušanas vai uzsākšanas. Darbība vai pasākums, kas var negatīvi ietekmēt vidi vai cilvēku veselību arī tad, ja ievērotas visas vides aizsardzības prasības, ir pieļaujams tikai tad, ja paredzamais pozitīvais rezultāts sabiedrībai kopumā pārsniedz attiecīgās darbības vai pasākuma nodarīto kaitējumu videi un sabiedrībai.</w:t>
      </w:r>
    </w:p>
    <w:p w14:paraId="5B915FFA" w14:textId="77777777" w:rsidR="00B24E3E" w:rsidRPr="00BF6ACF" w:rsidRDefault="00B24E3E" w:rsidP="00872C81">
      <w:pPr>
        <w:jc w:val="both"/>
        <w:rPr>
          <w:rFonts w:cs="Times New Roman"/>
          <w:szCs w:val="24"/>
        </w:rPr>
      </w:pPr>
      <w:r w:rsidRPr="00BF6ACF">
        <w:rPr>
          <w:rFonts w:cs="Times New Roman"/>
          <w:szCs w:val="24"/>
        </w:rPr>
        <w:t>Likums nosaka, ka ikvienai privātpersonai, kā arī personu apvienībām, organizācijām un grupām ir tiesības:</w:t>
      </w:r>
    </w:p>
    <w:p w14:paraId="731BD48F" w14:textId="77777777" w:rsidR="00B24E3E" w:rsidRPr="00BF6ACF" w:rsidRDefault="00B24E3E" w:rsidP="00872C81">
      <w:pPr>
        <w:numPr>
          <w:ilvl w:val="0"/>
          <w:numId w:val="4"/>
        </w:numPr>
        <w:spacing w:before="120" w:after="120" w:line="240" w:lineRule="auto"/>
        <w:jc w:val="both"/>
        <w:rPr>
          <w:rFonts w:cs="Times New Roman"/>
          <w:szCs w:val="24"/>
        </w:rPr>
      </w:pPr>
      <w:r w:rsidRPr="00BF6ACF">
        <w:rPr>
          <w:rFonts w:cs="Times New Roman"/>
          <w:szCs w:val="24"/>
        </w:rPr>
        <w:t>prasīt, lai valsts iestādes un pašvaldības, amatpersonas vai privātpersonas izbeidz tādu darbību vai bezdarbību, kas pasliktina vides kvalitāti, kaitē cilvēku veselībai vai apdraud viņu dzīvību, likumiskās intereses vai īpašumu;</w:t>
      </w:r>
    </w:p>
    <w:p w14:paraId="0DB66185" w14:textId="77777777" w:rsidR="00B24E3E" w:rsidRPr="00BF6ACF" w:rsidRDefault="00B24E3E" w:rsidP="00872C81">
      <w:pPr>
        <w:numPr>
          <w:ilvl w:val="0"/>
          <w:numId w:val="3"/>
        </w:numPr>
        <w:spacing w:before="120" w:after="120" w:line="240" w:lineRule="auto"/>
        <w:jc w:val="both"/>
        <w:rPr>
          <w:rFonts w:cs="Times New Roman"/>
          <w:szCs w:val="24"/>
        </w:rPr>
      </w:pPr>
      <w:r w:rsidRPr="00BF6ACF">
        <w:rPr>
          <w:rFonts w:cs="Times New Roman"/>
          <w:szCs w:val="24"/>
        </w:rPr>
        <w:t>atbalstīt vides aizsardzības pasākumus un sadarboties ar valsts iestādēm un pašvaldībām, lai nepieļautu tādu darbību veikšanu, arī tādu lēmumu pieņemšanu, kas var pasliktināt vides kvalitāti vai ir pretrunā ar vides normatīvo aktu prasībām;</w:t>
      </w:r>
    </w:p>
    <w:p w14:paraId="28C7F0A0" w14:textId="77777777" w:rsidR="00B24E3E" w:rsidRPr="00BF6ACF" w:rsidRDefault="00B24E3E" w:rsidP="00872C81">
      <w:pPr>
        <w:numPr>
          <w:ilvl w:val="0"/>
          <w:numId w:val="3"/>
        </w:numPr>
        <w:spacing w:before="120" w:after="120" w:line="240" w:lineRule="auto"/>
        <w:jc w:val="both"/>
        <w:rPr>
          <w:rFonts w:cs="Times New Roman"/>
          <w:szCs w:val="24"/>
        </w:rPr>
      </w:pPr>
      <w:r w:rsidRPr="00BF6ACF">
        <w:rPr>
          <w:rFonts w:cs="Times New Roman"/>
          <w:szCs w:val="24"/>
        </w:rPr>
        <w:t>sniegt informāciju valsts iestādēm un pašvaldībām par darbībām un pasākumiem, kas ietekmē vai var ietekmēt vides kvalitāti, kā arī ziņas par vidē novērotajām negatīvajām pārmaiņām, kas radušās šādu darbību vai pasākumu dēļ;</w:t>
      </w:r>
    </w:p>
    <w:p w14:paraId="196704A4" w14:textId="77777777" w:rsidR="00B24E3E" w:rsidRPr="00BF6ACF" w:rsidRDefault="00B24E3E" w:rsidP="00872C81">
      <w:pPr>
        <w:numPr>
          <w:ilvl w:val="0"/>
          <w:numId w:val="3"/>
        </w:numPr>
        <w:spacing w:before="120" w:after="120" w:line="240" w:lineRule="auto"/>
        <w:jc w:val="both"/>
        <w:rPr>
          <w:rFonts w:cs="Times New Roman"/>
          <w:szCs w:val="24"/>
        </w:rPr>
      </w:pPr>
      <w:r w:rsidRPr="00BF6ACF">
        <w:rPr>
          <w:rFonts w:cs="Times New Roman"/>
          <w:szCs w:val="24"/>
        </w:rPr>
        <w:t>iesniegt valsts iestādēm un pašvaldībām priekšlikumus par tiesisko regulējumu un izstrādātajiem dokumentu projektiem vides jomā.</w:t>
      </w:r>
    </w:p>
    <w:p w14:paraId="2029CB3E" w14:textId="77777777" w:rsidR="00B24E3E" w:rsidRPr="00BF6ACF" w:rsidRDefault="00B24E3E" w:rsidP="00872C81">
      <w:pPr>
        <w:jc w:val="both"/>
        <w:rPr>
          <w:rFonts w:cs="Times New Roman"/>
          <w:szCs w:val="24"/>
        </w:rPr>
      </w:pPr>
      <w:r w:rsidRPr="00BF6ACF">
        <w:rPr>
          <w:rFonts w:cs="Times New Roman"/>
          <w:szCs w:val="24"/>
        </w:rPr>
        <w:t>Sabiedrībai ir tiesības uz vides informāciju un ir tiesības piedalīties ar vidi saistītu lēmumu pieņemšanā.</w:t>
      </w:r>
    </w:p>
    <w:p w14:paraId="7E66BDD2" w14:textId="77777777" w:rsidR="00B24E3E" w:rsidRPr="00BF6ACF" w:rsidRDefault="00B24E3E" w:rsidP="00872C81">
      <w:pPr>
        <w:jc w:val="both"/>
        <w:rPr>
          <w:rFonts w:cs="Times New Roman"/>
          <w:szCs w:val="24"/>
        </w:rPr>
      </w:pPr>
      <w:r w:rsidRPr="00BF6ACF">
        <w:rPr>
          <w:rFonts w:cs="Times New Roman"/>
          <w:szCs w:val="24"/>
        </w:rPr>
        <w:t>Paredzētās darbības īstenošanā tiek ievēroti Vides aizsardzības likumā deklarētie vides aizsardzības mērķi un principi, tai skaitā īpašu uzmanību pievēršot izvērtēšanas principa, novēršanas principa un piesardzības principa ievērošanai.</w:t>
      </w:r>
    </w:p>
    <w:p w14:paraId="468D1940" w14:textId="77777777" w:rsidR="00B24E3E" w:rsidRPr="00BF6ACF" w:rsidRDefault="00B24E3E" w:rsidP="00872C81">
      <w:pPr>
        <w:jc w:val="both"/>
        <w:rPr>
          <w:rFonts w:cs="Times New Roman"/>
          <w:szCs w:val="24"/>
        </w:rPr>
      </w:pPr>
      <w:r w:rsidRPr="00BF6ACF">
        <w:rPr>
          <w:rFonts w:cs="Times New Roman"/>
          <w:szCs w:val="24"/>
        </w:rPr>
        <w:t xml:space="preserve">Pamatojoties uz Vides aizsardzības likumā ietverto deleģējumu, ir izstrādāti un 2007.gada 24.aprīlī pieņemti MK noteikumi (turpmāk tekstā – not.) Nr. 281 </w:t>
      </w:r>
      <w:r w:rsidRPr="00BF6ACF">
        <w:rPr>
          <w:rFonts w:cs="Times New Roman"/>
          <w:b/>
          <w:bCs/>
          <w:szCs w:val="24"/>
        </w:rPr>
        <w:t>„Noteikumi par preventīvajiem un sanācijas pasākumiem un kārtību, kādā novērtējams kaitējums videi un aprēķināmas preventīvo, neatliekamo un sanācijas pasākumu izmaksas</w:t>
      </w:r>
      <w:r w:rsidRPr="00BF6ACF">
        <w:rPr>
          <w:rFonts w:cs="Times New Roman"/>
          <w:b/>
          <w:szCs w:val="24"/>
        </w:rPr>
        <w:t>”</w:t>
      </w:r>
      <w:r w:rsidR="00D46F28" w:rsidRPr="00BF6ACF">
        <w:rPr>
          <w:rFonts w:cs="Times New Roman"/>
          <w:szCs w:val="24"/>
        </w:rPr>
        <w:t xml:space="preserve"> </w:t>
      </w:r>
      <w:r w:rsidRPr="00BF6ACF">
        <w:rPr>
          <w:rFonts w:cs="Times New Roman"/>
          <w:szCs w:val="24"/>
        </w:rPr>
        <w:t xml:space="preserve">. Noteikumi nosaka: </w:t>
      </w:r>
    </w:p>
    <w:p w14:paraId="2E0E7EBF" w14:textId="77777777" w:rsidR="00B24E3E" w:rsidRPr="00BF6ACF" w:rsidRDefault="00B24E3E" w:rsidP="00872C81">
      <w:pPr>
        <w:numPr>
          <w:ilvl w:val="0"/>
          <w:numId w:val="6"/>
        </w:numPr>
        <w:spacing w:before="120" w:after="120" w:line="240" w:lineRule="auto"/>
        <w:jc w:val="both"/>
        <w:rPr>
          <w:rFonts w:cs="Times New Roman"/>
          <w:szCs w:val="24"/>
        </w:rPr>
      </w:pPr>
      <w:r w:rsidRPr="00BF6ACF">
        <w:rPr>
          <w:rFonts w:cs="Times New Roman"/>
          <w:szCs w:val="24"/>
        </w:rPr>
        <w:t xml:space="preserve">tieša kaitējuma draudu gadījumus, kuros Valsts vides dienests organizē preventīvos pasākumus; </w:t>
      </w:r>
    </w:p>
    <w:p w14:paraId="7D213EB3" w14:textId="77777777" w:rsidR="00B24E3E" w:rsidRPr="00BF6ACF" w:rsidRDefault="00B24E3E" w:rsidP="00872C81">
      <w:pPr>
        <w:numPr>
          <w:ilvl w:val="0"/>
          <w:numId w:val="6"/>
        </w:numPr>
        <w:spacing w:before="120" w:after="120" w:line="240" w:lineRule="auto"/>
        <w:jc w:val="both"/>
        <w:rPr>
          <w:rFonts w:cs="Times New Roman"/>
          <w:szCs w:val="24"/>
        </w:rPr>
      </w:pPr>
      <w:r w:rsidRPr="00BF6ACF">
        <w:rPr>
          <w:rFonts w:cs="Times New Roman"/>
          <w:szCs w:val="24"/>
        </w:rPr>
        <w:t xml:space="preserve">kārtību, kādā tieša kaitējuma draudu gadījumā Valsts vides dienests organizē preventīvos pasākumus; </w:t>
      </w:r>
    </w:p>
    <w:p w14:paraId="7F6F46A5" w14:textId="77777777" w:rsidR="00B24E3E" w:rsidRPr="00BF6ACF" w:rsidRDefault="00B24E3E" w:rsidP="00872C81">
      <w:pPr>
        <w:numPr>
          <w:ilvl w:val="0"/>
          <w:numId w:val="6"/>
        </w:numPr>
        <w:spacing w:before="120" w:after="120" w:line="240" w:lineRule="auto"/>
        <w:jc w:val="both"/>
        <w:rPr>
          <w:rFonts w:cs="Times New Roman"/>
          <w:szCs w:val="24"/>
        </w:rPr>
      </w:pPr>
      <w:r w:rsidRPr="00BF6ACF">
        <w:rPr>
          <w:rFonts w:cs="Times New Roman"/>
          <w:szCs w:val="24"/>
        </w:rPr>
        <w:t>sanācijas mērķus un metodes, kuras izmanto, ja ir nodarīts kaitējums videi;</w:t>
      </w:r>
    </w:p>
    <w:p w14:paraId="6AF61E40" w14:textId="77777777" w:rsidR="00B24E3E" w:rsidRPr="00BF6ACF" w:rsidRDefault="00B24E3E" w:rsidP="00872C81">
      <w:pPr>
        <w:numPr>
          <w:ilvl w:val="0"/>
          <w:numId w:val="6"/>
        </w:numPr>
        <w:spacing w:before="120" w:after="120" w:line="240" w:lineRule="auto"/>
        <w:jc w:val="both"/>
        <w:rPr>
          <w:rFonts w:cs="Times New Roman"/>
          <w:szCs w:val="24"/>
        </w:rPr>
      </w:pPr>
      <w:r w:rsidRPr="00BF6ACF">
        <w:rPr>
          <w:rFonts w:cs="Times New Roman"/>
          <w:szCs w:val="24"/>
        </w:rPr>
        <w:t xml:space="preserve">kārtību, kādā nosaka un veic sanācijas pasākumus, ja ir nodarīts kaitējums videi; </w:t>
      </w:r>
    </w:p>
    <w:p w14:paraId="7EF37641" w14:textId="77777777" w:rsidR="00B24E3E" w:rsidRPr="00BF6ACF" w:rsidRDefault="00B24E3E" w:rsidP="00872C81">
      <w:pPr>
        <w:numPr>
          <w:ilvl w:val="0"/>
          <w:numId w:val="6"/>
        </w:numPr>
        <w:spacing w:before="120" w:after="120" w:line="240" w:lineRule="auto"/>
        <w:jc w:val="both"/>
        <w:rPr>
          <w:rFonts w:cs="Times New Roman"/>
          <w:szCs w:val="24"/>
        </w:rPr>
      </w:pPr>
      <w:r w:rsidRPr="00BF6ACF">
        <w:rPr>
          <w:rFonts w:cs="Times New Roman"/>
          <w:szCs w:val="24"/>
        </w:rPr>
        <w:t xml:space="preserve">kārtību, kādā novērtē kaitējumu videi un aprēķina preventīvo, neatliekamo un sanācijas pasākumu izmaksas; kārtību, kādā Valsts vides dienests un operatori sniedz informāciju VSIA Latvijas Vides, ģeoloģijas un meteoroloģijas centram par gadījumiem, kad radušies tieša kaitējuma draudi vai radies kaitējums videi; </w:t>
      </w:r>
    </w:p>
    <w:p w14:paraId="5D0CA94D" w14:textId="77777777" w:rsidR="00B24E3E" w:rsidRPr="00BF6ACF" w:rsidRDefault="00B24E3E" w:rsidP="00872C81">
      <w:pPr>
        <w:numPr>
          <w:ilvl w:val="0"/>
          <w:numId w:val="6"/>
        </w:numPr>
        <w:spacing w:before="120" w:after="120" w:line="240" w:lineRule="auto"/>
        <w:jc w:val="both"/>
        <w:rPr>
          <w:rFonts w:cs="Times New Roman"/>
          <w:szCs w:val="24"/>
        </w:rPr>
      </w:pPr>
      <w:r w:rsidRPr="00BF6ACF">
        <w:rPr>
          <w:rFonts w:cs="Times New Roman"/>
          <w:szCs w:val="24"/>
        </w:rPr>
        <w:t>zaudējumu atlīdzināšanu par īpaši aizsargājamo sugu indivīdu un biotopu iznīcināšanu vai bojāšanu.</w:t>
      </w:r>
    </w:p>
    <w:p w14:paraId="49C7DB65" w14:textId="77777777" w:rsidR="00B24E3E" w:rsidRPr="00BF6ACF" w:rsidRDefault="00B24E3E" w:rsidP="00872C81">
      <w:pPr>
        <w:spacing w:after="120"/>
        <w:jc w:val="both"/>
        <w:rPr>
          <w:rFonts w:cs="Times New Roman"/>
          <w:szCs w:val="24"/>
        </w:rPr>
      </w:pPr>
      <w:r w:rsidRPr="00BF6ACF">
        <w:rPr>
          <w:rFonts w:cs="Times New Roman"/>
          <w:szCs w:val="24"/>
        </w:rPr>
        <w:lastRenderedPageBreak/>
        <w:t>Paredzētās darbības īstenošanas rezultātā netiek prognozēti gadījumi, kad veicami preventīvie vai sanācijas pasākumi. Minētie noteikumi regulē vides institūciju un operatora darbību, ja rodas tieša kaitējuma draudi, kuru dēļ varētu tikt pārsniegti vides normatīvajos aktos noteiktie vides kvalitātes normatīvi, vai tie varētu radīt nelabvēlīgu ietekmi uz cilvēku veselību.</w:t>
      </w:r>
    </w:p>
    <w:p w14:paraId="1338852A" w14:textId="77777777" w:rsidR="00B24E3E" w:rsidRPr="00BF6ACF" w:rsidRDefault="00B24E3E" w:rsidP="00872C81">
      <w:pPr>
        <w:spacing w:after="120"/>
        <w:jc w:val="both"/>
        <w:rPr>
          <w:rFonts w:cs="Times New Roman"/>
          <w:szCs w:val="24"/>
        </w:rPr>
      </w:pPr>
      <w:r w:rsidRPr="00BF6ACF">
        <w:rPr>
          <w:rFonts w:cs="Times New Roman"/>
          <w:szCs w:val="24"/>
        </w:rPr>
        <w:t>Paredzētā darbība tiks plānota un veikta, ietverot pasākumus ietekmju uz vidi novēršanai vai samazināšanai un tās īstenošana nerada draudus, ka varētu tikt pārsniegti vides normatīvajos aktos noteiktie vides kvalitātes normatīvi, vai tie varētu radīt nelabvēlīgu ietekmi uz cilvēku veselību.</w:t>
      </w:r>
    </w:p>
    <w:p w14:paraId="7A595D11" w14:textId="77777777" w:rsidR="00B24E3E" w:rsidRPr="00BF6ACF" w:rsidRDefault="00B24E3E" w:rsidP="00872C81">
      <w:pPr>
        <w:spacing w:after="120"/>
        <w:jc w:val="both"/>
        <w:rPr>
          <w:rFonts w:cs="Times New Roman"/>
          <w:szCs w:val="24"/>
        </w:rPr>
      </w:pPr>
      <w:r w:rsidRPr="00BF6ACF">
        <w:rPr>
          <w:rFonts w:cs="Times New Roman"/>
          <w:szCs w:val="24"/>
        </w:rPr>
        <w:t xml:space="preserve">MK 2007.gada 27. marta not. Nr. 213 </w:t>
      </w:r>
      <w:r w:rsidRPr="00BF6ACF">
        <w:rPr>
          <w:rFonts w:cs="Times New Roman"/>
          <w:b/>
          <w:bCs/>
          <w:szCs w:val="24"/>
        </w:rPr>
        <w:t>„Noteikumi par kritērijiem, kurus izmanto, novērtējot īpaši aizsargājamām sugām vai īpaši aizsargājamiem biotopiem nodarītā kaitējuma ietekmes būtiskumu”</w:t>
      </w:r>
      <w:r w:rsidRPr="00BF6ACF">
        <w:rPr>
          <w:rFonts w:cs="Times New Roman"/>
          <w:szCs w:val="24"/>
        </w:rPr>
        <w:t xml:space="preserve"> nosaka kritērijus, kas raksturo īpaši aizsargājamām sugām un biotopiem nodarīto kaitējumu un tā būtiskumu. Minētie noteikumi galvenokārt vērsti uz nodarīta kaitējuma būtiskuma novērtēšanu, un tos sarežģīti piemērot prognozētā iespējamā kaitējuma būtiskuma izvērtēšanai.</w:t>
      </w:r>
    </w:p>
    <w:p w14:paraId="515459F3" w14:textId="77777777" w:rsidR="0058363B" w:rsidRPr="00BF6ACF" w:rsidRDefault="00B24E3E" w:rsidP="00872C81">
      <w:pPr>
        <w:spacing w:after="120"/>
        <w:jc w:val="both"/>
        <w:rPr>
          <w:rFonts w:cs="Times New Roman"/>
          <w:szCs w:val="24"/>
        </w:rPr>
      </w:pPr>
      <w:r w:rsidRPr="00BF6ACF">
        <w:rPr>
          <w:rFonts w:cs="Times New Roman"/>
          <w:szCs w:val="24"/>
        </w:rPr>
        <w:t xml:space="preserve">MK 2009. gada 17. februāra </w:t>
      </w:r>
      <w:r w:rsidRPr="00BF6ACF">
        <w:rPr>
          <w:rFonts w:cs="Times New Roman"/>
          <w:bCs/>
          <w:szCs w:val="24"/>
        </w:rPr>
        <w:t>not. Nr. 158 „</w:t>
      </w:r>
      <w:r w:rsidRPr="00BF6ACF">
        <w:rPr>
          <w:rFonts w:cs="Times New Roman"/>
          <w:b/>
          <w:szCs w:val="24"/>
        </w:rPr>
        <w:t>Noteikumi par prasībām attiecībā uz vides monitoringu un tā veikšanas kārtību, piesārņojošo vielu reģistra izveidi un informācijas pieejamību sabiedrībai</w:t>
      </w:r>
      <w:r w:rsidRPr="00BF6ACF">
        <w:rPr>
          <w:rFonts w:cs="Times New Roman"/>
          <w:bCs/>
          <w:szCs w:val="24"/>
        </w:rPr>
        <w:t xml:space="preserve">”, </w:t>
      </w:r>
      <w:r w:rsidRPr="00BF6ACF">
        <w:rPr>
          <w:rFonts w:cs="Times New Roman"/>
          <w:szCs w:val="24"/>
        </w:rPr>
        <w:t>17.02.2009</w:t>
      </w:r>
      <w:r w:rsidR="00A00357" w:rsidRPr="00BF6ACF">
        <w:rPr>
          <w:rFonts w:cs="Times New Roman"/>
          <w:szCs w:val="24"/>
        </w:rPr>
        <w:t>.</w:t>
      </w:r>
      <w:r w:rsidRPr="00BF6ACF">
        <w:rPr>
          <w:rFonts w:cs="Times New Roman"/>
          <w:szCs w:val="24"/>
        </w:rPr>
        <w:t xml:space="preserve"> </w:t>
      </w:r>
    </w:p>
    <w:p w14:paraId="2C0B9406" w14:textId="77777777" w:rsidR="0058363B" w:rsidRPr="00BF6ACF" w:rsidRDefault="0058363B" w:rsidP="00872C81">
      <w:pPr>
        <w:spacing w:before="120" w:after="120" w:line="240" w:lineRule="auto"/>
        <w:jc w:val="both"/>
        <w:rPr>
          <w:rFonts w:cstheme="minorHAnsi"/>
        </w:rPr>
      </w:pPr>
      <w:r w:rsidRPr="00BF6ACF">
        <w:rPr>
          <w:rFonts w:cstheme="minorHAnsi"/>
        </w:rPr>
        <w:t>Noteikumi nosaka:</w:t>
      </w:r>
    </w:p>
    <w:p w14:paraId="533A6E5D" w14:textId="77777777" w:rsidR="0058363B" w:rsidRPr="00BF6ACF" w:rsidRDefault="0058363B" w:rsidP="00872C81">
      <w:pPr>
        <w:spacing w:before="120" w:after="120" w:line="240" w:lineRule="auto"/>
        <w:ind w:firstLine="426"/>
        <w:jc w:val="both"/>
        <w:rPr>
          <w:rFonts w:cstheme="minorHAnsi"/>
        </w:rPr>
      </w:pPr>
      <w:r w:rsidRPr="00BF6ACF">
        <w:rPr>
          <w:rFonts w:cstheme="minorHAnsi"/>
        </w:rPr>
        <w:t>•</w:t>
      </w:r>
      <w:r w:rsidRPr="00BF6ACF">
        <w:rPr>
          <w:rFonts w:cstheme="minorHAnsi"/>
        </w:rPr>
        <w:tab/>
        <w:t>prasības attiecībā uz vides monitoringu un tā veikšanas kārtību;</w:t>
      </w:r>
    </w:p>
    <w:p w14:paraId="03A8CADE" w14:textId="77777777" w:rsidR="0058363B" w:rsidRPr="00BF6ACF" w:rsidRDefault="0058363B" w:rsidP="00872C81">
      <w:pPr>
        <w:spacing w:before="120" w:after="120" w:line="240" w:lineRule="auto"/>
        <w:ind w:firstLine="426"/>
        <w:jc w:val="both"/>
        <w:rPr>
          <w:rFonts w:cstheme="minorHAnsi"/>
        </w:rPr>
      </w:pPr>
      <w:r w:rsidRPr="00BF6ACF">
        <w:rPr>
          <w:rFonts w:cstheme="minorHAnsi"/>
        </w:rPr>
        <w:t>•</w:t>
      </w:r>
      <w:r w:rsidRPr="00BF6ACF">
        <w:rPr>
          <w:rFonts w:cstheme="minorHAnsi"/>
        </w:rPr>
        <w:tab/>
        <w:t>kārtību, kādā operators kontrolē emisiju apjomu un veic monitoringu;</w:t>
      </w:r>
    </w:p>
    <w:p w14:paraId="7D7B5B65" w14:textId="77777777" w:rsidR="0058363B" w:rsidRPr="00BF6ACF" w:rsidRDefault="0058363B" w:rsidP="00872C81">
      <w:pPr>
        <w:spacing w:before="120" w:after="120" w:line="240" w:lineRule="auto"/>
        <w:ind w:firstLine="426"/>
        <w:jc w:val="both"/>
        <w:rPr>
          <w:rFonts w:cstheme="minorHAnsi"/>
        </w:rPr>
      </w:pPr>
      <w:r w:rsidRPr="00BF6ACF">
        <w:rPr>
          <w:rFonts w:cstheme="minorHAnsi"/>
        </w:rPr>
        <w:t>•</w:t>
      </w:r>
      <w:r w:rsidRPr="00BF6ACF">
        <w:rPr>
          <w:rFonts w:cstheme="minorHAnsi"/>
        </w:rPr>
        <w:tab/>
        <w:t>kārtību, kādā operators sniedz informāciju par monitoringa rezultātiem;</w:t>
      </w:r>
    </w:p>
    <w:p w14:paraId="006E2D1A" w14:textId="77777777" w:rsidR="0058363B" w:rsidRPr="00BF6ACF" w:rsidRDefault="0058363B" w:rsidP="00872C81">
      <w:pPr>
        <w:spacing w:before="120" w:after="120" w:line="240" w:lineRule="auto"/>
        <w:ind w:left="720" w:hanging="294"/>
        <w:jc w:val="both"/>
        <w:rPr>
          <w:rFonts w:cstheme="minorHAnsi"/>
        </w:rPr>
      </w:pPr>
      <w:r w:rsidRPr="00BF6ACF">
        <w:rPr>
          <w:rFonts w:cstheme="minorHAnsi"/>
        </w:rPr>
        <w:t>•</w:t>
      </w:r>
      <w:r w:rsidRPr="00BF6ACF">
        <w:rPr>
          <w:rFonts w:cstheme="minorHAnsi"/>
        </w:rPr>
        <w:tab/>
        <w:t>kārtību, kādā valsts sabiedrība ar ierobežotu atbildību "Latvijas Vides, ģeoloģijas un meteoroloģijas centrs" izveido piesārņojošo vielu reģistru un nodrošina informācijas pieejamību sabiedrībai par vidi piesārņojošām vielām un operatoru veiktā monitoringa rezultātiem.</w:t>
      </w:r>
    </w:p>
    <w:p w14:paraId="1DC4F838" w14:textId="77777777" w:rsidR="0058363B" w:rsidRPr="00BF6ACF" w:rsidRDefault="0058363B" w:rsidP="0058363B">
      <w:pPr>
        <w:spacing w:before="120" w:after="120" w:line="240" w:lineRule="auto"/>
        <w:jc w:val="both"/>
        <w:rPr>
          <w:rFonts w:cstheme="minorHAnsi"/>
        </w:rPr>
      </w:pPr>
      <w:r w:rsidRPr="00BF6ACF">
        <w:rPr>
          <w:rFonts w:cstheme="minorHAnsi"/>
        </w:rPr>
        <w:t>Noteikumos noteikts, ka Vides monitoringu organizē Vides ministrijas, Veselības ministrijas un Zemkopības ministrijas padotībā esošas iestādes un zinātniskās institūcijas, pašvaldību iestādes normatīvajos aktos noteiktajos gadījumos, kā arī gadījumos, ja pašvaldībai nepieciešams novērtēt vides kvalitātes izmaiņas, – par pašvaldību budžeta līdzekļiem, kā arī komersanti, ja to nosaka vides normatīvie akti, – par saviem līdzekļiem.</w:t>
      </w:r>
    </w:p>
    <w:p w14:paraId="2873318C" w14:textId="77777777" w:rsidR="0058363B" w:rsidRPr="00BF6ACF" w:rsidRDefault="0058363B" w:rsidP="0058363B">
      <w:pPr>
        <w:spacing w:before="120" w:after="120" w:line="240" w:lineRule="auto"/>
        <w:jc w:val="both"/>
        <w:rPr>
          <w:rFonts w:cstheme="minorHAnsi"/>
        </w:rPr>
      </w:pPr>
      <w:r w:rsidRPr="00BF6ACF">
        <w:rPr>
          <w:rFonts w:cstheme="minorHAnsi"/>
        </w:rPr>
        <w:t>Šo noteikumu 2.1.apakšpunktā minētām iestādēm jāsagatavo un jāievieto iestādes mājaslapā internetā gada pārskatu par veiktā monitoringa rezultātiem. Diemžēl ne par visiem monitoringa veidiem atrodami šādi pārskati un lielākoties tie ir tikai vispārināts apkopojums, kas nedod iespēju padziļināti izvērtēt vides stāvokļa izmaiņu tendences konkrētā teritorijā. Paši monitoringa rezultāti lielākoties nav publiski pieejami, kas izslēdz to izmantošanas iespējas un mazina to nozīmi teritoriju attīstības plānošanas jomā, ietekmes uz vidi novērtējuma jomā u.c.</w:t>
      </w:r>
    </w:p>
    <w:p w14:paraId="6640857C" w14:textId="77777777" w:rsidR="0058363B" w:rsidRPr="00BF6ACF" w:rsidRDefault="0058363B" w:rsidP="0058363B">
      <w:pPr>
        <w:spacing w:before="120" w:after="120" w:line="240" w:lineRule="auto"/>
        <w:jc w:val="both"/>
        <w:rPr>
          <w:rFonts w:cstheme="minorHAnsi"/>
        </w:rPr>
      </w:pPr>
      <w:r w:rsidRPr="00BF6ACF">
        <w:rPr>
          <w:rFonts w:cstheme="minorHAnsi"/>
        </w:rPr>
        <w:t>Tāpat publiski nav pieejami operatoru veiktā monitoringa rezultāti, lai gan tie iesniedzami atbildīgajās valsts institūcijās, taču nav nekādas to izmantošanas iespējas ietekmes uz vidi novērtējuma procesā.</w:t>
      </w:r>
    </w:p>
    <w:p w14:paraId="544DE264" w14:textId="77777777" w:rsidR="0058363B" w:rsidRPr="00BF6ACF" w:rsidRDefault="0058363B" w:rsidP="0058363B">
      <w:pPr>
        <w:spacing w:before="120" w:after="120" w:line="240" w:lineRule="auto"/>
        <w:jc w:val="both"/>
        <w:rPr>
          <w:rFonts w:cstheme="minorHAnsi"/>
        </w:rPr>
      </w:pPr>
      <w:r w:rsidRPr="00BF6ACF">
        <w:rPr>
          <w:rFonts w:cstheme="minorHAnsi"/>
        </w:rPr>
        <w:t>Noteikumi nosaka, ka Centrs pārskatā par vides stāvokli valstī iekļauj apkopotu informāciju par operatoru veikto monitoringu. Diemžēl šie pārskati reizi četros gados ietver tikai vispārinātu apkopojumu par valsti kopumā, neietverot pamatdatus, tādējādi tos nav iespējams izmantot ietekmes uz vidi novērtējuma procesā.</w:t>
      </w:r>
    </w:p>
    <w:p w14:paraId="4AF2ED8B" w14:textId="77777777" w:rsidR="00B24E3E" w:rsidRPr="00BF6ACF" w:rsidRDefault="00B24E3E" w:rsidP="00872C81">
      <w:pPr>
        <w:spacing w:after="120"/>
        <w:jc w:val="both"/>
        <w:rPr>
          <w:rFonts w:cs="Times New Roman"/>
          <w:szCs w:val="24"/>
        </w:rPr>
      </w:pPr>
      <w:r w:rsidRPr="00BF6ACF">
        <w:rPr>
          <w:rFonts w:cs="Times New Roman"/>
          <w:szCs w:val="24"/>
        </w:rPr>
        <w:t>SIA "Getliņi EKO" veic vides monitoringu atbilstoši A kategorijas piesārņojošas darbības atļaujā ietvertajām prasībām.</w:t>
      </w:r>
    </w:p>
    <w:p w14:paraId="648FD7D1" w14:textId="77777777" w:rsidR="0058363B" w:rsidRPr="00BF6ACF" w:rsidRDefault="0058363B" w:rsidP="00872C81">
      <w:pPr>
        <w:jc w:val="both"/>
        <w:rPr>
          <w:rFonts w:cs="Times New Roman"/>
          <w:szCs w:val="24"/>
        </w:rPr>
      </w:pPr>
      <w:r w:rsidRPr="00BF6ACF">
        <w:rPr>
          <w:rFonts w:cs="Times New Roman"/>
          <w:b/>
          <w:szCs w:val="24"/>
        </w:rPr>
        <w:t xml:space="preserve">Ietekmes uz vidi novērtējums </w:t>
      </w:r>
      <w:r w:rsidRPr="00BF6ACF">
        <w:rPr>
          <w:rFonts w:cs="Times New Roman"/>
          <w:szCs w:val="24"/>
        </w:rPr>
        <w:t xml:space="preserve">(turpmāk tekstā - IVN) ir procedūra, kas veicama likumā </w:t>
      </w:r>
      <w:r w:rsidRPr="00BF6ACF">
        <w:rPr>
          <w:rFonts w:cs="Times New Roman"/>
          <w:b/>
          <w:szCs w:val="24"/>
        </w:rPr>
        <w:t>„Par ietekmes uz vidi novērtējumu”</w:t>
      </w:r>
      <w:r w:rsidRPr="00BF6ACF">
        <w:rPr>
          <w:rFonts w:cs="Times New Roman"/>
          <w:szCs w:val="24"/>
        </w:rPr>
        <w:t xml:space="preserve"> 14.10.1998. noteiktajā kārtībā, lai novērtētu paredzētās darbības īstenošanas </w:t>
      </w:r>
      <w:r w:rsidRPr="00BF6ACF">
        <w:rPr>
          <w:rFonts w:cs="Times New Roman"/>
          <w:szCs w:val="24"/>
        </w:rPr>
        <w:lastRenderedPageBreak/>
        <w:t xml:space="preserve">iespējamo ietekmi uz vidi un izstrādātu priekšlikumus nelabvēlīgas ietekmes novēršanai vai samazināšanai. </w:t>
      </w:r>
    </w:p>
    <w:p w14:paraId="7D576375" w14:textId="77777777" w:rsidR="0058363B" w:rsidRPr="00BF6ACF" w:rsidRDefault="0058363B" w:rsidP="00872C81">
      <w:pPr>
        <w:jc w:val="both"/>
        <w:rPr>
          <w:rFonts w:cs="Times New Roman"/>
          <w:szCs w:val="24"/>
        </w:rPr>
      </w:pPr>
      <w:r w:rsidRPr="00BF6ACF">
        <w:rPr>
          <w:rFonts w:cs="Times New Roman"/>
          <w:szCs w:val="24"/>
        </w:rPr>
        <w:t xml:space="preserve">Likuma mērķis ir novērst vai samazināt fizisko un juridisko personu paredzēto darbību vai plānošanas dokumentu īstenošanas nelabvēlīgo ietekmi uz vidi. </w:t>
      </w:r>
    </w:p>
    <w:p w14:paraId="1C8F8D58" w14:textId="77777777" w:rsidR="0058363B" w:rsidRPr="00BF6ACF" w:rsidRDefault="0058363B" w:rsidP="00872C81">
      <w:pPr>
        <w:jc w:val="both"/>
        <w:rPr>
          <w:rFonts w:cs="Times New Roman"/>
          <w:szCs w:val="24"/>
        </w:rPr>
      </w:pPr>
      <w:r w:rsidRPr="00BF6ACF">
        <w:rPr>
          <w:rFonts w:cs="Times New Roman"/>
          <w:szCs w:val="24"/>
        </w:rPr>
        <w:t>Ietekmes novērtējumu veic saskaņā ar šādiem principiem:</w:t>
      </w:r>
    </w:p>
    <w:p w14:paraId="4A2E3CF7" w14:textId="77777777" w:rsidR="0058363B" w:rsidRPr="00BF6ACF" w:rsidRDefault="0058363B" w:rsidP="00872C81">
      <w:pPr>
        <w:numPr>
          <w:ilvl w:val="0"/>
          <w:numId w:val="8"/>
        </w:numPr>
        <w:spacing w:before="120" w:after="120" w:line="240" w:lineRule="auto"/>
        <w:jc w:val="both"/>
        <w:rPr>
          <w:rFonts w:cs="Times New Roman"/>
          <w:szCs w:val="24"/>
        </w:rPr>
      </w:pPr>
      <w:r w:rsidRPr="00BF6ACF">
        <w:rPr>
          <w:rFonts w:cs="Times New Roman"/>
          <w:szCs w:val="24"/>
        </w:rPr>
        <w:t>ietekmes novērtējums izdarāms pēc iespējas agrākā paredzētās darbības plānošanas, projektēšanas un lēmumu pieņemšanas stadijā;</w:t>
      </w:r>
    </w:p>
    <w:p w14:paraId="6AE59AF5" w14:textId="77777777" w:rsidR="0058363B" w:rsidRPr="00BF6ACF" w:rsidRDefault="0058363B" w:rsidP="00872C81">
      <w:pPr>
        <w:numPr>
          <w:ilvl w:val="0"/>
          <w:numId w:val="7"/>
        </w:numPr>
        <w:spacing w:before="120" w:after="120" w:line="240" w:lineRule="auto"/>
        <w:jc w:val="both"/>
        <w:rPr>
          <w:rFonts w:cs="Times New Roman"/>
          <w:szCs w:val="24"/>
        </w:rPr>
      </w:pPr>
      <w:r w:rsidRPr="00BF6ACF">
        <w:rPr>
          <w:rFonts w:cs="Times New Roman"/>
          <w:szCs w:val="24"/>
        </w:rPr>
        <w:t>likuma 1.pielikumā minēto objektu ietekmes novērtējums izdarāms, pamatojoties uz ierosinātāja sniegto informāciju un informāciju, kas iegūta no ieinteresētajām valsts institūcijām un pašvaldībām, kā arī ievērojot sabiedriskajā apspriešanā izteiktos priekšlikumus;</w:t>
      </w:r>
    </w:p>
    <w:p w14:paraId="057690EF" w14:textId="77777777" w:rsidR="0058363B" w:rsidRPr="00BF6ACF" w:rsidRDefault="0058363B" w:rsidP="00872C81">
      <w:pPr>
        <w:numPr>
          <w:ilvl w:val="0"/>
          <w:numId w:val="7"/>
        </w:numPr>
        <w:spacing w:before="120" w:after="120" w:line="240" w:lineRule="auto"/>
        <w:jc w:val="both"/>
        <w:rPr>
          <w:rFonts w:cs="Times New Roman"/>
          <w:szCs w:val="24"/>
        </w:rPr>
      </w:pPr>
      <w:r w:rsidRPr="00BF6ACF">
        <w:rPr>
          <w:rFonts w:cs="Times New Roman"/>
          <w:szCs w:val="24"/>
        </w:rPr>
        <w:t>sabiedrībai - fiziskajām un juridiskajām personām, kā arī to apvienībām, organizācijām un grupām  ir tiesības iegūt informāciju par paredzētajām darbībām un piedalīties ietekmes novērtēšanā;</w:t>
      </w:r>
    </w:p>
    <w:p w14:paraId="30A2D1E7" w14:textId="77777777" w:rsidR="0058363B" w:rsidRPr="00BF6ACF" w:rsidRDefault="0058363B" w:rsidP="00872C81">
      <w:pPr>
        <w:numPr>
          <w:ilvl w:val="0"/>
          <w:numId w:val="7"/>
        </w:numPr>
        <w:spacing w:before="120" w:after="120" w:line="240" w:lineRule="auto"/>
        <w:jc w:val="both"/>
        <w:rPr>
          <w:rFonts w:cs="Times New Roman"/>
          <w:szCs w:val="24"/>
        </w:rPr>
      </w:pPr>
      <w:r w:rsidRPr="00BF6ACF">
        <w:rPr>
          <w:rFonts w:cs="Times New Roman"/>
          <w:szCs w:val="24"/>
        </w:rPr>
        <w:t>ierosinātājs nodrošina paredzētās darbības ietekmes novērtējuma sabiedrisko apspriešanu sabiedrībai pieejamā vietā un laikā;</w:t>
      </w:r>
    </w:p>
    <w:p w14:paraId="715B63C8" w14:textId="77777777" w:rsidR="0058363B" w:rsidRPr="00BF6ACF" w:rsidRDefault="0058363B" w:rsidP="00872C81">
      <w:pPr>
        <w:numPr>
          <w:ilvl w:val="0"/>
          <w:numId w:val="7"/>
        </w:numPr>
        <w:spacing w:before="120" w:after="120" w:line="240" w:lineRule="auto"/>
        <w:jc w:val="both"/>
        <w:rPr>
          <w:rFonts w:cs="Times New Roman"/>
          <w:szCs w:val="24"/>
        </w:rPr>
      </w:pPr>
      <w:r w:rsidRPr="00BF6ACF">
        <w:rPr>
          <w:rFonts w:cs="Times New Roman"/>
          <w:szCs w:val="24"/>
        </w:rPr>
        <w:t>vides problēmu risināšana uzsākama, pirms vēl saņemti pilnīgi zinātniski pierādījumi par paredzētās darbības negatīvo ietekmi uz vidi. Ja ir pamatotas aizdomas, ka paredzētā darbība negatīvi ietekmēs vidi, jāveic piesardzības pasākumi un, ja nepieciešams, minētā darbība jāaizliedz (piesardzības princips);</w:t>
      </w:r>
    </w:p>
    <w:p w14:paraId="5A0FD9D4" w14:textId="77777777" w:rsidR="0058363B" w:rsidRPr="00BF6ACF" w:rsidRDefault="0058363B" w:rsidP="00872C81">
      <w:pPr>
        <w:numPr>
          <w:ilvl w:val="0"/>
          <w:numId w:val="7"/>
        </w:numPr>
        <w:spacing w:before="120" w:after="120" w:line="240" w:lineRule="auto"/>
        <w:jc w:val="both"/>
        <w:rPr>
          <w:rFonts w:cs="Times New Roman"/>
          <w:szCs w:val="24"/>
        </w:rPr>
      </w:pPr>
      <w:r w:rsidRPr="00BF6ACF">
        <w:rPr>
          <w:rFonts w:cs="Times New Roman"/>
          <w:szCs w:val="24"/>
        </w:rPr>
        <w:t>novērtējums izdarāms, ievērojot ilgtspējīgas attīstības principu, principu “piesārņotājs maksā”, piesardzības un izvērtēšanas principu.</w:t>
      </w:r>
    </w:p>
    <w:p w14:paraId="2D2482B1" w14:textId="77777777" w:rsidR="0058363B" w:rsidRPr="00BF6ACF" w:rsidRDefault="0058363B" w:rsidP="00872C81">
      <w:pPr>
        <w:jc w:val="both"/>
        <w:rPr>
          <w:rFonts w:cs="Times New Roman"/>
          <w:szCs w:val="24"/>
        </w:rPr>
      </w:pPr>
      <w:r w:rsidRPr="00BF6ACF">
        <w:rPr>
          <w:rFonts w:cs="Times New Roman"/>
          <w:szCs w:val="24"/>
        </w:rPr>
        <w:t xml:space="preserve">Ietekmes uz vidi novērtējuma koordināciju un pārraudzību veic Vides pārraudzības valsts birojs (VPVB). </w:t>
      </w:r>
    </w:p>
    <w:p w14:paraId="6CB6909F" w14:textId="77777777" w:rsidR="0058363B" w:rsidRPr="00BF6ACF" w:rsidRDefault="0058363B" w:rsidP="00872C81">
      <w:pPr>
        <w:jc w:val="both"/>
        <w:rPr>
          <w:rFonts w:cs="Times New Roman"/>
          <w:szCs w:val="24"/>
        </w:rPr>
      </w:pPr>
      <w:r w:rsidRPr="00BF6ACF">
        <w:rPr>
          <w:rFonts w:cs="Times New Roman"/>
          <w:szCs w:val="24"/>
        </w:rPr>
        <w:t>SIA "Getliņi EKO” paredzētajai darbībai piemērota ietekmes uz vidi novērtējuma procedūra, pamatojoties uz Vides pārraudzības valsts biroja 2020. gada 6.jūlija pieņemto lēmumu Nr.5.02/7, kas pieņemts balstoties uz likuma „Par ietekmes uz vidi novērtējumu” 4. panta (1) daļas 4)punktu, 7. panta (1)daļa 11., 13. un 14. pantu, un 1.pielikuma 15. punktu - Sadzīves atkritumu apglabāšanas vietas, kā arī citiem normatīviem aktiem.</w:t>
      </w:r>
    </w:p>
    <w:p w14:paraId="32D7192D" w14:textId="77777777" w:rsidR="0058363B" w:rsidRPr="00BF6ACF" w:rsidRDefault="0058363B" w:rsidP="00872C81">
      <w:pPr>
        <w:jc w:val="both"/>
        <w:rPr>
          <w:rFonts w:cs="Times New Roman"/>
          <w:szCs w:val="24"/>
        </w:rPr>
      </w:pPr>
      <w:r w:rsidRPr="00BF6ACF">
        <w:rPr>
          <w:rFonts w:cs="Times New Roman"/>
          <w:szCs w:val="24"/>
        </w:rPr>
        <w:t xml:space="preserve">MK 2015. gada 13. janvāra not. Nr. 18 </w:t>
      </w:r>
      <w:r w:rsidRPr="00BF6ACF">
        <w:rPr>
          <w:rFonts w:cs="Times New Roman"/>
          <w:b/>
          <w:szCs w:val="24"/>
        </w:rPr>
        <w:t>„Kārtība, kādā novērtē paredzētās darbības ietekme uz vidi un akceptē paredzēto darbību”</w:t>
      </w:r>
      <w:r w:rsidRPr="00BF6ACF">
        <w:rPr>
          <w:rFonts w:cs="Times New Roman"/>
          <w:szCs w:val="24"/>
        </w:rPr>
        <w:t xml:space="preserve">  nosaka kārtību un procedūru, kādā novērtē paredzētās darbības ietekmi uz vidi un akceptē paredzēto darbību, kā arī nodrošina sabiedrības informēšanu un iesaistīšanu. </w:t>
      </w:r>
    </w:p>
    <w:p w14:paraId="00ED9F1B" w14:textId="77777777" w:rsidR="0058363B" w:rsidRPr="00BF6ACF" w:rsidRDefault="0058363B" w:rsidP="00872C81">
      <w:pPr>
        <w:jc w:val="both"/>
        <w:rPr>
          <w:rFonts w:cs="Times New Roman"/>
          <w:szCs w:val="24"/>
        </w:rPr>
      </w:pPr>
      <w:r w:rsidRPr="00BF6ACF">
        <w:rPr>
          <w:rFonts w:cs="Times New Roman"/>
          <w:szCs w:val="24"/>
        </w:rPr>
        <w:t>Šie dokumenti ir saskaņoti ar attiecīgajām Eiropas Savienības direktīvam. Likums un tam pakārtotie MK noteikumi nosaka tās paredzētās darbības, kurām ir nepieciešams ietekmes uz vidi novērtējums, nosaka secību, kādā novērtējums tiek veikts, skaidro visu procedūrā iesaistīto pušu tiesības, pienākumus un arī atbildību, kā arī raksturo ietekmes uz vidi novērtējuma rezultātu ietekmi uz lēmuma pieņemšanas kārtību.</w:t>
      </w:r>
    </w:p>
    <w:p w14:paraId="36FD746C" w14:textId="77777777" w:rsidR="0058363B" w:rsidRPr="00BF6ACF" w:rsidRDefault="0058363B" w:rsidP="00872C81">
      <w:pPr>
        <w:jc w:val="both"/>
        <w:rPr>
          <w:rFonts w:cs="Times New Roman"/>
          <w:szCs w:val="24"/>
        </w:rPr>
      </w:pPr>
      <w:r w:rsidRPr="00BF6ACF">
        <w:rPr>
          <w:rFonts w:cs="Times New Roman"/>
          <w:szCs w:val="24"/>
        </w:rPr>
        <w:t>SIA "Getliņi EKO” Paredzētās darbības Ietekmes uz vidi novērtējums tika veikts saskaņā ar šajos normatīvajos aktos noteikto.</w:t>
      </w:r>
    </w:p>
    <w:p w14:paraId="3468341E" w14:textId="77777777" w:rsidR="0058363B" w:rsidRPr="00BF6ACF" w:rsidRDefault="0058363B" w:rsidP="00872C81">
      <w:pPr>
        <w:jc w:val="both"/>
        <w:rPr>
          <w:rFonts w:cs="Times New Roman"/>
          <w:b/>
          <w:bCs/>
          <w:szCs w:val="24"/>
        </w:rPr>
      </w:pPr>
      <w:r w:rsidRPr="00BF6ACF">
        <w:rPr>
          <w:rFonts w:cs="Times New Roman"/>
          <w:b/>
          <w:bCs/>
          <w:szCs w:val="24"/>
        </w:rPr>
        <w:t>Atkritumu apsaimniekošana</w:t>
      </w:r>
    </w:p>
    <w:p w14:paraId="1CA442E2" w14:textId="77777777" w:rsidR="0058363B" w:rsidRPr="00BF6ACF" w:rsidRDefault="0058363B" w:rsidP="00872C81">
      <w:pPr>
        <w:jc w:val="both"/>
        <w:rPr>
          <w:rFonts w:cs="Times New Roman"/>
          <w:szCs w:val="24"/>
        </w:rPr>
      </w:pPr>
      <w:r w:rsidRPr="00BF6ACF">
        <w:rPr>
          <w:rFonts w:cs="Times New Roman"/>
          <w:szCs w:val="24"/>
        </w:rPr>
        <w:lastRenderedPageBreak/>
        <w:t xml:space="preserve">Atkritumu apsaimniekošanu Latvijā regulē </w:t>
      </w:r>
      <w:r w:rsidRPr="00BF6ACF">
        <w:rPr>
          <w:rFonts w:cs="Times New Roman"/>
          <w:b/>
          <w:szCs w:val="24"/>
        </w:rPr>
        <w:t>„</w:t>
      </w:r>
      <w:r w:rsidRPr="00BF6ACF">
        <w:rPr>
          <w:rFonts w:cs="Times New Roman"/>
          <w:b/>
          <w:bCs/>
          <w:szCs w:val="24"/>
        </w:rPr>
        <w:t xml:space="preserve">Atkritumu apsaimniekošanas likums” </w:t>
      </w:r>
      <w:r w:rsidRPr="00BF6ACF">
        <w:rPr>
          <w:rFonts w:cs="Times New Roman"/>
          <w:szCs w:val="24"/>
        </w:rPr>
        <w:t>28.10.2010.  Šī likuma mērķis ir noteikt atkritumu apsaimniekošanas kārtību, lai aizsargātu vidi, cilvēku dzīvību un veselību, novēršot atkritumu rašanos, nodrošinot Latvijas teritorijā radīto atkritumu dalītu savākšanu un reģenerāciju, kā arī veicinot dabas resursu efektīvu izmantošanu un apglabājamo atkritumu apjoma samazināšanu.</w:t>
      </w:r>
    </w:p>
    <w:p w14:paraId="64A6A5BA" w14:textId="77777777" w:rsidR="0058363B" w:rsidRPr="00BF6ACF" w:rsidRDefault="0058363B" w:rsidP="00872C81">
      <w:pPr>
        <w:jc w:val="both"/>
        <w:rPr>
          <w:rFonts w:cs="Times New Roman"/>
          <w:szCs w:val="24"/>
        </w:rPr>
      </w:pPr>
      <w:r w:rsidRPr="00BF6ACF">
        <w:rPr>
          <w:rFonts w:cs="Times New Roman"/>
          <w:szCs w:val="24"/>
        </w:rPr>
        <w:t>Ietekmes uz vidi novērtējuma gaitā tiek analizēts, vai paredzētās darbības ietvaros plānotā atkritumu apsaimniekošanas sistēma atbilst likuma un tam pakārtoto MK noteikumu prasībām.</w:t>
      </w:r>
    </w:p>
    <w:p w14:paraId="6830B14D" w14:textId="77777777" w:rsidR="0058363B" w:rsidRPr="00BF6ACF" w:rsidRDefault="0058363B" w:rsidP="00872C81">
      <w:pPr>
        <w:jc w:val="both"/>
        <w:rPr>
          <w:rFonts w:cs="Times New Roman"/>
          <w:szCs w:val="24"/>
        </w:rPr>
      </w:pPr>
      <w:r w:rsidRPr="00BF6ACF">
        <w:rPr>
          <w:rFonts w:cs="Times New Roman"/>
          <w:szCs w:val="24"/>
        </w:rPr>
        <w:t>Tai skaitā tiek izvērtēts, vai atkritumu apsaimniekošana plānota tā, lai netiktu apdraudēta cilvēku dzīvība un veselība, kā arī personu manta, nodrošinot, ka atkritumu apsaimniekošana: negatīvi neietekmē vidi, nerada apdraudējumu ūdeņiem, gaisam, augsnei, kā arī florai un faunai; nerada traucējošus trokšņus vai smakas; nelabvēlīgi neietekmē ainavas un īpaši aizsargājamās teritorijas; nepiesārņo un nepiegružo vidi.</w:t>
      </w:r>
    </w:p>
    <w:p w14:paraId="2F0EC3EB" w14:textId="77777777" w:rsidR="0058363B" w:rsidRPr="00BF6ACF" w:rsidRDefault="0058363B" w:rsidP="00872C81">
      <w:pPr>
        <w:jc w:val="both"/>
        <w:rPr>
          <w:rFonts w:cs="Times New Roman"/>
          <w:szCs w:val="24"/>
        </w:rPr>
      </w:pPr>
      <w:r w:rsidRPr="00BF6ACF">
        <w:rPr>
          <w:rFonts w:cs="Times New Roman"/>
          <w:szCs w:val="24"/>
        </w:rPr>
        <w:t xml:space="preserve">Atbilstoši Atkritumu apsaimniekošanas likumam, </w:t>
      </w:r>
      <w:r w:rsidRPr="00BF6ACF">
        <w:rPr>
          <w:rFonts w:cs="Times New Roman"/>
          <w:bCs/>
          <w:szCs w:val="24"/>
        </w:rPr>
        <w:t xml:space="preserve">atkritumu apsaimniekotājs - </w:t>
      </w:r>
      <w:r w:rsidRPr="00BF6ACF">
        <w:rPr>
          <w:rFonts w:cs="Times New Roman"/>
          <w:szCs w:val="24"/>
        </w:rPr>
        <w:t>komersants, arī atkritumu tirgotājs un atkritumu apsaimniekošanas starpnieks, kurš ir saņēmis attiecīgu atļauju atkritumu apsaimniekošanai šajā likumā vai normatīvajos aktos par piesārņojumu noteiktajā kārtībā. Atbilstoši likuma prasībām, atkritumu apsaimniekotājs pirms attiecīgo darbību veikšanas saņem Valsts vides dienesta atļauju atkritumu savākšanai, pārvadāšanai, pārkraušanai, šķirošanai vai uzglabāšanai, rekultivētas atkritumu izgāztuves atrakšanai un atkritumu pāršķirošanai. Juridiskās personas, kuras bīstamos atkritumus vai ražošanas atkritumus uzglabā ilgāk par trim mēnešiem, saņem atļauju atkritumu uzglabāšanai uz laiku, kas nav ilgāks kā viens gads pirms atkritumu apglabāšanas atkritumu poligonā, vai uz laiku, kas nav ilgāks par trim gadiem pirms atkritumu reģenerācijas.</w:t>
      </w:r>
    </w:p>
    <w:p w14:paraId="647EEC41" w14:textId="77777777" w:rsidR="0058363B" w:rsidRPr="00BF6ACF" w:rsidRDefault="0058363B" w:rsidP="00872C81">
      <w:pPr>
        <w:jc w:val="both"/>
        <w:rPr>
          <w:rFonts w:cs="Times New Roman"/>
          <w:szCs w:val="24"/>
        </w:rPr>
      </w:pPr>
      <w:r w:rsidRPr="00BF6ACF">
        <w:rPr>
          <w:rFonts w:cs="Times New Roman"/>
          <w:szCs w:val="24"/>
        </w:rPr>
        <w:t>Bīstamo atkritumu vai ražošanas atkritumu apsaimniekotājs organizē speciāli aprīkotas bīstamo atkritumu vai ražošanas atkritumu savākšanas vietas. Atkritumu apsaimniekotāji, kuri veic atkritumu savākšanu un pārvadāšanu, nodrošina savākto un pārvadāto atkritumu nogādāšanu iekārtās, kurās atkritumus reģenerē vai apglabā, kā arī atkritumu sagatavošanu reģenerācijai vai apglabāšanai, un kuru operators ir saņēmis attiecīgu atļauju A vai B kategorijas piesārņojošo darbību veikšanai atbilstoši normatīvajiem aktiem par piesārņojumu.</w:t>
      </w:r>
    </w:p>
    <w:p w14:paraId="743A6A4D" w14:textId="77777777" w:rsidR="0058363B" w:rsidRPr="00BF6ACF" w:rsidRDefault="0058363B" w:rsidP="00872C81">
      <w:pPr>
        <w:jc w:val="both"/>
        <w:rPr>
          <w:rFonts w:cs="Times New Roman"/>
          <w:szCs w:val="24"/>
        </w:rPr>
      </w:pPr>
      <w:r w:rsidRPr="00BF6ACF">
        <w:rPr>
          <w:rFonts w:cs="Times New Roman"/>
          <w:szCs w:val="24"/>
        </w:rPr>
        <w:t>Likumam ir pakārtota virkne Ministru kabineta noteikumu, kuru prasības attiecas arī uz SIA "Getliņi EKO" plānoto darbību:</w:t>
      </w:r>
    </w:p>
    <w:p w14:paraId="000D135F" w14:textId="4BF3EF44" w:rsidR="0058363B" w:rsidRPr="00BF6ACF" w:rsidRDefault="0058363B" w:rsidP="00872C81">
      <w:pPr>
        <w:spacing w:before="120" w:after="120" w:line="240" w:lineRule="auto"/>
        <w:jc w:val="both"/>
        <w:rPr>
          <w:rFonts w:cs="Times New Roman"/>
          <w:szCs w:val="24"/>
        </w:rPr>
      </w:pPr>
      <w:r w:rsidRPr="00BF6ACF">
        <w:rPr>
          <w:rFonts w:cs="Times New Roman"/>
          <w:szCs w:val="24"/>
        </w:rPr>
        <w:t>MK 2011. gada 27. decembra not. Nr. 1032 "</w:t>
      </w:r>
      <w:r w:rsidRPr="00BF6ACF">
        <w:rPr>
          <w:rFonts w:cs="Times New Roman"/>
          <w:b/>
          <w:bCs/>
          <w:szCs w:val="24"/>
        </w:rPr>
        <w:t>Atkritumu poligonu ierīkošanas, atkritumu poligonu un izgāztuvju apsaimniekošanas, slēgšanas un rekultivācijas noteikumi</w:t>
      </w:r>
      <w:r w:rsidR="00A00357" w:rsidRPr="00BF6ACF">
        <w:rPr>
          <w:rFonts w:cs="Times New Roman"/>
          <w:bCs/>
          <w:szCs w:val="24"/>
        </w:rPr>
        <w:t>"</w:t>
      </w:r>
      <w:r w:rsidRPr="00BF6ACF">
        <w:rPr>
          <w:rFonts w:cs="Times New Roman"/>
          <w:bCs/>
          <w:szCs w:val="24"/>
        </w:rPr>
        <w:t xml:space="preserve">. </w:t>
      </w:r>
      <w:r w:rsidRPr="00BF6ACF">
        <w:rPr>
          <w:rFonts w:cs="Times New Roman"/>
          <w:szCs w:val="24"/>
        </w:rPr>
        <w:t>Noteikumi nosaka prasības atkritumu poligonu ierīkošanai, atkritumu poligonu un izgāztuvju apsaimniekošanai un šo poligonu un izgāztuvju slēgšanai un rekultivācijai, kā arī kārtību, kādā slēdz un rekultivē atkritumu poligonus</w:t>
      </w:r>
      <w:r w:rsidR="001A0BA2">
        <w:rPr>
          <w:rFonts w:cs="Times New Roman"/>
          <w:bCs/>
          <w:szCs w:val="24"/>
        </w:rPr>
        <w:t>.</w:t>
      </w:r>
    </w:p>
    <w:p w14:paraId="10ACDFAF" w14:textId="77777777" w:rsidR="0058363B" w:rsidRPr="00BF6ACF" w:rsidRDefault="0058363B" w:rsidP="00872C81">
      <w:pPr>
        <w:spacing w:before="120" w:after="120" w:line="240" w:lineRule="auto"/>
        <w:jc w:val="both"/>
        <w:rPr>
          <w:rFonts w:cs="Times New Roman"/>
          <w:szCs w:val="24"/>
        </w:rPr>
      </w:pPr>
      <w:r w:rsidRPr="00BF6ACF">
        <w:rPr>
          <w:rFonts w:cs="Times New Roman"/>
          <w:bCs/>
          <w:szCs w:val="24"/>
        </w:rPr>
        <w:t>MK 2011. gada 22. novembra not. Nr. 898 "</w:t>
      </w:r>
      <w:r w:rsidRPr="00BF6ACF">
        <w:rPr>
          <w:rFonts w:cs="Times New Roman"/>
          <w:b/>
          <w:bCs/>
          <w:szCs w:val="24"/>
        </w:rPr>
        <w:t>Noteikumi par atkritumu savākšanas un šķirošanas vietām</w:t>
      </w:r>
      <w:r w:rsidRPr="00BF6ACF">
        <w:rPr>
          <w:rFonts w:cs="Times New Roman"/>
          <w:bCs/>
          <w:szCs w:val="24"/>
        </w:rPr>
        <w:t xml:space="preserve">". </w:t>
      </w:r>
      <w:r w:rsidRPr="00BF6ACF">
        <w:rPr>
          <w:rFonts w:cs="Times New Roman"/>
          <w:szCs w:val="24"/>
        </w:rPr>
        <w:t>Noteikumi nosaka atkritumu savākšanas un šķirošanas vietu veidus, kā arī atkritumu savākšanas un šķirošanas vietu un bioloģisko atkritumu kompostēšanas vietu ierīkošanas un apsaimniekošanas prasības.</w:t>
      </w:r>
      <w:r w:rsidRPr="00BF6ACF">
        <w:rPr>
          <w:rFonts w:cs="Times New Roman"/>
          <w:b/>
          <w:szCs w:val="24"/>
        </w:rPr>
        <w:t xml:space="preserve"> </w:t>
      </w:r>
    </w:p>
    <w:p w14:paraId="530DEA95" w14:textId="77777777" w:rsidR="0058363B" w:rsidRPr="00BF6ACF" w:rsidRDefault="0058363B" w:rsidP="00872C81">
      <w:pPr>
        <w:spacing w:before="120" w:after="120" w:line="240" w:lineRule="auto"/>
        <w:jc w:val="both"/>
        <w:rPr>
          <w:rFonts w:cs="Times New Roman"/>
          <w:szCs w:val="24"/>
        </w:rPr>
      </w:pPr>
      <w:r w:rsidRPr="00BF6ACF">
        <w:rPr>
          <w:rFonts w:cs="Times New Roman"/>
          <w:szCs w:val="24"/>
        </w:rPr>
        <w:t>MK 2014. gada 8. jūlija not. Nr. 388 "</w:t>
      </w:r>
      <w:r w:rsidRPr="00BF6ACF">
        <w:rPr>
          <w:rFonts w:cs="Times New Roman"/>
          <w:b/>
          <w:bCs/>
          <w:szCs w:val="24"/>
        </w:rPr>
        <w:t>Elektrisko un elektronisko iekārtu kategorijas un marķēšanas prasības un šo iekārtu atkritumu apsaimniekošanas prasības un kārtība</w:t>
      </w:r>
      <w:r w:rsidRPr="00BF6ACF">
        <w:rPr>
          <w:rFonts w:cs="Times New Roman"/>
          <w:bCs/>
          <w:szCs w:val="24"/>
        </w:rPr>
        <w:t>". A</w:t>
      </w:r>
      <w:r w:rsidRPr="00BF6ACF">
        <w:rPr>
          <w:rFonts w:cs="Times New Roman"/>
          <w:szCs w:val="24"/>
        </w:rPr>
        <w:t xml:space="preserve">tkritumu apsaimniekotāji nodrošina, ka iekārtu atkritumus savāc atsevišķi no citiem sadzīves un bīstamajiem atkritumiem un nodrošina visu savākto atkritumu pienācīgu apstrādi. Iekārtu atkritumus savāc un pārvadā tā, lai tiktu veicināta veselu iekārtu vai tajās esošo komponentu atkārtota izmantošana un pārstrāde, it īpaši attiecībā uz temperatūras maiņas iekārtām, kurās izmantotas ozonu noārdošas vielas un fluorētas siltumnīcefekta gāzes, dienasgaismas spuldzēm, kurās ir dzīvsudrabs, fotoelementu paneļiem un mazām iekārtām. </w:t>
      </w:r>
    </w:p>
    <w:p w14:paraId="57ED2B7D" w14:textId="77777777" w:rsidR="0058363B" w:rsidRPr="00BF6ACF" w:rsidRDefault="0058363B" w:rsidP="00872C81">
      <w:pPr>
        <w:jc w:val="both"/>
        <w:rPr>
          <w:rFonts w:cs="Times New Roman"/>
          <w:szCs w:val="24"/>
        </w:rPr>
      </w:pPr>
      <w:r w:rsidRPr="00BF6ACF">
        <w:rPr>
          <w:rFonts w:cs="Times New Roman"/>
          <w:szCs w:val="24"/>
        </w:rPr>
        <w:lastRenderedPageBreak/>
        <w:t>Pirms jebkuras darbības, kas tiek veikta iekārtu atkritumu uzglabāšanas (arī īslaicīgas uzglabāšanas) vietās, lai šo atkritumu ķīmiskās vielas un sastāvdaļas atdalītu, izjauktu, sasmalcinātu, kā arī sagatavotu pārstrādei vai apglabāšanai, operators ierīko:</w:t>
      </w:r>
    </w:p>
    <w:p w14:paraId="40AA4E79" w14:textId="77777777" w:rsidR="0058363B" w:rsidRPr="00BF6ACF" w:rsidRDefault="0058363B" w:rsidP="00872C81">
      <w:pPr>
        <w:numPr>
          <w:ilvl w:val="0"/>
          <w:numId w:val="13"/>
        </w:numPr>
        <w:spacing w:before="120" w:after="120" w:line="240" w:lineRule="auto"/>
        <w:ind w:left="567" w:hanging="283"/>
        <w:jc w:val="both"/>
        <w:rPr>
          <w:rFonts w:cs="Times New Roman"/>
          <w:szCs w:val="24"/>
        </w:rPr>
      </w:pPr>
      <w:r w:rsidRPr="00BF6ACF">
        <w:rPr>
          <w:rFonts w:cs="Times New Roman"/>
          <w:szCs w:val="24"/>
        </w:rPr>
        <w:t>12.1. ūdeni un piesārņojošas vielas necaurlaidīgu pretinfiltrācijas segumu;</w:t>
      </w:r>
    </w:p>
    <w:p w14:paraId="60915FA8" w14:textId="77777777" w:rsidR="0058363B" w:rsidRPr="00BF6ACF" w:rsidRDefault="0058363B" w:rsidP="00872C81">
      <w:pPr>
        <w:numPr>
          <w:ilvl w:val="0"/>
          <w:numId w:val="13"/>
        </w:numPr>
        <w:spacing w:before="120" w:after="120" w:line="240" w:lineRule="auto"/>
        <w:ind w:left="567" w:hanging="283"/>
        <w:jc w:val="both"/>
        <w:rPr>
          <w:rFonts w:cs="Times New Roman"/>
          <w:szCs w:val="24"/>
        </w:rPr>
      </w:pPr>
      <w:r w:rsidRPr="00BF6ACF">
        <w:rPr>
          <w:rFonts w:cs="Times New Roman"/>
          <w:szCs w:val="24"/>
        </w:rPr>
        <w:t>12.2. pret nokrišņiem izturīgu pārsegumu;</w:t>
      </w:r>
    </w:p>
    <w:p w14:paraId="440F98DB" w14:textId="77777777" w:rsidR="0058363B" w:rsidRPr="00BF6ACF" w:rsidRDefault="0058363B" w:rsidP="00872C81">
      <w:pPr>
        <w:numPr>
          <w:ilvl w:val="0"/>
          <w:numId w:val="13"/>
        </w:numPr>
        <w:spacing w:before="120" w:after="120" w:line="240" w:lineRule="auto"/>
        <w:ind w:left="567" w:hanging="283"/>
        <w:jc w:val="both"/>
        <w:rPr>
          <w:rFonts w:cs="Times New Roman"/>
          <w:szCs w:val="24"/>
        </w:rPr>
      </w:pPr>
      <w:r w:rsidRPr="00BF6ACF">
        <w:rPr>
          <w:rFonts w:cs="Times New Roman"/>
          <w:szCs w:val="24"/>
        </w:rPr>
        <w:t>12.3. virszemes noteces savākšanas iekārtas un eļļas uztvērējus, ja attiecīgajā uzglabāšanas vietā ir paredzēts uzglabāt iekārtu atkritumus, no kuriem ir iespējama eļļu izdalīšanās.</w:t>
      </w:r>
    </w:p>
    <w:p w14:paraId="2567E7D2" w14:textId="77777777" w:rsidR="0058363B" w:rsidRPr="00BF6ACF" w:rsidRDefault="0058363B" w:rsidP="00A00357">
      <w:pPr>
        <w:spacing w:before="120" w:after="120" w:line="240" w:lineRule="auto"/>
        <w:jc w:val="both"/>
        <w:rPr>
          <w:rFonts w:cs="Times New Roman"/>
          <w:szCs w:val="24"/>
        </w:rPr>
      </w:pPr>
      <w:r w:rsidRPr="00BF6ACF">
        <w:rPr>
          <w:rFonts w:cs="Times New Roman"/>
          <w:szCs w:val="24"/>
        </w:rPr>
        <w:t>MK 2011. gada 13. septembra not. Nr. 703 "</w:t>
      </w:r>
      <w:r w:rsidRPr="00BF6ACF">
        <w:rPr>
          <w:rFonts w:cs="Times New Roman"/>
          <w:b/>
          <w:bCs/>
          <w:szCs w:val="24"/>
        </w:rPr>
        <w:t>Noteikumi par kārtību, kādā izsniedz un anulē atļauju atkritumu savākšanai, pārvadāšanai, pārkraušanai, šķirošanai vai uzglabāšanai, kā arī par valsts nodevu un tās maksāšanas kārtību</w:t>
      </w:r>
      <w:r w:rsidRPr="00BF6ACF">
        <w:rPr>
          <w:rFonts w:cs="Times New Roman"/>
          <w:bCs/>
          <w:szCs w:val="24"/>
        </w:rPr>
        <w:t>"</w:t>
      </w:r>
      <w:r w:rsidRPr="00BF6ACF">
        <w:rPr>
          <w:rFonts w:cs="Times New Roman"/>
          <w:szCs w:val="24"/>
        </w:rPr>
        <w:t>. Noteikumi t.sk. nosaka atkritumu savākšanas, pārvadāšanas, pārkraušanas, šķirošanas vai uzglabāšanas atļauju izsniegšanas un anulēšanas kārtību, arī atļaujās ietvertās prasības atkritumu apsaimniekotājam. Ja atkritumu apsaimniekotājs ir saņēmis atļauju A vai B kategorijas piesārņojošas darbības veikšanai un šajā atļaujā ir iekļauti nosacījumi atkritumu savākšanai, pārkraušanai, šķirošanai vai uzglabāšanai, tam nav nepieciešama atsevišķa atļauja atkritumu savākšanai, pārkraušanai, šķirošanai vai uzglabāšanai.</w:t>
      </w:r>
    </w:p>
    <w:p w14:paraId="1E352A19" w14:textId="77777777" w:rsidR="0058363B" w:rsidRPr="00BF6ACF" w:rsidRDefault="0058363B" w:rsidP="00A00357">
      <w:pPr>
        <w:spacing w:before="120" w:after="120" w:line="240" w:lineRule="auto"/>
        <w:jc w:val="both"/>
        <w:rPr>
          <w:rFonts w:cs="Times New Roman"/>
          <w:szCs w:val="24"/>
        </w:rPr>
      </w:pPr>
      <w:r w:rsidRPr="00BF6ACF">
        <w:rPr>
          <w:rFonts w:cs="Times New Roman"/>
          <w:szCs w:val="24"/>
        </w:rPr>
        <w:t>MK 2011. gada 21. jūnija not. Nr. 485 "</w:t>
      </w:r>
      <w:r w:rsidRPr="00BF6ACF">
        <w:rPr>
          <w:rFonts w:cs="Times New Roman"/>
          <w:b/>
          <w:szCs w:val="24"/>
        </w:rPr>
        <w:t>Atsevišķu veidu bīstamo atkritumu apsaimniekošanas kārtība</w:t>
      </w:r>
      <w:r w:rsidRPr="00BF6ACF">
        <w:rPr>
          <w:rFonts w:cs="Times New Roman"/>
          <w:szCs w:val="24"/>
        </w:rPr>
        <w:t>". Noteikumi nosaka kārtību, kādā apsaimniekojami polihlorētos bifenilus un polihlorētos terfenilus saturoši atkritumi, naftas produktu atkritumi, bateriju un akumulatoru atkritumi un titāna dioksīda rūpniecības atkritumi; bateriju un akumulatoru atkritumu savākšanai, apstrādei un pārstrādei izvirzāmās prasības; bateriju un akumulatoru atkritumu savākšanas un pārstrādes apjomus un termiņus, kā arī ziņojuma sniegšanas kārtību par šo darbību izpildi.</w:t>
      </w:r>
    </w:p>
    <w:p w14:paraId="789CCD81" w14:textId="77777777" w:rsidR="0058363B" w:rsidRPr="00BF6ACF" w:rsidRDefault="0058363B" w:rsidP="00A00357">
      <w:pPr>
        <w:spacing w:before="120" w:after="120" w:line="240" w:lineRule="auto"/>
        <w:jc w:val="both"/>
        <w:rPr>
          <w:rFonts w:cs="Times New Roman"/>
          <w:szCs w:val="24"/>
        </w:rPr>
      </w:pPr>
      <w:r w:rsidRPr="00BF6ACF">
        <w:rPr>
          <w:rFonts w:cs="Times New Roman"/>
          <w:szCs w:val="24"/>
        </w:rPr>
        <w:t>MK 2011. gada 19. aprīļa not. Nr. 302 „</w:t>
      </w:r>
      <w:r w:rsidRPr="00BF6ACF">
        <w:rPr>
          <w:rFonts w:cs="Times New Roman"/>
          <w:b/>
          <w:szCs w:val="24"/>
        </w:rPr>
        <w:t>Noteikumi par atkritumu klasifikatoru un īpašībām, kuras padara atkritumus bīstamus</w:t>
      </w:r>
      <w:r w:rsidRPr="00BF6ACF">
        <w:rPr>
          <w:rFonts w:cs="Times New Roman"/>
          <w:szCs w:val="24"/>
        </w:rPr>
        <w:t>”. Noteikumi nosaka:</w:t>
      </w:r>
    </w:p>
    <w:p w14:paraId="3284D88F" w14:textId="77777777" w:rsidR="0058363B" w:rsidRPr="00BF6ACF" w:rsidRDefault="0058363B" w:rsidP="00AA08DB">
      <w:pPr>
        <w:numPr>
          <w:ilvl w:val="0"/>
          <w:numId w:val="14"/>
        </w:numPr>
        <w:spacing w:before="120" w:after="120" w:line="240" w:lineRule="auto"/>
        <w:ind w:left="567" w:hanging="283"/>
        <w:jc w:val="both"/>
        <w:rPr>
          <w:rFonts w:cs="Times New Roman"/>
          <w:szCs w:val="24"/>
        </w:rPr>
      </w:pPr>
      <w:r w:rsidRPr="00BF6ACF">
        <w:rPr>
          <w:rFonts w:cs="Times New Roman"/>
          <w:szCs w:val="24"/>
        </w:rPr>
        <w:t>atkritumu klasifikatoru. Atkritumi ir klasificējami nodaļās, grupās un klasēs atbilstoši noteikumu 1.pielikumam;</w:t>
      </w:r>
    </w:p>
    <w:p w14:paraId="2D74A1D2" w14:textId="77777777" w:rsidR="0058363B" w:rsidRPr="00BF6ACF" w:rsidRDefault="0058363B" w:rsidP="00AA08DB">
      <w:pPr>
        <w:numPr>
          <w:ilvl w:val="0"/>
          <w:numId w:val="14"/>
        </w:numPr>
        <w:spacing w:before="120" w:after="120" w:line="240" w:lineRule="auto"/>
        <w:ind w:left="567" w:hanging="283"/>
        <w:jc w:val="both"/>
        <w:rPr>
          <w:rFonts w:cs="Times New Roman"/>
          <w:szCs w:val="24"/>
        </w:rPr>
      </w:pPr>
      <w:r w:rsidRPr="00BF6ACF">
        <w:rPr>
          <w:rFonts w:cs="Times New Roman"/>
          <w:szCs w:val="24"/>
        </w:rPr>
        <w:t>īpašības, kuras padara atkritumus bīstamus. Atkritumus uzskata par bīstamiem, ja tiem piemīt vismaz viena no noteikumu 2.pielikumā minētajām īpašībām;</w:t>
      </w:r>
    </w:p>
    <w:p w14:paraId="6E70ADC8" w14:textId="77777777" w:rsidR="0058363B" w:rsidRPr="00BF6ACF" w:rsidRDefault="0058363B" w:rsidP="00AA08DB">
      <w:pPr>
        <w:numPr>
          <w:ilvl w:val="0"/>
          <w:numId w:val="14"/>
        </w:numPr>
        <w:spacing w:before="120" w:after="120" w:line="240" w:lineRule="auto"/>
        <w:ind w:left="567" w:hanging="283"/>
        <w:jc w:val="both"/>
        <w:rPr>
          <w:rFonts w:cs="Times New Roman"/>
          <w:szCs w:val="24"/>
        </w:rPr>
      </w:pPr>
      <w:r w:rsidRPr="00BF6ACF">
        <w:rPr>
          <w:rFonts w:cs="Times New Roman"/>
          <w:szCs w:val="24"/>
        </w:rPr>
        <w:t>kritērijus blakusproduktiem;</w:t>
      </w:r>
    </w:p>
    <w:p w14:paraId="73C7D035" w14:textId="77777777" w:rsidR="0058363B" w:rsidRPr="00BF6ACF" w:rsidRDefault="0058363B" w:rsidP="00872C81">
      <w:pPr>
        <w:numPr>
          <w:ilvl w:val="0"/>
          <w:numId w:val="14"/>
        </w:numPr>
        <w:spacing w:before="120" w:after="120" w:line="240" w:lineRule="auto"/>
        <w:ind w:left="567" w:hanging="283"/>
        <w:jc w:val="both"/>
        <w:rPr>
          <w:rFonts w:cs="Times New Roman"/>
          <w:szCs w:val="24"/>
        </w:rPr>
      </w:pPr>
      <w:r w:rsidRPr="00BF6ACF">
        <w:rPr>
          <w:rFonts w:cs="Times New Roman"/>
          <w:szCs w:val="24"/>
        </w:rPr>
        <w:t>kritērijus atkritumu statusa piemērošanas izbeigšanai;</w:t>
      </w:r>
    </w:p>
    <w:p w14:paraId="538B7983" w14:textId="77777777" w:rsidR="0058363B" w:rsidRPr="00BF6ACF" w:rsidRDefault="0058363B" w:rsidP="00872C81">
      <w:pPr>
        <w:numPr>
          <w:ilvl w:val="0"/>
          <w:numId w:val="14"/>
        </w:numPr>
        <w:spacing w:before="120" w:after="120" w:line="240" w:lineRule="auto"/>
        <w:ind w:left="567" w:hanging="283"/>
        <w:jc w:val="both"/>
        <w:rPr>
          <w:rFonts w:cs="Times New Roman"/>
          <w:szCs w:val="24"/>
        </w:rPr>
      </w:pPr>
      <w:r w:rsidRPr="00BF6ACF">
        <w:rPr>
          <w:rFonts w:cs="Times New Roman"/>
          <w:szCs w:val="24"/>
        </w:rPr>
        <w:t>kārtību, kādā piemērojami kritēriji blakusproduktiem un atkritumu statusa piemērošanas izbeigšanai.</w:t>
      </w:r>
    </w:p>
    <w:p w14:paraId="69B3B504" w14:textId="77777777" w:rsidR="001A0BA2" w:rsidRDefault="001A0BA2" w:rsidP="00872C81">
      <w:pPr>
        <w:jc w:val="both"/>
        <w:rPr>
          <w:rFonts w:cs="Times New Roman"/>
          <w:szCs w:val="24"/>
        </w:rPr>
      </w:pPr>
    </w:p>
    <w:p w14:paraId="28C184F6" w14:textId="682EE27D" w:rsidR="0058363B" w:rsidRPr="00BF6ACF" w:rsidRDefault="0058363B" w:rsidP="00872C81">
      <w:pPr>
        <w:jc w:val="both"/>
        <w:rPr>
          <w:rFonts w:cs="Times New Roman"/>
          <w:szCs w:val="24"/>
        </w:rPr>
      </w:pPr>
      <w:r w:rsidRPr="00BF6ACF">
        <w:rPr>
          <w:rFonts w:cs="Times New Roman"/>
          <w:szCs w:val="24"/>
        </w:rPr>
        <w:t>Vielu vai priekšmetu neklasificē kā atkritumus, ja ir pabeigta vielas vai priekšmeta reģenerācija (arī pārstrāde) un tie vienlaikus atbilst šādiem kritērijiem, ņemot vērā piesārņojošo vielu robežvērtības attiecīgajās vielās un priekšmetos, kā arī attiecīgo vielu un priekšmetu jebkuru iespējamo negatīvo ietekmi uz vidi:</w:t>
      </w:r>
    </w:p>
    <w:p w14:paraId="23169A33" w14:textId="77777777" w:rsidR="0058363B" w:rsidRPr="00BF6ACF" w:rsidRDefault="0058363B" w:rsidP="00872C81">
      <w:pPr>
        <w:numPr>
          <w:ilvl w:val="0"/>
          <w:numId w:val="9"/>
        </w:numPr>
        <w:spacing w:before="120" w:after="120" w:line="240" w:lineRule="auto"/>
        <w:jc w:val="both"/>
        <w:rPr>
          <w:rFonts w:cs="Times New Roman"/>
          <w:szCs w:val="24"/>
        </w:rPr>
      </w:pPr>
      <w:r w:rsidRPr="00BF6ACF">
        <w:rPr>
          <w:rFonts w:cs="Times New Roman"/>
          <w:szCs w:val="24"/>
        </w:rPr>
        <w:t>vielu vai priekšmetu parasti izmanto noteiktam nolūkam;</w:t>
      </w:r>
    </w:p>
    <w:p w14:paraId="35265F49" w14:textId="77777777" w:rsidR="0058363B" w:rsidRPr="00BF6ACF" w:rsidRDefault="0058363B" w:rsidP="00872C81">
      <w:pPr>
        <w:numPr>
          <w:ilvl w:val="0"/>
          <w:numId w:val="9"/>
        </w:numPr>
        <w:spacing w:before="120" w:after="120" w:line="240" w:lineRule="auto"/>
        <w:jc w:val="both"/>
        <w:rPr>
          <w:rFonts w:cs="Times New Roman"/>
          <w:szCs w:val="24"/>
        </w:rPr>
      </w:pPr>
      <w:r w:rsidRPr="00BF6ACF">
        <w:rPr>
          <w:rFonts w:cs="Times New Roman"/>
          <w:szCs w:val="24"/>
        </w:rPr>
        <w:t>pastāv tirgus vai pieprasījums pēc šādas vielas vai priekšmeta;</w:t>
      </w:r>
    </w:p>
    <w:p w14:paraId="1C22354F" w14:textId="77777777" w:rsidR="0058363B" w:rsidRPr="00BF6ACF" w:rsidRDefault="0058363B" w:rsidP="00AA08DB">
      <w:pPr>
        <w:numPr>
          <w:ilvl w:val="0"/>
          <w:numId w:val="9"/>
        </w:numPr>
        <w:spacing w:before="120" w:after="120" w:line="240" w:lineRule="auto"/>
        <w:jc w:val="both"/>
        <w:rPr>
          <w:rFonts w:cs="Times New Roman"/>
          <w:szCs w:val="24"/>
        </w:rPr>
      </w:pPr>
      <w:r w:rsidRPr="00BF6ACF">
        <w:rPr>
          <w:rFonts w:cs="Times New Roman"/>
          <w:szCs w:val="24"/>
        </w:rPr>
        <w:t>viela vai priekšmets atbilst normatīvajos aktos noteiktajām tehniskajām prasībām šādas vielas vai priekšmeta turpmākai izmantošanai un prasībām attiecīgajai vielai vai priekšmetam;</w:t>
      </w:r>
    </w:p>
    <w:p w14:paraId="6763DD9B" w14:textId="77777777" w:rsidR="0058363B" w:rsidRPr="00BF6ACF" w:rsidRDefault="0058363B" w:rsidP="00AA08DB">
      <w:pPr>
        <w:numPr>
          <w:ilvl w:val="0"/>
          <w:numId w:val="9"/>
        </w:numPr>
        <w:spacing w:before="120" w:after="120" w:line="240" w:lineRule="auto"/>
        <w:jc w:val="both"/>
        <w:rPr>
          <w:rFonts w:cs="Times New Roman"/>
          <w:szCs w:val="24"/>
        </w:rPr>
      </w:pPr>
      <w:r w:rsidRPr="00BF6ACF">
        <w:rPr>
          <w:rFonts w:cs="Times New Roman"/>
          <w:szCs w:val="24"/>
        </w:rPr>
        <w:t>vielas vai priekšmeta izmantošana nerada negatīvu ietekmi uz vidi un cilvēku veselību.</w:t>
      </w:r>
    </w:p>
    <w:p w14:paraId="7D396F34" w14:textId="77777777" w:rsidR="0058363B" w:rsidRPr="00BF6ACF" w:rsidRDefault="0058363B" w:rsidP="00464131">
      <w:pPr>
        <w:spacing w:before="120" w:after="120" w:line="240" w:lineRule="auto"/>
        <w:jc w:val="both"/>
        <w:rPr>
          <w:rFonts w:cs="Times New Roman"/>
          <w:szCs w:val="24"/>
        </w:rPr>
      </w:pPr>
      <w:r w:rsidRPr="00BF6ACF">
        <w:rPr>
          <w:rFonts w:cs="Times New Roman"/>
          <w:szCs w:val="24"/>
        </w:rPr>
        <w:lastRenderedPageBreak/>
        <w:t xml:space="preserve">MK 2008. gada 22. decembra not. Nr. 1075 </w:t>
      </w:r>
      <w:r w:rsidRPr="00BF6ACF">
        <w:rPr>
          <w:rFonts w:cs="Times New Roman"/>
          <w:b/>
          <w:szCs w:val="24"/>
        </w:rPr>
        <w:t>"Noteikumi par vides aizsardzības valsts statistikas pārskatu veidlapām"</w:t>
      </w:r>
      <w:r w:rsidRPr="00BF6ACF">
        <w:rPr>
          <w:rFonts w:cs="Times New Roman"/>
          <w:szCs w:val="24"/>
        </w:rPr>
        <w:t>. Noteikumi nosaka vides aizsardzības valsts statistikas pārskatu veidlapas - "Nr.2 – Ūdens. Pārskats par ūdens resursu lietošanu", "Nr.2 – Gaiss. Pārskats par gaisa aizsardzību", "Nr.3 – Atkritumi. Pārskats par atkritumiem", kā arī to aizpildīšanas un iesniegšanas kārtību.</w:t>
      </w:r>
    </w:p>
    <w:p w14:paraId="1F6C0D50" w14:textId="77777777" w:rsidR="00454247" w:rsidRPr="00BF6ACF" w:rsidRDefault="00454247" w:rsidP="00454247">
      <w:pPr>
        <w:pStyle w:val="tv213"/>
        <w:shd w:val="clear" w:color="auto" w:fill="FFFFFF"/>
        <w:spacing w:before="0" w:beforeAutospacing="0" w:after="0" w:afterAutospacing="0" w:line="293" w:lineRule="atLeast"/>
        <w:jc w:val="both"/>
        <w:rPr>
          <w:b/>
        </w:rPr>
      </w:pPr>
    </w:p>
    <w:p w14:paraId="0F476D70" w14:textId="77777777" w:rsidR="00464131" w:rsidRPr="00BF6ACF" w:rsidRDefault="00464131" w:rsidP="00454247">
      <w:pPr>
        <w:pStyle w:val="tv213"/>
        <w:shd w:val="clear" w:color="auto" w:fill="FFFFFF"/>
        <w:spacing w:before="0" w:beforeAutospacing="0" w:after="0" w:afterAutospacing="0" w:line="293" w:lineRule="atLeast"/>
        <w:jc w:val="both"/>
        <w:rPr>
          <w:rFonts w:asciiTheme="minorHAnsi" w:hAnsiTheme="minorHAnsi" w:cstheme="minorHAnsi"/>
          <w:b/>
          <w:sz w:val="22"/>
          <w:szCs w:val="22"/>
        </w:rPr>
      </w:pPr>
      <w:r w:rsidRPr="00BF6ACF">
        <w:rPr>
          <w:rFonts w:asciiTheme="minorHAnsi" w:hAnsiTheme="minorHAnsi" w:cstheme="minorHAnsi"/>
          <w:sz w:val="22"/>
          <w:szCs w:val="22"/>
        </w:rPr>
        <w:t>Ministru kabineta 26.10.2021. noteikumi Nr. 712.</w:t>
      </w:r>
      <w:r w:rsidRPr="00BF6ACF">
        <w:rPr>
          <w:rFonts w:asciiTheme="minorHAnsi" w:hAnsiTheme="minorHAnsi" w:cstheme="minorHAnsi"/>
          <w:b/>
          <w:sz w:val="22"/>
          <w:szCs w:val="22"/>
        </w:rPr>
        <w:t xml:space="preserve"> </w:t>
      </w:r>
      <w:r w:rsidR="00454247" w:rsidRPr="00BF6ACF">
        <w:rPr>
          <w:rFonts w:asciiTheme="minorHAnsi" w:hAnsiTheme="minorHAnsi" w:cstheme="minorHAnsi"/>
          <w:b/>
          <w:sz w:val="22"/>
          <w:szCs w:val="22"/>
        </w:rPr>
        <w:t xml:space="preserve">Atkritumu dalītas savākšanas, sagatavošanas atkārtotai izmantošanai, pārstrādes un materiālu reģenerācijas noteikumi </w:t>
      </w:r>
    </w:p>
    <w:p w14:paraId="423E1E14" w14:textId="77777777" w:rsidR="00454247" w:rsidRPr="00BF6ACF" w:rsidRDefault="00454247" w:rsidP="00454247">
      <w:pPr>
        <w:pStyle w:val="tv213"/>
        <w:shd w:val="clear" w:color="auto" w:fill="FFFFFF"/>
        <w:spacing w:before="0" w:beforeAutospacing="0" w:after="0" w:afterAutospacing="0" w:line="293" w:lineRule="atLeast"/>
        <w:jc w:val="both"/>
        <w:rPr>
          <w:rFonts w:asciiTheme="minorHAnsi" w:hAnsiTheme="minorHAnsi" w:cstheme="minorHAnsi"/>
          <w:color w:val="414142"/>
          <w:sz w:val="22"/>
          <w:szCs w:val="22"/>
        </w:rPr>
      </w:pPr>
      <w:r w:rsidRPr="00BF6ACF">
        <w:rPr>
          <w:rFonts w:asciiTheme="minorHAnsi" w:hAnsiTheme="minorHAnsi" w:cstheme="minorHAnsi"/>
          <w:color w:val="414142"/>
          <w:sz w:val="22"/>
          <w:szCs w:val="22"/>
        </w:rPr>
        <w:t>Noteikumi nosaka:</w:t>
      </w:r>
    </w:p>
    <w:p w14:paraId="6414CE8A" w14:textId="77777777" w:rsidR="00454247" w:rsidRPr="00BF6ACF" w:rsidRDefault="00454247" w:rsidP="00454247">
      <w:pPr>
        <w:pStyle w:val="tv213"/>
        <w:shd w:val="clear" w:color="auto" w:fill="FFFFFF"/>
        <w:spacing w:before="0" w:beforeAutospacing="0" w:after="0" w:afterAutospacing="0" w:line="293" w:lineRule="atLeast"/>
        <w:ind w:left="600"/>
        <w:jc w:val="both"/>
        <w:rPr>
          <w:rFonts w:asciiTheme="minorHAnsi" w:hAnsiTheme="minorHAnsi" w:cstheme="minorHAnsi"/>
          <w:color w:val="414142"/>
          <w:sz w:val="22"/>
          <w:szCs w:val="22"/>
        </w:rPr>
      </w:pPr>
      <w:r w:rsidRPr="00BF6ACF">
        <w:rPr>
          <w:rFonts w:asciiTheme="minorHAnsi" w:hAnsiTheme="minorHAnsi" w:cstheme="minorHAnsi"/>
          <w:color w:val="414142"/>
          <w:sz w:val="22"/>
          <w:szCs w:val="22"/>
        </w:rPr>
        <w:t>1.1. prasības plāna saturam, lai pagarinātu sadzīves atkritumu sagatavošanas atkārtotai izmantošanai, pārstrādes un materiālu reģenerācijas mērķu sasniegšanas termiņus;</w:t>
      </w:r>
    </w:p>
    <w:p w14:paraId="0D4465D8" w14:textId="77777777" w:rsidR="00454247" w:rsidRPr="00BF6ACF" w:rsidRDefault="00454247" w:rsidP="00454247">
      <w:pPr>
        <w:pStyle w:val="tv213"/>
        <w:shd w:val="clear" w:color="auto" w:fill="FFFFFF"/>
        <w:spacing w:before="0" w:beforeAutospacing="0" w:after="0" w:afterAutospacing="0" w:line="293" w:lineRule="atLeast"/>
        <w:ind w:left="600"/>
        <w:jc w:val="both"/>
        <w:rPr>
          <w:rFonts w:asciiTheme="minorHAnsi" w:hAnsiTheme="minorHAnsi" w:cstheme="minorHAnsi"/>
          <w:color w:val="414142"/>
          <w:sz w:val="22"/>
          <w:szCs w:val="22"/>
        </w:rPr>
      </w:pPr>
      <w:r w:rsidRPr="00BF6ACF">
        <w:rPr>
          <w:rFonts w:asciiTheme="minorHAnsi" w:hAnsiTheme="minorHAnsi" w:cstheme="minorHAnsi"/>
          <w:color w:val="414142"/>
          <w:sz w:val="22"/>
          <w:szCs w:val="22"/>
        </w:rPr>
        <w:t>1.2. atkritumu dalītas savākšanas prasības;</w:t>
      </w:r>
    </w:p>
    <w:p w14:paraId="1403BD8D" w14:textId="77777777" w:rsidR="00454247" w:rsidRPr="00BF6ACF" w:rsidRDefault="00454247" w:rsidP="00454247">
      <w:pPr>
        <w:pStyle w:val="tv213"/>
        <w:shd w:val="clear" w:color="auto" w:fill="FFFFFF"/>
        <w:spacing w:before="0" w:beforeAutospacing="0" w:after="0" w:afterAutospacing="0" w:line="293" w:lineRule="atLeast"/>
        <w:ind w:left="600"/>
        <w:jc w:val="both"/>
        <w:rPr>
          <w:rFonts w:asciiTheme="minorHAnsi" w:hAnsiTheme="minorHAnsi" w:cstheme="minorHAnsi"/>
          <w:color w:val="414142"/>
          <w:sz w:val="22"/>
          <w:szCs w:val="22"/>
        </w:rPr>
      </w:pPr>
      <w:r w:rsidRPr="00BF6ACF">
        <w:rPr>
          <w:rFonts w:asciiTheme="minorHAnsi" w:hAnsiTheme="minorHAnsi" w:cstheme="minorHAnsi"/>
          <w:color w:val="414142"/>
          <w:sz w:val="22"/>
          <w:szCs w:val="22"/>
        </w:rPr>
        <w:t>1.3. atkritumu kategorijas un termiņu sadzīves atkritumu (tai skaitā vismaz papīra, metāla, plastmasas, stikla, tekstilmateriālu, sadzīvē radušos bīstamo atkritumu un bioloģisko atkritumu) atsevišķai savākšanai pašvaldības administratīvajā teritorijā;</w:t>
      </w:r>
    </w:p>
    <w:p w14:paraId="6E8B98E5" w14:textId="77777777" w:rsidR="00454247" w:rsidRPr="00BF6ACF" w:rsidRDefault="00454247" w:rsidP="00454247">
      <w:pPr>
        <w:pStyle w:val="tv213"/>
        <w:shd w:val="clear" w:color="auto" w:fill="FFFFFF"/>
        <w:spacing w:before="0" w:beforeAutospacing="0" w:after="0" w:afterAutospacing="0" w:line="293" w:lineRule="atLeast"/>
        <w:ind w:left="600"/>
        <w:jc w:val="both"/>
        <w:rPr>
          <w:rFonts w:asciiTheme="minorHAnsi" w:hAnsiTheme="minorHAnsi" w:cstheme="minorHAnsi"/>
          <w:color w:val="414142"/>
          <w:sz w:val="22"/>
          <w:szCs w:val="22"/>
        </w:rPr>
      </w:pPr>
      <w:r w:rsidRPr="00BF6ACF">
        <w:rPr>
          <w:rFonts w:asciiTheme="minorHAnsi" w:hAnsiTheme="minorHAnsi" w:cstheme="minorHAnsi"/>
          <w:color w:val="414142"/>
          <w:sz w:val="22"/>
          <w:szCs w:val="22"/>
        </w:rPr>
        <w:t>1.4. atkritumu sagatavošanas atkārtotai izmantošanai, pārstrādes un materiālu reģenerācijas mērķus;</w:t>
      </w:r>
    </w:p>
    <w:p w14:paraId="7C757EC0" w14:textId="77777777" w:rsidR="00454247" w:rsidRPr="00BF6ACF" w:rsidRDefault="00454247" w:rsidP="00454247">
      <w:pPr>
        <w:pStyle w:val="tv213"/>
        <w:shd w:val="clear" w:color="auto" w:fill="FFFFFF"/>
        <w:spacing w:before="0" w:beforeAutospacing="0" w:after="0" w:afterAutospacing="0" w:line="293" w:lineRule="atLeast"/>
        <w:ind w:left="600"/>
        <w:jc w:val="both"/>
        <w:rPr>
          <w:rFonts w:asciiTheme="minorHAnsi" w:hAnsiTheme="minorHAnsi" w:cstheme="minorHAnsi"/>
          <w:color w:val="414142"/>
          <w:sz w:val="22"/>
          <w:szCs w:val="22"/>
        </w:rPr>
      </w:pPr>
      <w:r w:rsidRPr="00BF6ACF">
        <w:rPr>
          <w:rFonts w:asciiTheme="minorHAnsi" w:hAnsiTheme="minorHAnsi" w:cstheme="minorHAnsi"/>
          <w:color w:val="414142"/>
          <w:sz w:val="22"/>
          <w:szCs w:val="22"/>
        </w:rPr>
        <w:t>1.5. atkārtoti izmantojamu, pārstrādājamu vai reģenerējamu būvniecības un būvju nojaukšanas atkritumu veidus, atkārtotas izmantošanas, pārstrādes vai materiālu reģenerācijas daudzumu svara vienībās un termiņu;</w:t>
      </w:r>
    </w:p>
    <w:p w14:paraId="428C8BCD" w14:textId="77777777" w:rsidR="00454247" w:rsidRPr="00BF6ACF" w:rsidRDefault="00454247" w:rsidP="00454247">
      <w:pPr>
        <w:pStyle w:val="tv213"/>
        <w:shd w:val="clear" w:color="auto" w:fill="FFFFFF"/>
        <w:spacing w:before="0" w:beforeAutospacing="0" w:after="0" w:afterAutospacing="0" w:line="293" w:lineRule="atLeast"/>
        <w:ind w:left="600"/>
        <w:jc w:val="both"/>
        <w:rPr>
          <w:rFonts w:asciiTheme="minorHAnsi" w:hAnsiTheme="minorHAnsi" w:cstheme="minorHAnsi"/>
          <w:color w:val="414142"/>
          <w:sz w:val="22"/>
          <w:szCs w:val="22"/>
        </w:rPr>
      </w:pPr>
      <w:r w:rsidRPr="00BF6ACF">
        <w:rPr>
          <w:rFonts w:asciiTheme="minorHAnsi" w:hAnsiTheme="minorHAnsi" w:cstheme="minorHAnsi"/>
          <w:color w:val="414142"/>
          <w:sz w:val="22"/>
          <w:szCs w:val="22"/>
        </w:rPr>
        <w:t>1.6. prasības atkārtotai izmantošanai paredzēto atkritumu un pārtikas atkritumu daudzuma noteikšanai svara vienībās;</w:t>
      </w:r>
    </w:p>
    <w:p w14:paraId="24DC21A6" w14:textId="77777777" w:rsidR="00454247" w:rsidRPr="00BF6ACF" w:rsidRDefault="00454247" w:rsidP="00464131">
      <w:pPr>
        <w:pStyle w:val="tv213"/>
        <w:shd w:val="clear" w:color="auto" w:fill="FFFFFF"/>
        <w:spacing w:before="0" w:beforeAutospacing="0" w:after="120" w:afterAutospacing="0" w:line="293" w:lineRule="atLeast"/>
        <w:ind w:left="600"/>
        <w:jc w:val="both"/>
        <w:rPr>
          <w:rFonts w:asciiTheme="minorHAnsi" w:hAnsiTheme="minorHAnsi" w:cstheme="minorHAnsi"/>
          <w:color w:val="414142"/>
          <w:sz w:val="22"/>
          <w:szCs w:val="22"/>
        </w:rPr>
      </w:pPr>
      <w:r w:rsidRPr="00BF6ACF">
        <w:rPr>
          <w:rFonts w:asciiTheme="minorHAnsi" w:hAnsiTheme="minorHAnsi" w:cstheme="minorHAnsi"/>
          <w:color w:val="414142"/>
          <w:sz w:val="22"/>
          <w:szCs w:val="22"/>
        </w:rPr>
        <w:t>1.7. atkritumu sagatavošanas atkārtotai izmantošanai, pārstrādes un materiālu reģenerācijas mērķu sasniegšanas kritērijus.</w:t>
      </w:r>
    </w:p>
    <w:p w14:paraId="220C60DA" w14:textId="77777777" w:rsidR="00464131" w:rsidRPr="00BF6ACF" w:rsidRDefault="00464131" w:rsidP="00464131">
      <w:pPr>
        <w:pStyle w:val="tv213"/>
        <w:shd w:val="clear" w:color="auto" w:fill="FFFFFF"/>
        <w:spacing w:before="0" w:beforeAutospacing="0" w:after="120" w:afterAutospacing="0" w:line="293" w:lineRule="atLeast"/>
        <w:jc w:val="both"/>
        <w:rPr>
          <w:rFonts w:asciiTheme="minorHAnsi" w:hAnsiTheme="minorHAnsi" w:cstheme="minorHAnsi"/>
          <w:color w:val="414142"/>
          <w:sz w:val="22"/>
          <w:szCs w:val="22"/>
        </w:rPr>
      </w:pPr>
      <w:r w:rsidRPr="00BF6ACF">
        <w:rPr>
          <w:rFonts w:asciiTheme="minorHAnsi" w:hAnsiTheme="minorHAnsi" w:cstheme="minorHAnsi"/>
          <w:sz w:val="22"/>
          <w:szCs w:val="22"/>
        </w:rPr>
        <w:t>Ministru kabineta 21.08.2018. noteikumi Nr. 537</w:t>
      </w:r>
      <w:r w:rsidRPr="00BF6ACF">
        <w:rPr>
          <w:rFonts w:asciiTheme="minorHAnsi" w:hAnsiTheme="minorHAnsi" w:cstheme="minorHAnsi"/>
          <w:b/>
          <w:sz w:val="22"/>
          <w:szCs w:val="22"/>
        </w:rPr>
        <w:t xml:space="preserve"> ”Sadzīves atkritumu masas un tilpuma attiecības mērījumu veikšanas kārtība un nosacījumi”. </w:t>
      </w:r>
      <w:r w:rsidRPr="00BF6ACF">
        <w:rPr>
          <w:rFonts w:asciiTheme="minorHAnsi" w:hAnsiTheme="minorHAnsi" w:cstheme="minorHAnsi"/>
          <w:color w:val="414142"/>
          <w:sz w:val="22"/>
          <w:szCs w:val="22"/>
        </w:rPr>
        <w:t> </w:t>
      </w:r>
    </w:p>
    <w:p w14:paraId="4FEC5E5D" w14:textId="77777777" w:rsidR="00464131" w:rsidRPr="00BF6ACF" w:rsidRDefault="00464131" w:rsidP="00464131">
      <w:pPr>
        <w:pStyle w:val="tv213"/>
        <w:shd w:val="clear" w:color="auto" w:fill="FFFFFF"/>
        <w:spacing w:before="0" w:beforeAutospacing="0" w:after="120" w:afterAutospacing="0" w:line="293" w:lineRule="atLeast"/>
        <w:ind w:firstLine="300"/>
        <w:jc w:val="both"/>
        <w:rPr>
          <w:rFonts w:asciiTheme="minorHAnsi" w:hAnsiTheme="minorHAnsi" w:cstheme="minorHAnsi"/>
          <w:color w:val="414142"/>
          <w:sz w:val="22"/>
          <w:szCs w:val="22"/>
        </w:rPr>
      </w:pPr>
      <w:r w:rsidRPr="00BF6ACF">
        <w:rPr>
          <w:rFonts w:asciiTheme="minorHAnsi" w:hAnsiTheme="minorHAnsi" w:cstheme="minorHAnsi"/>
          <w:color w:val="414142"/>
          <w:sz w:val="22"/>
          <w:szCs w:val="22"/>
        </w:rPr>
        <w:t>Noteikumi nosaka:</w:t>
      </w:r>
    </w:p>
    <w:p w14:paraId="39ED0774" w14:textId="77777777" w:rsidR="00464131" w:rsidRPr="00BF6ACF" w:rsidRDefault="00464131" w:rsidP="00464131">
      <w:pPr>
        <w:pStyle w:val="tv213"/>
        <w:shd w:val="clear" w:color="auto" w:fill="FFFFFF"/>
        <w:spacing w:before="0" w:beforeAutospacing="0" w:after="120" w:afterAutospacing="0" w:line="293" w:lineRule="atLeast"/>
        <w:ind w:left="600"/>
        <w:jc w:val="both"/>
        <w:rPr>
          <w:rFonts w:asciiTheme="minorHAnsi" w:hAnsiTheme="minorHAnsi" w:cstheme="minorHAnsi"/>
          <w:color w:val="414142"/>
          <w:sz w:val="22"/>
          <w:szCs w:val="22"/>
        </w:rPr>
      </w:pPr>
      <w:r w:rsidRPr="00BF6ACF">
        <w:rPr>
          <w:rFonts w:asciiTheme="minorHAnsi" w:hAnsiTheme="minorHAnsi" w:cstheme="minorHAnsi"/>
          <w:color w:val="414142"/>
          <w:sz w:val="22"/>
          <w:szCs w:val="22"/>
        </w:rPr>
        <w:t>1.1. kārtību, kādā atkritumu apsaimniekotājs veic sadzīves atkritumu masas un tilpuma attiecību mērījumus, un šo mērījumu veikšanas nosacījumus;</w:t>
      </w:r>
    </w:p>
    <w:p w14:paraId="5543B5AC" w14:textId="77777777" w:rsidR="00464131" w:rsidRPr="00BF6ACF" w:rsidRDefault="00464131" w:rsidP="00464131">
      <w:pPr>
        <w:pStyle w:val="tv213"/>
        <w:shd w:val="clear" w:color="auto" w:fill="FFFFFF"/>
        <w:spacing w:before="0" w:beforeAutospacing="0" w:after="120" w:afterAutospacing="0" w:line="293" w:lineRule="atLeast"/>
        <w:ind w:left="600"/>
        <w:jc w:val="both"/>
        <w:rPr>
          <w:rFonts w:asciiTheme="minorHAnsi" w:hAnsiTheme="minorHAnsi" w:cstheme="minorHAnsi"/>
          <w:color w:val="414142"/>
          <w:sz w:val="22"/>
          <w:szCs w:val="22"/>
        </w:rPr>
      </w:pPr>
      <w:r w:rsidRPr="00BF6ACF">
        <w:rPr>
          <w:rFonts w:asciiTheme="minorHAnsi" w:hAnsiTheme="minorHAnsi" w:cstheme="minorHAnsi"/>
          <w:color w:val="414142"/>
          <w:sz w:val="22"/>
          <w:szCs w:val="22"/>
        </w:rPr>
        <w:t>1.2. kārtību, kādā nosakāms koeficients pārejai no tilpuma vienībām uz masas vienībām;</w:t>
      </w:r>
    </w:p>
    <w:p w14:paraId="219D5ABB" w14:textId="77777777" w:rsidR="00464131" w:rsidRPr="00BF6ACF" w:rsidRDefault="00464131" w:rsidP="00464131">
      <w:pPr>
        <w:pStyle w:val="tv213"/>
        <w:shd w:val="clear" w:color="auto" w:fill="FFFFFF"/>
        <w:spacing w:before="0" w:beforeAutospacing="0" w:after="120" w:afterAutospacing="0" w:line="293" w:lineRule="atLeast"/>
        <w:ind w:left="600"/>
        <w:jc w:val="both"/>
        <w:rPr>
          <w:rFonts w:asciiTheme="minorHAnsi" w:hAnsiTheme="minorHAnsi" w:cstheme="minorHAnsi"/>
          <w:color w:val="414142"/>
          <w:sz w:val="22"/>
          <w:szCs w:val="22"/>
        </w:rPr>
      </w:pPr>
      <w:r w:rsidRPr="00BF6ACF">
        <w:rPr>
          <w:rFonts w:asciiTheme="minorHAnsi" w:hAnsiTheme="minorHAnsi" w:cstheme="minorHAnsi"/>
          <w:color w:val="414142"/>
          <w:sz w:val="22"/>
          <w:szCs w:val="22"/>
        </w:rPr>
        <w:t>1.3. termiņus un kārtību, kādā atkritumu apsaimniekotājs informē pašvaldību par atkritumu masas un tilpuma mērījumiem un piemērojamo koeficientu.</w:t>
      </w:r>
    </w:p>
    <w:p w14:paraId="2CAE8A35" w14:textId="77777777" w:rsidR="00454247" w:rsidRPr="00BF6ACF" w:rsidRDefault="00454247" w:rsidP="00464131">
      <w:pPr>
        <w:pStyle w:val="tv213"/>
        <w:shd w:val="clear" w:color="auto" w:fill="FFFFFF"/>
        <w:spacing w:before="0" w:beforeAutospacing="0" w:after="120" w:afterAutospacing="0" w:line="293" w:lineRule="atLeast"/>
        <w:jc w:val="both"/>
        <w:rPr>
          <w:rFonts w:asciiTheme="minorHAnsi" w:hAnsiTheme="minorHAnsi" w:cstheme="minorHAnsi"/>
          <w:b/>
          <w:sz w:val="22"/>
          <w:szCs w:val="22"/>
        </w:rPr>
      </w:pPr>
      <w:r w:rsidRPr="00BF6ACF">
        <w:rPr>
          <w:rFonts w:asciiTheme="minorHAnsi" w:hAnsiTheme="minorHAnsi" w:cstheme="minorHAnsi"/>
          <w:sz w:val="22"/>
          <w:szCs w:val="22"/>
        </w:rPr>
        <w:t>2021. gada 22. jūnija Ministru kabineta noteikumi Nr. 397</w:t>
      </w:r>
      <w:r w:rsidRPr="00BF6ACF">
        <w:rPr>
          <w:rFonts w:asciiTheme="minorHAnsi" w:hAnsiTheme="minorHAnsi" w:cstheme="minorHAnsi"/>
          <w:b/>
          <w:sz w:val="22"/>
          <w:szCs w:val="22"/>
        </w:rPr>
        <w:t xml:space="preserve"> “Noteikumi par atkritumu apsaimniekošanas valsts un reģionālajiem plāniem un atkritumu rašanās novēršanas valsts programmu” </w:t>
      </w:r>
    </w:p>
    <w:p w14:paraId="28393FB5" w14:textId="77777777" w:rsidR="001A0BA2" w:rsidRDefault="001A0BA2" w:rsidP="00464131">
      <w:pPr>
        <w:pStyle w:val="tv213"/>
        <w:shd w:val="clear" w:color="auto" w:fill="FFFFFF"/>
        <w:spacing w:before="0" w:beforeAutospacing="0" w:after="120" w:afterAutospacing="0" w:line="293" w:lineRule="atLeast"/>
        <w:ind w:firstLine="300"/>
        <w:jc w:val="both"/>
        <w:rPr>
          <w:rFonts w:asciiTheme="minorHAnsi" w:hAnsiTheme="minorHAnsi" w:cstheme="minorHAnsi"/>
          <w:color w:val="414142"/>
          <w:sz w:val="22"/>
          <w:szCs w:val="22"/>
        </w:rPr>
      </w:pPr>
    </w:p>
    <w:p w14:paraId="3DE9E95C" w14:textId="77777777" w:rsidR="001A0BA2" w:rsidRDefault="001A0BA2" w:rsidP="00464131">
      <w:pPr>
        <w:pStyle w:val="tv213"/>
        <w:shd w:val="clear" w:color="auto" w:fill="FFFFFF"/>
        <w:spacing w:before="0" w:beforeAutospacing="0" w:after="120" w:afterAutospacing="0" w:line="293" w:lineRule="atLeast"/>
        <w:ind w:firstLine="300"/>
        <w:jc w:val="both"/>
        <w:rPr>
          <w:rFonts w:asciiTheme="minorHAnsi" w:hAnsiTheme="minorHAnsi" w:cstheme="minorHAnsi"/>
          <w:color w:val="414142"/>
          <w:sz w:val="22"/>
          <w:szCs w:val="22"/>
        </w:rPr>
      </w:pPr>
    </w:p>
    <w:p w14:paraId="3EF8D7AA" w14:textId="374DC777" w:rsidR="00454247" w:rsidRPr="00BF6ACF" w:rsidRDefault="00454247" w:rsidP="00464131">
      <w:pPr>
        <w:pStyle w:val="tv213"/>
        <w:shd w:val="clear" w:color="auto" w:fill="FFFFFF"/>
        <w:spacing w:before="0" w:beforeAutospacing="0" w:after="120" w:afterAutospacing="0" w:line="293" w:lineRule="atLeast"/>
        <w:ind w:firstLine="300"/>
        <w:jc w:val="both"/>
        <w:rPr>
          <w:rFonts w:asciiTheme="minorHAnsi" w:hAnsiTheme="minorHAnsi" w:cstheme="minorHAnsi"/>
          <w:color w:val="414142"/>
          <w:sz w:val="22"/>
          <w:szCs w:val="22"/>
        </w:rPr>
      </w:pPr>
      <w:r w:rsidRPr="00BF6ACF">
        <w:rPr>
          <w:rFonts w:asciiTheme="minorHAnsi" w:hAnsiTheme="minorHAnsi" w:cstheme="minorHAnsi"/>
          <w:color w:val="414142"/>
          <w:sz w:val="22"/>
          <w:szCs w:val="22"/>
        </w:rPr>
        <w:t>Noteikumi nosaka:</w:t>
      </w:r>
    </w:p>
    <w:p w14:paraId="6B766860" w14:textId="77777777" w:rsidR="00454247" w:rsidRPr="00BF6ACF" w:rsidRDefault="00454247" w:rsidP="00464131">
      <w:pPr>
        <w:pStyle w:val="tv213"/>
        <w:shd w:val="clear" w:color="auto" w:fill="FFFFFF"/>
        <w:spacing w:before="0" w:beforeAutospacing="0" w:after="120" w:afterAutospacing="0" w:line="293" w:lineRule="atLeast"/>
        <w:ind w:left="600"/>
        <w:jc w:val="both"/>
        <w:rPr>
          <w:rFonts w:asciiTheme="minorHAnsi" w:hAnsiTheme="minorHAnsi" w:cstheme="minorHAnsi"/>
          <w:color w:val="414142"/>
          <w:sz w:val="22"/>
          <w:szCs w:val="22"/>
        </w:rPr>
      </w:pPr>
      <w:r w:rsidRPr="00BF6ACF">
        <w:rPr>
          <w:rFonts w:asciiTheme="minorHAnsi" w:hAnsiTheme="minorHAnsi" w:cstheme="minorHAnsi"/>
          <w:color w:val="414142"/>
          <w:sz w:val="22"/>
          <w:szCs w:val="22"/>
        </w:rPr>
        <w:t>1.1. atkritumu apsaimniekošanas valsts plāna un atkritumu apsaimniekošanas reģionālo plānu (turpmāk – atkritumu apsaimniekošanas plāni) saturu;</w:t>
      </w:r>
    </w:p>
    <w:p w14:paraId="388F1FFD" w14:textId="77777777" w:rsidR="00454247" w:rsidRPr="00BF6ACF" w:rsidRDefault="00454247" w:rsidP="00464131">
      <w:pPr>
        <w:pStyle w:val="tv213"/>
        <w:shd w:val="clear" w:color="auto" w:fill="FFFFFF"/>
        <w:spacing w:before="0" w:beforeAutospacing="0" w:after="120" w:afterAutospacing="0" w:line="293" w:lineRule="atLeast"/>
        <w:ind w:left="600"/>
        <w:jc w:val="both"/>
        <w:rPr>
          <w:rFonts w:asciiTheme="minorHAnsi" w:hAnsiTheme="minorHAnsi" w:cstheme="minorHAnsi"/>
          <w:color w:val="414142"/>
          <w:sz w:val="22"/>
          <w:szCs w:val="22"/>
        </w:rPr>
      </w:pPr>
      <w:r w:rsidRPr="00BF6ACF">
        <w:rPr>
          <w:rFonts w:asciiTheme="minorHAnsi" w:hAnsiTheme="minorHAnsi" w:cstheme="minorHAnsi"/>
          <w:color w:val="414142"/>
          <w:sz w:val="22"/>
          <w:szCs w:val="22"/>
        </w:rPr>
        <w:t>1.2. atkritumu rašanās novēršanas valsts programmas saturu;</w:t>
      </w:r>
    </w:p>
    <w:p w14:paraId="65CB0327" w14:textId="77777777" w:rsidR="00454247" w:rsidRPr="00BF6ACF" w:rsidRDefault="00454247" w:rsidP="00454247">
      <w:pPr>
        <w:pStyle w:val="tv213"/>
        <w:shd w:val="clear" w:color="auto" w:fill="FFFFFF"/>
        <w:spacing w:before="0" w:beforeAutospacing="0" w:after="0" w:afterAutospacing="0" w:line="293" w:lineRule="atLeast"/>
        <w:ind w:left="600"/>
        <w:jc w:val="both"/>
        <w:rPr>
          <w:rFonts w:asciiTheme="minorHAnsi" w:hAnsiTheme="minorHAnsi" w:cstheme="minorHAnsi"/>
          <w:color w:val="414142"/>
          <w:sz w:val="22"/>
          <w:szCs w:val="22"/>
        </w:rPr>
      </w:pPr>
      <w:r w:rsidRPr="00BF6ACF">
        <w:rPr>
          <w:rFonts w:asciiTheme="minorHAnsi" w:hAnsiTheme="minorHAnsi" w:cstheme="minorHAnsi"/>
          <w:color w:val="414142"/>
          <w:sz w:val="22"/>
          <w:szCs w:val="22"/>
        </w:rPr>
        <w:t>1.3. atkritumu apsaimniekošanas plānu un atkritumu rašanās novēršanas valsts programmas saskaņošanas, sabiedriskās apspriešanas, ieviešanas, novērtēšanas un pārskatīšanas kārtību;</w:t>
      </w:r>
    </w:p>
    <w:p w14:paraId="3844CBA1" w14:textId="77777777" w:rsidR="00454247" w:rsidRPr="00BF6ACF" w:rsidRDefault="00454247" w:rsidP="00454247">
      <w:pPr>
        <w:pStyle w:val="tv213"/>
        <w:shd w:val="clear" w:color="auto" w:fill="FFFFFF"/>
        <w:spacing w:before="0" w:beforeAutospacing="0" w:after="0" w:afterAutospacing="0" w:line="293" w:lineRule="atLeast"/>
        <w:ind w:left="600"/>
        <w:jc w:val="both"/>
        <w:rPr>
          <w:rFonts w:asciiTheme="minorHAnsi" w:hAnsiTheme="minorHAnsi" w:cstheme="minorHAnsi"/>
          <w:color w:val="414142"/>
          <w:sz w:val="22"/>
          <w:szCs w:val="22"/>
        </w:rPr>
      </w:pPr>
      <w:r w:rsidRPr="00BF6ACF">
        <w:rPr>
          <w:rFonts w:asciiTheme="minorHAnsi" w:hAnsiTheme="minorHAnsi" w:cstheme="minorHAnsi"/>
          <w:color w:val="414142"/>
          <w:sz w:val="22"/>
          <w:szCs w:val="22"/>
        </w:rPr>
        <w:lastRenderedPageBreak/>
        <w:t>1.4. atkritumu apsaimniekošanas valsts plānā ietveramos pasākumus atkritumu rašanās novēršanai un pasākumus, kas veicina atkritumu apsaimniekošanas darbību piemērošanu prioritārā secībā;</w:t>
      </w:r>
    </w:p>
    <w:p w14:paraId="4244BEDF" w14:textId="77777777" w:rsidR="00454247" w:rsidRPr="00BF6ACF" w:rsidRDefault="00454247" w:rsidP="00454247">
      <w:pPr>
        <w:pStyle w:val="tv213"/>
        <w:shd w:val="clear" w:color="auto" w:fill="FFFFFF"/>
        <w:spacing w:before="0" w:beforeAutospacing="0" w:after="0" w:afterAutospacing="0" w:line="293" w:lineRule="atLeast"/>
        <w:ind w:left="600"/>
        <w:jc w:val="both"/>
        <w:rPr>
          <w:rFonts w:asciiTheme="minorHAnsi" w:hAnsiTheme="minorHAnsi" w:cstheme="minorHAnsi"/>
          <w:color w:val="414142"/>
          <w:sz w:val="22"/>
          <w:szCs w:val="22"/>
        </w:rPr>
      </w:pPr>
      <w:r w:rsidRPr="00BF6ACF">
        <w:rPr>
          <w:rFonts w:asciiTheme="minorHAnsi" w:hAnsiTheme="minorHAnsi" w:cstheme="minorHAnsi"/>
          <w:color w:val="414142"/>
          <w:sz w:val="22"/>
          <w:szCs w:val="22"/>
        </w:rPr>
        <w:t>1.5. atkritumu rašanās novēršanas kvalitatīvos un kvantitatīvos indikatorus;</w:t>
      </w:r>
    </w:p>
    <w:p w14:paraId="625B539E" w14:textId="77777777" w:rsidR="00454247" w:rsidRPr="00BF6ACF" w:rsidRDefault="00454247" w:rsidP="00454247">
      <w:pPr>
        <w:pStyle w:val="tv213"/>
        <w:shd w:val="clear" w:color="auto" w:fill="FFFFFF"/>
        <w:spacing w:before="0" w:beforeAutospacing="0" w:after="0" w:afterAutospacing="0" w:line="293" w:lineRule="atLeast"/>
        <w:ind w:left="600"/>
        <w:jc w:val="both"/>
        <w:rPr>
          <w:rFonts w:asciiTheme="minorHAnsi" w:hAnsiTheme="minorHAnsi" w:cstheme="minorHAnsi"/>
          <w:color w:val="414142"/>
          <w:sz w:val="22"/>
          <w:szCs w:val="22"/>
        </w:rPr>
      </w:pPr>
      <w:r w:rsidRPr="00BF6ACF">
        <w:rPr>
          <w:rFonts w:asciiTheme="minorHAnsi" w:hAnsiTheme="minorHAnsi" w:cstheme="minorHAnsi"/>
          <w:color w:val="414142"/>
          <w:sz w:val="22"/>
          <w:szCs w:val="22"/>
        </w:rPr>
        <w:t>1.6. pārtikas atkritumu rašanās novēršanas programmas saturu un kārtību, kādā īsteno atkritumu rašanās novēršanas pasākumu monitoringu;</w:t>
      </w:r>
    </w:p>
    <w:p w14:paraId="64A3AFBC" w14:textId="77777777" w:rsidR="00454247" w:rsidRPr="00BF6ACF" w:rsidRDefault="00454247" w:rsidP="00454247">
      <w:pPr>
        <w:pStyle w:val="tv213"/>
        <w:shd w:val="clear" w:color="auto" w:fill="FFFFFF"/>
        <w:spacing w:before="0" w:beforeAutospacing="0" w:after="0" w:afterAutospacing="0" w:line="293" w:lineRule="atLeast"/>
        <w:ind w:left="600"/>
        <w:jc w:val="both"/>
        <w:rPr>
          <w:rFonts w:asciiTheme="minorHAnsi" w:hAnsiTheme="minorHAnsi" w:cstheme="minorHAnsi"/>
          <w:color w:val="414142"/>
          <w:sz w:val="22"/>
          <w:szCs w:val="22"/>
        </w:rPr>
      </w:pPr>
      <w:r w:rsidRPr="00BF6ACF">
        <w:rPr>
          <w:rFonts w:asciiTheme="minorHAnsi" w:hAnsiTheme="minorHAnsi" w:cstheme="minorHAnsi"/>
          <w:color w:val="414142"/>
          <w:sz w:val="22"/>
          <w:szCs w:val="22"/>
        </w:rPr>
        <w:t>1.7. atkritumu apsaimniekošanas plānu darbības termiņu.</w:t>
      </w:r>
    </w:p>
    <w:p w14:paraId="1B23C892" w14:textId="77777777" w:rsidR="00872C81" w:rsidRPr="00BF6ACF" w:rsidRDefault="00872C81" w:rsidP="00454247">
      <w:pPr>
        <w:pStyle w:val="tv213"/>
        <w:shd w:val="clear" w:color="auto" w:fill="FFFFFF"/>
        <w:spacing w:before="0" w:beforeAutospacing="0" w:after="0" w:afterAutospacing="0" w:line="293" w:lineRule="atLeast"/>
        <w:ind w:left="600"/>
        <w:jc w:val="both"/>
        <w:rPr>
          <w:rFonts w:asciiTheme="minorHAnsi" w:hAnsiTheme="minorHAnsi" w:cstheme="minorHAnsi"/>
          <w:color w:val="414142"/>
          <w:sz w:val="22"/>
          <w:szCs w:val="22"/>
        </w:rPr>
      </w:pPr>
    </w:p>
    <w:p w14:paraId="7FFEA994" w14:textId="77777777" w:rsidR="0058363B" w:rsidRPr="00BF6ACF" w:rsidRDefault="0058363B" w:rsidP="0058363B">
      <w:pPr>
        <w:rPr>
          <w:rFonts w:cs="Times New Roman"/>
          <w:szCs w:val="24"/>
        </w:rPr>
      </w:pPr>
      <w:r w:rsidRPr="00BF6ACF">
        <w:rPr>
          <w:rFonts w:cs="Times New Roman"/>
          <w:b/>
          <w:szCs w:val="24"/>
        </w:rPr>
        <w:t>Atkritumu apsaimniekošanas valsts plāns 2021.-2028. gadam</w:t>
      </w:r>
      <w:r w:rsidRPr="00BF6ACF">
        <w:rPr>
          <w:rFonts w:cs="Times New Roman"/>
          <w:szCs w:val="24"/>
        </w:rPr>
        <w:t xml:space="preserve">, kas apstiprināts 2021.gada 22.janvāra ar MK rīkojumu Nr.45. </w:t>
      </w:r>
    </w:p>
    <w:p w14:paraId="67BC8EEB" w14:textId="77777777" w:rsidR="0058363B" w:rsidRPr="00BF6ACF" w:rsidRDefault="0058363B" w:rsidP="0058363B">
      <w:pPr>
        <w:rPr>
          <w:rFonts w:cs="Times New Roman"/>
          <w:szCs w:val="24"/>
        </w:rPr>
      </w:pPr>
      <w:r w:rsidRPr="00BF6ACF">
        <w:rPr>
          <w:rFonts w:cs="Times New Roman"/>
          <w:szCs w:val="24"/>
        </w:rPr>
        <w:t>Plāna mērķi ir šādi:</w:t>
      </w:r>
    </w:p>
    <w:p w14:paraId="47C3CCD3" w14:textId="77777777" w:rsidR="0058363B" w:rsidRPr="00BF6ACF" w:rsidRDefault="0058363B" w:rsidP="00AA08DB">
      <w:pPr>
        <w:numPr>
          <w:ilvl w:val="0"/>
          <w:numId w:val="10"/>
        </w:numPr>
        <w:spacing w:before="120" w:after="120" w:line="240" w:lineRule="auto"/>
        <w:jc w:val="both"/>
        <w:rPr>
          <w:rFonts w:cs="Times New Roman"/>
          <w:szCs w:val="24"/>
        </w:rPr>
      </w:pPr>
      <w:r w:rsidRPr="00BF6ACF">
        <w:rPr>
          <w:rFonts w:cs="Times New Roman"/>
          <w:szCs w:val="24"/>
        </w:rPr>
        <w:t>novērst atkritumu rašanos, palielinoties ekonomiskajai izaugsmei, un nodrošināt kopējā radīto atkritumu daudzuma ievērojamu samazināšanu, maksimāli izmantojot visas labākās pieejamās atkritumu rašanās novēršanas iespējas un labākos pieejamos tehniskos paņēmienus, palielinot resursu izmantošanas efektivitāti un veicinot ilgtspējīgāka patērētāju uzvedības modeļa attīstību;</w:t>
      </w:r>
    </w:p>
    <w:p w14:paraId="3D95935E" w14:textId="77777777" w:rsidR="0058363B" w:rsidRPr="00BF6ACF" w:rsidRDefault="0058363B" w:rsidP="00AA08DB">
      <w:pPr>
        <w:numPr>
          <w:ilvl w:val="0"/>
          <w:numId w:val="10"/>
        </w:numPr>
        <w:spacing w:before="120" w:after="120" w:line="240" w:lineRule="auto"/>
        <w:jc w:val="both"/>
        <w:rPr>
          <w:rFonts w:cs="Times New Roman"/>
          <w:szCs w:val="24"/>
        </w:rPr>
      </w:pPr>
      <w:r w:rsidRPr="00BF6ACF">
        <w:rPr>
          <w:rFonts w:cs="Times New Roman"/>
          <w:szCs w:val="24"/>
        </w:rPr>
        <w:t>nodrošināt atkritumu kā resursu racionālu izmantošanu;</w:t>
      </w:r>
    </w:p>
    <w:p w14:paraId="2E435963" w14:textId="77777777" w:rsidR="0058363B" w:rsidRPr="00BF6ACF" w:rsidRDefault="0058363B" w:rsidP="00AA08DB">
      <w:pPr>
        <w:numPr>
          <w:ilvl w:val="0"/>
          <w:numId w:val="10"/>
        </w:numPr>
        <w:spacing w:before="120" w:after="120" w:line="240" w:lineRule="auto"/>
        <w:jc w:val="both"/>
        <w:rPr>
          <w:rFonts w:cs="Times New Roman"/>
          <w:szCs w:val="24"/>
        </w:rPr>
      </w:pPr>
      <w:r w:rsidRPr="00BF6ACF">
        <w:rPr>
          <w:rFonts w:cs="Times New Roman"/>
          <w:szCs w:val="24"/>
        </w:rPr>
        <w:t>nodrošināt, ka radītie atkritumi nav bīstami vai arī tie rada nelielu risku videi un cilvēku veselībai, atkritumi pēc iespējas tiek atgriezti atpakaļ ekonomiskajā apritē, it īpaši izmantojot pārstrādi, vai arī tiek atgriezti vidē noderīgā veidā (piemēram, komposts), kā arī to, ka atkritumi tiek pārstrādāti pēc iespējas tuvāk to rašanās vietai;</w:t>
      </w:r>
    </w:p>
    <w:p w14:paraId="68C8F571" w14:textId="77777777" w:rsidR="0058363B" w:rsidRPr="00BF6ACF" w:rsidRDefault="0058363B" w:rsidP="00AA08DB">
      <w:pPr>
        <w:numPr>
          <w:ilvl w:val="0"/>
          <w:numId w:val="10"/>
        </w:numPr>
        <w:spacing w:before="120" w:after="120" w:line="240" w:lineRule="auto"/>
        <w:jc w:val="both"/>
        <w:rPr>
          <w:rFonts w:cs="Times New Roman"/>
          <w:szCs w:val="24"/>
        </w:rPr>
      </w:pPr>
      <w:r w:rsidRPr="00BF6ACF">
        <w:rPr>
          <w:rFonts w:cs="Times New Roman"/>
          <w:szCs w:val="24"/>
        </w:rPr>
        <w:t>nodrošināt apglabājamo atkritumu daudzuma samazināšanu un atkritumu apglabāšanu cilvēku veselībai un videi drošā veidā.</w:t>
      </w:r>
    </w:p>
    <w:p w14:paraId="007CDF06" w14:textId="77777777" w:rsidR="0058363B" w:rsidRPr="00BF6ACF" w:rsidRDefault="0058363B" w:rsidP="0058363B">
      <w:pPr>
        <w:rPr>
          <w:rFonts w:cs="Times New Roman"/>
          <w:szCs w:val="24"/>
        </w:rPr>
      </w:pPr>
      <w:r w:rsidRPr="00BF6ACF">
        <w:rPr>
          <w:rFonts w:cs="Times New Roman"/>
          <w:szCs w:val="24"/>
        </w:rPr>
        <w:t>Plānā ietvertās darbības attiecināmas uz šādiem atkritumu veidiem un plūsmām:</w:t>
      </w:r>
    </w:p>
    <w:p w14:paraId="51849D08" w14:textId="77777777" w:rsidR="0058363B" w:rsidRPr="00BF6ACF" w:rsidRDefault="0058363B" w:rsidP="00AA08DB">
      <w:pPr>
        <w:numPr>
          <w:ilvl w:val="0"/>
          <w:numId w:val="11"/>
        </w:numPr>
        <w:spacing w:before="120" w:after="120" w:line="240" w:lineRule="auto"/>
        <w:jc w:val="both"/>
        <w:rPr>
          <w:rFonts w:cs="Times New Roman"/>
          <w:szCs w:val="24"/>
        </w:rPr>
      </w:pPr>
      <w:r w:rsidRPr="00BF6ACF">
        <w:rPr>
          <w:rFonts w:cs="Times New Roman"/>
          <w:szCs w:val="24"/>
        </w:rPr>
        <w:t>sadzīves atkritumi, tajā skaitā nebīstamie rūpniecības atkritumi;</w:t>
      </w:r>
    </w:p>
    <w:p w14:paraId="67890A0E" w14:textId="77777777" w:rsidR="0058363B" w:rsidRPr="00BF6ACF" w:rsidRDefault="0058363B" w:rsidP="00AA08DB">
      <w:pPr>
        <w:numPr>
          <w:ilvl w:val="0"/>
          <w:numId w:val="11"/>
        </w:numPr>
        <w:spacing w:before="120" w:after="120" w:line="240" w:lineRule="auto"/>
        <w:jc w:val="both"/>
        <w:rPr>
          <w:rFonts w:cs="Times New Roman"/>
          <w:szCs w:val="24"/>
        </w:rPr>
      </w:pPr>
      <w:r w:rsidRPr="00BF6ACF">
        <w:rPr>
          <w:rFonts w:cs="Times New Roman"/>
          <w:szCs w:val="24"/>
        </w:rPr>
        <w:t>izlietotais iepakojums;</w:t>
      </w:r>
    </w:p>
    <w:p w14:paraId="0F53B1B3" w14:textId="77777777" w:rsidR="0058363B" w:rsidRPr="00BF6ACF" w:rsidRDefault="0058363B" w:rsidP="00AA08DB">
      <w:pPr>
        <w:numPr>
          <w:ilvl w:val="0"/>
          <w:numId w:val="11"/>
        </w:numPr>
        <w:spacing w:before="120" w:after="120" w:line="240" w:lineRule="auto"/>
        <w:jc w:val="both"/>
        <w:rPr>
          <w:rFonts w:cs="Times New Roman"/>
          <w:szCs w:val="24"/>
        </w:rPr>
      </w:pPr>
      <w:r w:rsidRPr="00BF6ACF">
        <w:rPr>
          <w:rFonts w:cs="Times New Roman"/>
          <w:szCs w:val="24"/>
        </w:rPr>
        <w:t>bīstamie atkritumi, tajā skaitā bīstamie rūpniecības atkritumi, polihlorētos bifenilus un polihlorētos terfenilus saturošu iekārtu atkritumi, kā arī ārstniecības iestāžu un veterinārās aprūpes prakses vietu atkritumi;</w:t>
      </w:r>
    </w:p>
    <w:p w14:paraId="18D4E81C" w14:textId="77777777" w:rsidR="0058363B" w:rsidRPr="00BF6ACF" w:rsidRDefault="0058363B" w:rsidP="00AA08DB">
      <w:pPr>
        <w:numPr>
          <w:ilvl w:val="0"/>
          <w:numId w:val="11"/>
        </w:numPr>
        <w:spacing w:before="120" w:after="120" w:line="240" w:lineRule="auto"/>
        <w:jc w:val="both"/>
        <w:rPr>
          <w:rFonts w:cs="Times New Roman"/>
          <w:szCs w:val="24"/>
        </w:rPr>
      </w:pPr>
      <w:r w:rsidRPr="00BF6ACF">
        <w:rPr>
          <w:rFonts w:cs="Times New Roman"/>
          <w:szCs w:val="24"/>
        </w:rPr>
        <w:t>videi kaitīgo preču atkritumi (izlietotās baterijas un akumulatori, naftas produktu atkritumi, elektrisko un elektronisko iekārtu atkritumi, nolietotas riepas);</w:t>
      </w:r>
    </w:p>
    <w:p w14:paraId="3AD949F9" w14:textId="77777777" w:rsidR="0058363B" w:rsidRPr="00BF6ACF" w:rsidRDefault="0058363B" w:rsidP="00AA08DB">
      <w:pPr>
        <w:numPr>
          <w:ilvl w:val="0"/>
          <w:numId w:val="11"/>
        </w:numPr>
        <w:spacing w:before="120" w:after="120" w:line="240" w:lineRule="auto"/>
        <w:jc w:val="both"/>
        <w:rPr>
          <w:rFonts w:cs="Times New Roman"/>
          <w:szCs w:val="24"/>
        </w:rPr>
      </w:pPr>
      <w:r w:rsidRPr="00BF6ACF">
        <w:rPr>
          <w:rFonts w:cs="Times New Roman"/>
          <w:szCs w:val="24"/>
        </w:rPr>
        <w:t>nolietotie transportlīdzekļi;</w:t>
      </w:r>
    </w:p>
    <w:p w14:paraId="3CF79A18" w14:textId="77777777" w:rsidR="0058363B" w:rsidRPr="00BF6ACF" w:rsidRDefault="0058363B" w:rsidP="00AA08DB">
      <w:pPr>
        <w:numPr>
          <w:ilvl w:val="0"/>
          <w:numId w:val="11"/>
        </w:numPr>
        <w:spacing w:before="120" w:after="120" w:line="240" w:lineRule="auto"/>
        <w:jc w:val="both"/>
        <w:rPr>
          <w:rFonts w:cs="Times New Roman"/>
          <w:szCs w:val="24"/>
        </w:rPr>
      </w:pPr>
      <w:r w:rsidRPr="00BF6ACF">
        <w:rPr>
          <w:rFonts w:cs="Times New Roman"/>
          <w:szCs w:val="24"/>
        </w:rPr>
        <w:t>bioloģiski noārdāmi atkritumi;</w:t>
      </w:r>
    </w:p>
    <w:p w14:paraId="01DF4CE2" w14:textId="77777777" w:rsidR="0058363B" w:rsidRPr="00BF6ACF" w:rsidRDefault="0058363B" w:rsidP="00AA08DB">
      <w:pPr>
        <w:numPr>
          <w:ilvl w:val="0"/>
          <w:numId w:val="11"/>
        </w:numPr>
        <w:spacing w:before="120" w:after="120" w:line="240" w:lineRule="auto"/>
        <w:jc w:val="both"/>
        <w:rPr>
          <w:rFonts w:cs="Times New Roman"/>
          <w:szCs w:val="24"/>
        </w:rPr>
      </w:pPr>
      <w:r w:rsidRPr="00BF6ACF">
        <w:rPr>
          <w:rFonts w:cs="Times New Roman"/>
          <w:szCs w:val="24"/>
        </w:rPr>
        <w:t>būvniecības un būvju nojaukšanas atkritumi.</w:t>
      </w:r>
    </w:p>
    <w:p w14:paraId="0E40F164" w14:textId="77777777" w:rsidR="001A0BA2" w:rsidRDefault="001A0BA2" w:rsidP="0058363B">
      <w:pPr>
        <w:rPr>
          <w:rFonts w:cs="Times New Roman"/>
          <w:szCs w:val="24"/>
        </w:rPr>
      </w:pPr>
    </w:p>
    <w:p w14:paraId="051B1A1C" w14:textId="77777777" w:rsidR="001A0BA2" w:rsidRDefault="001A0BA2" w:rsidP="0058363B">
      <w:pPr>
        <w:rPr>
          <w:rFonts w:cs="Times New Roman"/>
          <w:szCs w:val="24"/>
        </w:rPr>
      </w:pPr>
    </w:p>
    <w:p w14:paraId="6E953C7C" w14:textId="6C7950BB" w:rsidR="0058363B" w:rsidRPr="00BF6ACF" w:rsidRDefault="0058363B" w:rsidP="0058363B">
      <w:pPr>
        <w:rPr>
          <w:rFonts w:cs="Times New Roman"/>
          <w:szCs w:val="24"/>
        </w:rPr>
      </w:pPr>
      <w:r w:rsidRPr="00BF6ACF">
        <w:rPr>
          <w:rFonts w:cs="Times New Roman"/>
          <w:szCs w:val="24"/>
        </w:rPr>
        <w:t>Galvenās plānā ietvertās aktivitātes tiks veiktas šādās darbības jomās:</w:t>
      </w:r>
    </w:p>
    <w:p w14:paraId="6E3E5EB4" w14:textId="77777777" w:rsidR="0058363B" w:rsidRPr="00BF6ACF" w:rsidRDefault="0058363B" w:rsidP="00AA08DB">
      <w:pPr>
        <w:numPr>
          <w:ilvl w:val="0"/>
          <w:numId w:val="12"/>
        </w:numPr>
        <w:spacing w:before="120" w:after="120" w:line="240" w:lineRule="auto"/>
        <w:jc w:val="both"/>
        <w:rPr>
          <w:rFonts w:cs="Times New Roman"/>
          <w:szCs w:val="24"/>
        </w:rPr>
      </w:pPr>
      <w:r w:rsidRPr="00BF6ACF">
        <w:rPr>
          <w:rFonts w:cs="Times New Roman"/>
          <w:szCs w:val="24"/>
        </w:rPr>
        <w:t>atkritumu apsaimniekošanas sistēmas darbības uzlabošana, tajā skaitā atkritumu apsaimniekošanas pakalpojumu pieejamība iedzīvotājiem, atkritumu apsaimniekošanas normatīvās datubāzes un statistikas uzlabošana;</w:t>
      </w:r>
    </w:p>
    <w:p w14:paraId="69C40152" w14:textId="77777777" w:rsidR="0058363B" w:rsidRPr="00BF6ACF" w:rsidRDefault="0058363B" w:rsidP="00AA08DB">
      <w:pPr>
        <w:numPr>
          <w:ilvl w:val="0"/>
          <w:numId w:val="12"/>
        </w:numPr>
        <w:spacing w:before="120" w:after="120" w:line="240" w:lineRule="auto"/>
        <w:jc w:val="both"/>
        <w:rPr>
          <w:rFonts w:cs="Times New Roman"/>
          <w:szCs w:val="24"/>
        </w:rPr>
      </w:pPr>
      <w:r w:rsidRPr="00BF6ACF">
        <w:rPr>
          <w:rFonts w:cs="Times New Roman"/>
          <w:szCs w:val="24"/>
        </w:rPr>
        <w:lastRenderedPageBreak/>
        <w:t>atkritumu dalītā vākšana, ietverot nepieciešamās infrastruktūras izveidi, un attiecīgo normatīvo aktu izstrāde, lai veicinātu atkritumu dalīto vākšanu;</w:t>
      </w:r>
    </w:p>
    <w:p w14:paraId="1F739037" w14:textId="77777777" w:rsidR="0058363B" w:rsidRPr="00BF6ACF" w:rsidRDefault="0058363B" w:rsidP="00AA08DB">
      <w:pPr>
        <w:numPr>
          <w:ilvl w:val="0"/>
          <w:numId w:val="12"/>
        </w:numPr>
        <w:spacing w:before="120" w:after="120" w:line="240" w:lineRule="auto"/>
        <w:jc w:val="both"/>
        <w:rPr>
          <w:rFonts w:cs="Times New Roman"/>
          <w:szCs w:val="24"/>
        </w:rPr>
      </w:pPr>
      <w:r w:rsidRPr="00BF6ACF">
        <w:rPr>
          <w:rFonts w:cs="Times New Roman"/>
          <w:szCs w:val="24"/>
        </w:rPr>
        <w:t>atkritumu sagatavošana atkārtotai izmantošanai, reģenerācija un pārstrāde, ietverot nepieciešamās infrastruktūras izveidi un esošās infrastruktūras darbības uzlabošanu, inovatīvu atkritumu reģenerācijas metožu veicināšanu;</w:t>
      </w:r>
    </w:p>
    <w:p w14:paraId="2F705743" w14:textId="77777777" w:rsidR="0058363B" w:rsidRPr="00BF6ACF" w:rsidRDefault="0058363B" w:rsidP="00AA08DB">
      <w:pPr>
        <w:numPr>
          <w:ilvl w:val="0"/>
          <w:numId w:val="12"/>
        </w:numPr>
        <w:spacing w:before="120" w:after="120" w:line="240" w:lineRule="auto"/>
        <w:jc w:val="both"/>
        <w:rPr>
          <w:rFonts w:cs="Times New Roman"/>
          <w:szCs w:val="24"/>
        </w:rPr>
      </w:pPr>
      <w:r w:rsidRPr="00BF6ACF">
        <w:rPr>
          <w:rFonts w:cs="Times New Roman"/>
          <w:szCs w:val="24"/>
        </w:rPr>
        <w:t>atkritumu apglabāšana.</w:t>
      </w:r>
    </w:p>
    <w:p w14:paraId="03D0718C" w14:textId="77777777" w:rsidR="00464131" w:rsidRPr="00BF6ACF" w:rsidRDefault="00464131" w:rsidP="00464131">
      <w:pPr>
        <w:rPr>
          <w:rFonts w:cs="Times New Roman"/>
          <w:b/>
          <w:szCs w:val="24"/>
        </w:rPr>
      </w:pPr>
      <w:r w:rsidRPr="00BF6ACF">
        <w:rPr>
          <w:rFonts w:cs="Times New Roman"/>
          <w:b/>
          <w:szCs w:val="24"/>
        </w:rPr>
        <w:t>Rūpnieciskais piesārņojums</w:t>
      </w:r>
    </w:p>
    <w:p w14:paraId="6EA0B0EB" w14:textId="77777777" w:rsidR="00464131" w:rsidRPr="00BF6ACF" w:rsidRDefault="00464131" w:rsidP="001A0BA2">
      <w:pPr>
        <w:jc w:val="both"/>
        <w:rPr>
          <w:rFonts w:cs="Times New Roman"/>
          <w:szCs w:val="24"/>
        </w:rPr>
      </w:pPr>
      <w:r w:rsidRPr="00BF6ACF">
        <w:rPr>
          <w:rFonts w:cs="Times New Roman"/>
          <w:bCs/>
          <w:szCs w:val="24"/>
        </w:rPr>
        <w:t xml:space="preserve">1996. gadā ES pieņēma IPNK direktīvu (Eiropas Padomes direktīva par integrēto piesārņojuma novēršanu un kontroli, 96/61/EEK). </w:t>
      </w:r>
      <w:r w:rsidRPr="00BF6ACF">
        <w:rPr>
          <w:rFonts w:cs="Times New Roman"/>
          <w:szCs w:val="24"/>
        </w:rPr>
        <w:t xml:space="preserve">Integrētās pieejas piesārņojuma novēršanai un kontrolei (IPNK) mērķis ir samazināt ietekmi uz vidi, kas rodas lielāko rūpniecības uzņēmumu darbības rezultātā, risinot gaisa, ūdens un augsnes piesārņojuma ierobežošanas, atkritumu samazināšanas jautājumus un dabas resursu racionālu izmantošanu kopumā, integrētā veidā. </w:t>
      </w:r>
    </w:p>
    <w:p w14:paraId="25B015E4" w14:textId="77777777" w:rsidR="00464131" w:rsidRPr="00BF6ACF" w:rsidRDefault="00464131" w:rsidP="001A0BA2">
      <w:pPr>
        <w:jc w:val="both"/>
        <w:rPr>
          <w:rFonts w:cs="Times New Roman"/>
          <w:szCs w:val="24"/>
        </w:rPr>
      </w:pPr>
      <w:r w:rsidRPr="00BF6ACF">
        <w:rPr>
          <w:rFonts w:cs="Times New Roman"/>
          <w:szCs w:val="24"/>
        </w:rPr>
        <w:t xml:space="preserve">IPNK prasa Latvijas uzņēmumiem pilnveidot izmantojamās tehnoloģijas un pārkārtot uzņēmuma darbību draudzīgāku videi. IPNK ieviešana veido uzņēmumam jauna veida sadarbību ar Latvijas valsts un pašvaldības institūcijām, jo uzņēmumiem tiek izsniegta viena atļauja, kurā noteikta gan enerģijas izmantošanas efektivitāte un uzņēmuma darbības drošības aspekti, gan piesārņojuma emisijas gaisā, ūdenī un atkritumu apsaimniekošana. Direktīvas viens no pamatmērķiem ir labāko pieejamo tehnisko paņēmienu (LPTP) piemērošanas pastiprināšana un ieviešanas nodrošināšana praksē. </w:t>
      </w:r>
    </w:p>
    <w:p w14:paraId="6F44A2AB" w14:textId="77777777" w:rsidR="00464131" w:rsidRPr="00BF6ACF" w:rsidRDefault="00464131" w:rsidP="001A0BA2">
      <w:pPr>
        <w:jc w:val="both"/>
        <w:rPr>
          <w:rFonts w:cs="Times New Roman"/>
          <w:szCs w:val="24"/>
        </w:rPr>
      </w:pPr>
      <w:r w:rsidRPr="00BF6ACF">
        <w:rPr>
          <w:rFonts w:cs="Times New Roman"/>
          <w:bCs/>
          <w:szCs w:val="24"/>
        </w:rPr>
        <w:t xml:space="preserve">Latvijas likumdošanā IPNK direktīva integrēta likumā </w:t>
      </w:r>
      <w:r w:rsidRPr="00BF6ACF">
        <w:rPr>
          <w:rFonts w:cs="Times New Roman"/>
          <w:b/>
          <w:bCs/>
          <w:szCs w:val="24"/>
        </w:rPr>
        <w:t>„Par piesārņojumu”</w:t>
      </w:r>
      <w:r w:rsidRPr="00BF6ACF">
        <w:rPr>
          <w:rFonts w:cs="Times New Roman"/>
          <w:bCs/>
          <w:szCs w:val="24"/>
        </w:rPr>
        <w:t xml:space="preserve"> 15.03.2001.</w:t>
      </w:r>
      <w:r w:rsidRPr="00BF6ACF">
        <w:rPr>
          <w:rFonts w:cs="Times New Roman"/>
          <w:szCs w:val="24"/>
        </w:rPr>
        <w:t xml:space="preserve">  un ar to saistītajos MK noteikumos.</w:t>
      </w:r>
    </w:p>
    <w:p w14:paraId="372167F8" w14:textId="77777777" w:rsidR="00464131" w:rsidRPr="00BF6ACF" w:rsidRDefault="00464131" w:rsidP="001A0BA2">
      <w:pPr>
        <w:jc w:val="both"/>
        <w:rPr>
          <w:rFonts w:cs="Times New Roman"/>
          <w:szCs w:val="24"/>
        </w:rPr>
      </w:pPr>
      <w:r w:rsidRPr="00BF6ACF">
        <w:rPr>
          <w:rFonts w:cs="Times New Roman"/>
          <w:szCs w:val="24"/>
        </w:rPr>
        <w:t>Likuma mērķis ir novērst vai mazināt piesārņojuma dēļ cilvēku veselībai, īpašumam un videi nodarīto kaitējumu, novērst kaitējuma radītās sekas, kā arī:</w:t>
      </w:r>
    </w:p>
    <w:p w14:paraId="179E53A9" w14:textId="77777777" w:rsidR="00464131" w:rsidRPr="00BF6ACF" w:rsidRDefault="00464131" w:rsidP="001A0BA2">
      <w:pPr>
        <w:numPr>
          <w:ilvl w:val="0"/>
          <w:numId w:val="21"/>
        </w:numPr>
        <w:spacing w:before="120" w:after="120" w:line="240" w:lineRule="auto"/>
        <w:jc w:val="both"/>
        <w:rPr>
          <w:rFonts w:cs="Times New Roman"/>
          <w:szCs w:val="24"/>
        </w:rPr>
      </w:pPr>
      <w:r w:rsidRPr="00BF6ACF">
        <w:rPr>
          <w:rFonts w:cs="Times New Roman"/>
          <w:szCs w:val="24"/>
        </w:rPr>
        <w:t xml:space="preserve">novērst piesārņojošu darbību izraisīta piesārņojuma rašanos vai, ja tas nav iespējams, samazināt emisiju augsnē, ūdenī un gaisā; </w:t>
      </w:r>
    </w:p>
    <w:p w14:paraId="2FFC4792" w14:textId="77777777" w:rsidR="00464131" w:rsidRPr="00BF6ACF" w:rsidRDefault="00464131" w:rsidP="001A0BA2">
      <w:pPr>
        <w:numPr>
          <w:ilvl w:val="0"/>
          <w:numId w:val="21"/>
        </w:numPr>
        <w:spacing w:before="120" w:after="120" w:line="240" w:lineRule="auto"/>
        <w:jc w:val="both"/>
        <w:rPr>
          <w:rFonts w:cs="Times New Roman"/>
          <w:szCs w:val="24"/>
        </w:rPr>
      </w:pPr>
      <w:r w:rsidRPr="00BF6ACF">
        <w:rPr>
          <w:rFonts w:cs="Times New Roman"/>
          <w:szCs w:val="24"/>
        </w:rPr>
        <w:t xml:space="preserve">novērst vai, ja tas nav iespējams, samazināt neatjaunojamo dabas resursu un enerģijas izmantošanu, veicot piesārņojošas darbības; </w:t>
      </w:r>
    </w:p>
    <w:p w14:paraId="7C528952" w14:textId="77777777" w:rsidR="00464131" w:rsidRPr="00BF6ACF" w:rsidRDefault="00464131" w:rsidP="001A0BA2">
      <w:pPr>
        <w:numPr>
          <w:ilvl w:val="0"/>
          <w:numId w:val="21"/>
        </w:numPr>
        <w:spacing w:before="120" w:after="120" w:line="240" w:lineRule="auto"/>
        <w:jc w:val="both"/>
        <w:rPr>
          <w:rFonts w:cs="Times New Roman"/>
          <w:szCs w:val="24"/>
        </w:rPr>
      </w:pPr>
      <w:r w:rsidRPr="00BF6ACF">
        <w:rPr>
          <w:rFonts w:cs="Times New Roman"/>
          <w:szCs w:val="24"/>
        </w:rPr>
        <w:t xml:space="preserve">novērst vai, ja tas nav iespējams, samazināt atkritumu radīšanu; </w:t>
      </w:r>
    </w:p>
    <w:p w14:paraId="056B1477" w14:textId="77777777" w:rsidR="00464131" w:rsidRPr="00BF6ACF" w:rsidRDefault="00464131" w:rsidP="001A0BA2">
      <w:pPr>
        <w:numPr>
          <w:ilvl w:val="0"/>
          <w:numId w:val="21"/>
        </w:numPr>
        <w:spacing w:before="120" w:after="120" w:line="240" w:lineRule="auto"/>
        <w:jc w:val="both"/>
        <w:rPr>
          <w:rFonts w:cs="Times New Roman"/>
          <w:szCs w:val="24"/>
        </w:rPr>
      </w:pPr>
      <w:r w:rsidRPr="00BF6ACF">
        <w:rPr>
          <w:rFonts w:cs="Times New Roman"/>
          <w:szCs w:val="24"/>
        </w:rPr>
        <w:t xml:space="preserve">nodrošināt piesārņotu un potenciāli piesārņotu vietu apzināšanu valsts teritorijā un to reģistrāciju; </w:t>
      </w:r>
    </w:p>
    <w:p w14:paraId="77FCCE80" w14:textId="77777777" w:rsidR="00464131" w:rsidRPr="00BF6ACF" w:rsidRDefault="00464131" w:rsidP="001A0BA2">
      <w:pPr>
        <w:numPr>
          <w:ilvl w:val="0"/>
          <w:numId w:val="21"/>
        </w:numPr>
        <w:spacing w:before="120" w:after="120" w:line="240" w:lineRule="auto"/>
        <w:jc w:val="both"/>
        <w:rPr>
          <w:rFonts w:cs="Times New Roman"/>
          <w:szCs w:val="24"/>
        </w:rPr>
      </w:pPr>
      <w:r w:rsidRPr="00BF6ACF">
        <w:rPr>
          <w:rFonts w:cs="Times New Roman"/>
          <w:szCs w:val="24"/>
        </w:rPr>
        <w:t xml:space="preserve">noteikt pasākumus piesārņotu un potenciāli piesārņotu vietu izpētei un piesārņotu vietu sanācijai; </w:t>
      </w:r>
    </w:p>
    <w:p w14:paraId="388B0A53" w14:textId="77777777" w:rsidR="00464131" w:rsidRPr="00BF6ACF" w:rsidRDefault="00464131" w:rsidP="001A0BA2">
      <w:pPr>
        <w:numPr>
          <w:ilvl w:val="0"/>
          <w:numId w:val="21"/>
        </w:numPr>
        <w:spacing w:before="120" w:after="120" w:line="240" w:lineRule="auto"/>
        <w:jc w:val="both"/>
        <w:rPr>
          <w:rFonts w:cs="Times New Roman"/>
          <w:szCs w:val="24"/>
        </w:rPr>
      </w:pPr>
      <w:r w:rsidRPr="00BF6ACF">
        <w:rPr>
          <w:rFonts w:cs="Times New Roman"/>
          <w:szCs w:val="24"/>
        </w:rPr>
        <w:t xml:space="preserve">noteikt personas, kuras sedz ar piesārņotu un potenciāli piesārņotu vietu izpēti un piesārņotu vietu sanāciju saistītos izdevumus; </w:t>
      </w:r>
    </w:p>
    <w:p w14:paraId="4917D583" w14:textId="77777777" w:rsidR="00464131" w:rsidRPr="00BF6ACF" w:rsidRDefault="00464131" w:rsidP="001A0BA2">
      <w:pPr>
        <w:numPr>
          <w:ilvl w:val="0"/>
          <w:numId w:val="21"/>
        </w:numPr>
        <w:spacing w:before="120" w:after="120" w:line="240" w:lineRule="auto"/>
        <w:jc w:val="both"/>
        <w:rPr>
          <w:rFonts w:cs="Times New Roman"/>
          <w:szCs w:val="24"/>
        </w:rPr>
      </w:pPr>
      <w:r w:rsidRPr="00BF6ACF">
        <w:rPr>
          <w:rFonts w:cs="Times New Roman"/>
          <w:szCs w:val="24"/>
        </w:rPr>
        <w:t xml:space="preserve">novērst vai samazināt vides trokšņa iedarbību uz cilvēkiem; </w:t>
      </w:r>
    </w:p>
    <w:p w14:paraId="3266E7BF" w14:textId="77777777" w:rsidR="00464131" w:rsidRPr="00BF6ACF" w:rsidRDefault="00464131" w:rsidP="001A0BA2">
      <w:pPr>
        <w:numPr>
          <w:ilvl w:val="0"/>
          <w:numId w:val="21"/>
        </w:numPr>
        <w:spacing w:before="120" w:after="120" w:line="240" w:lineRule="auto"/>
        <w:jc w:val="both"/>
        <w:rPr>
          <w:rFonts w:cs="Times New Roman"/>
          <w:szCs w:val="24"/>
        </w:rPr>
      </w:pPr>
      <w:r w:rsidRPr="00BF6ACF">
        <w:rPr>
          <w:rFonts w:cs="Times New Roman"/>
          <w:szCs w:val="24"/>
        </w:rPr>
        <w:t xml:space="preserve">samazināt siltumnīcefekta gāzu emisijas, ņemot vērā izmaksu efektivitāti, un nodrošināt līdzdalību Eiropas Savienības emisijas kvotu tirdzniecības sistēmā; </w:t>
      </w:r>
    </w:p>
    <w:p w14:paraId="30D5461B" w14:textId="77777777" w:rsidR="00464131" w:rsidRPr="00BF6ACF" w:rsidRDefault="00464131" w:rsidP="001A0BA2">
      <w:pPr>
        <w:numPr>
          <w:ilvl w:val="0"/>
          <w:numId w:val="21"/>
        </w:numPr>
        <w:spacing w:before="120" w:after="120" w:line="240" w:lineRule="auto"/>
        <w:jc w:val="both"/>
        <w:rPr>
          <w:rFonts w:cs="Times New Roman"/>
          <w:szCs w:val="24"/>
        </w:rPr>
      </w:pPr>
      <w:r w:rsidRPr="00BF6ACF">
        <w:rPr>
          <w:rFonts w:cs="Times New Roman"/>
          <w:szCs w:val="24"/>
        </w:rPr>
        <w:t>noteikt ikvienas fiziskās un juridiskās personas, kā arī šo personu apvienības, organizācijas un grupas tiesības piedalīties lēmuma pieņemšanas procesā attiecībā uz atļauju izsniegšanu piesārņojošu darbību veikšanai vai izmaiņai piesārņojošā darbībā vai šādu atļauju pārskatīšanu, kā arī attiecībā uz siltumnīcefekta gāzu emisijas kvotu sadali un piešķiršanu.</w:t>
      </w:r>
    </w:p>
    <w:p w14:paraId="00EF4ABC" w14:textId="77777777" w:rsidR="00464131" w:rsidRPr="00BF6ACF" w:rsidRDefault="00464131" w:rsidP="001A0BA2">
      <w:pPr>
        <w:jc w:val="both"/>
        <w:rPr>
          <w:rFonts w:cs="Times New Roman"/>
          <w:szCs w:val="24"/>
        </w:rPr>
      </w:pPr>
      <w:r w:rsidRPr="00BF6ACF">
        <w:rPr>
          <w:rFonts w:cs="Times New Roman"/>
          <w:szCs w:val="24"/>
        </w:rPr>
        <w:t>Likums nosaka prasības, kuras piesārņojuma novēršanas un kontroles jomā jāņem vērā operatoram, un piesārņojuma novēršanas un kontroles kārtību, kā arī:</w:t>
      </w:r>
    </w:p>
    <w:p w14:paraId="7712C85D" w14:textId="77777777" w:rsidR="00464131" w:rsidRPr="00BF6ACF" w:rsidRDefault="00464131" w:rsidP="00AA08DB">
      <w:pPr>
        <w:numPr>
          <w:ilvl w:val="0"/>
          <w:numId w:val="22"/>
        </w:numPr>
        <w:spacing w:before="120" w:after="120" w:line="240" w:lineRule="auto"/>
        <w:jc w:val="both"/>
        <w:rPr>
          <w:rFonts w:cs="Times New Roman"/>
          <w:szCs w:val="24"/>
        </w:rPr>
      </w:pPr>
      <w:r w:rsidRPr="00BF6ACF">
        <w:rPr>
          <w:rFonts w:cs="Times New Roman"/>
          <w:szCs w:val="24"/>
        </w:rPr>
        <w:lastRenderedPageBreak/>
        <w:t xml:space="preserve">prasības, kas jāņem vērā, uzsākot, veicot un pārtraucot piesārņojošas darbības; </w:t>
      </w:r>
    </w:p>
    <w:p w14:paraId="269D8F39" w14:textId="77777777" w:rsidR="00464131" w:rsidRPr="00BF6ACF" w:rsidRDefault="00464131" w:rsidP="00AA08DB">
      <w:pPr>
        <w:numPr>
          <w:ilvl w:val="0"/>
          <w:numId w:val="22"/>
        </w:numPr>
        <w:spacing w:before="120" w:after="120" w:line="240" w:lineRule="auto"/>
        <w:jc w:val="both"/>
        <w:rPr>
          <w:rFonts w:cs="Times New Roman"/>
          <w:szCs w:val="24"/>
        </w:rPr>
      </w:pPr>
      <w:r w:rsidRPr="00BF6ACF">
        <w:rPr>
          <w:rFonts w:cs="Times New Roman"/>
          <w:szCs w:val="24"/>
        </w:rPr>
        <w:t xml:space="preserve">prasības, kas jāņem vērā, izsniedzot atļaujas piesārņojošu darbību veikšanai un ūdens lietošanai, kā arī kārtību, kādā sniedzama informācija par piesārņojošām darbībām, kuru veikšanai nav nepieciešama atļauja; </w:t>
      </w:r>
    </w:p>
    <w:p w14:paraId="058C5142" w14:textId="77777777" w:rsidR="00464131" w:rsidRPr="00BF6ACF" w:rsidRDefault="00464131" w:rsidP="00AA08DB">
      <w:pPr>
        <w:numPr>
          <w:ilvl w:val="0"/>
          <w:numId w:val="22"/>
        </w:numPr>
        <w:spacing w:before="120" w:after="120" w:line="240" w:lineRule="auto"/>
        <w:jc w:val="both"/>
        <w:rPr>
          <w:rFonts w:cs="Times New Roman"/>
          <w:szCs w:val="24"/>
        </w:rPr>
      </w:pPr>
      <w:r w:rsidRPr="00BF6ACF">
        <w:rPr>
          <w:rFonts w:cs="Times New Roman"/>
          <w:szCs w:val="24"/>
        </w:rPr>
        <w:t xml:space="preserve">vides kvalitātes normatīvu noteikšanas kārtību; </w:t>
      </w:r>
    </w:p>
    <w:p w14:paraId="7315F264" w14:textId="77777777" w:rsidR="00464131" w:rsidRPr="00BF6ACF" w:rsidRDefault="00464131" w:rsidP="00AA08DB">
      <w:pPr>
        <w:numPr>
          <w:ilvl w:val="0"/>
          <w:numId w:val="22"/>
        </w:numPr>
        <w:spacing w:before="120" w:after="120" w:line="240" w:lineRule="auto"/>
        <w:jc w:val="both"/>
        <w:rPr>
          <w:rFonts w:cs="Times New Roman"/>
          <w:szCs w:val="24"/>
        </w:rPr>
      </w:pPr>
      <w:r w:rsidRPr="00BF6ACF">
        <w:rPr>
          <w:rFonts w:cs="Times New Roman"/>
          <w:szCs w:val="24"/>
        </w:rPr>
        <w:t xml:space="preserve">kārtību, kādā nosakāma noteiktu vielu emisijas robežvērtība, piesārņojošas darbības nosacījumi, kā arī citi ierobežojumi, kas attiecas uz piesārņojošu darbību veikšanu; </w:t>
      </w:r>
    </w:p>
    <w:p w14:paraId="2C00E6FB" w14:textId="77777777" w:rsidR="00464131" w:rsidRPr="00BF6ACF" w:rsidRDefault="00464131" w:rsidP="00AA08DB">
      <w:pPr>
        <w:numPr>
          <w:ilvl w:val="0"/>
          <w:numId w:val="22"/>
        </w:numPr>
        <w:spacing w:before="120" w:after="120" w:line="240" w:lineRule="auto"/>
        <w:jc w:val="both"/>
        <w:rPr>
          <w:rFonts w:cs="Times New Roman"/>
          <w:szCs w:val="24"/>
        </w:rPr>
      </w:pPr>
      <w:r w:rsidRPr="00BF6ACF">
        <w:rPr>
          <w:rFonts w:cs="Times New Roman"/>
          <w:szCs w:val="24"/>
        </w:rPr>
        <w:t xml:space="preserve">piesārņotu vietu apzināšanas, reģistrācijas, izpētes un sanācijas kārtību; </w:t>
      </w:r>
    </w:p>
    <w:p w14:paraId="39AA0061" w14:textId="77777777" w:rsidR="00464131" w:rsidRPr="00BF6ACF" w:rsidRDefault="00464131" w:rsidP="00AA08DB">
      <w:pPr>
        <w:numPr>
          <w:ilvl w:val="0"/>
          <w:numId w:val="22"/>
        </w:numPr>
        <w:spacing w:before="120" w:after="120" w:line="240" w:lineRule="auto"/>
        <w:jc w:val="both"/>
        <w:rPr>
          <w:rFonts w:cs="Times New Roman"/>
          <w:szCs w:val="24"/>
        </w:rPr>
      </w:pPr>
      <w:r w:rsidRPr="00BF6ACF">
        <w:rPr>
          <w:rFonts w:cs="Times New Roman"/>
          <w:szCs w:val="24"/>
        </w:rPr>
        <w:t xml:space="preserve">piesārņojošu darbību uzraudzības nosacījumus, piesārņojošu darbību kontroli, monitoringu, kā arī kārtību, kādā par šīm darbībām informējama sabiedrība; </w:t>
      </w:r>
    </w:p>
    <w:p w14:paraId="49DD50DF" w14:textId="77777777" w:rsidR="00464131" w:rsidRPr="00BF6ACF" w:rsidRDefault="00464131" w:rsidP="00AA08DB">
      <w:pPr>
        <w:numPr>
          <w:ilvl w:val="0"/>
          <w:numId w:val="22"/>
        </w:numPr>
        <w:spacing w:before="120" w:after="120" w:line="240" w:lineRule="auto"/>
        <w:jc w:val="both"/>
        <w:rPr>
          <w:rFonts w:cs="Times New Roman"/>
          <w:szCs w:val="24"/>
        </w:rPr>
      </w:pPr>
      <w:r w:rsidRPr="00BF6ACF">
        <w:rPr>
          <w:rFonts w:cs="Times New Roman"/>
          <w:szCs w:val="24"/>
        </w:rPr>
        <w:t xml:space="preserve">prasības, kas jāņem vērā, izsniedzot siltumnīcefekta gāzu emisijas atļaujas un emisijas kvotas; </w:t>
      </w:r>
    </w:p>
    <w:p w14:paraId="4A74475D" w14:textId="77777777" w:rsidR="00464131" w:rsidRPr="00BF6ACF" w:rsidRDefault="00464131" w:rsidP="00872C81">
      <w:pPr>
        <w:numPr>
          <w:ilvl w:val="0"/>
          <w:numId w:val="22"/>
        </w:numPr>
        <w:spacing w:before="120" w:after="120" w:line="240" w:lineRule="auto"/>
        <w:jc w:val="both"/>
        <w:rPr>
          <w:rFonts w:cs="Times New Roman"/>
          <w:szCs w:val="24"/>
        </w:rPr>
      </w:pPr>
      <w:r w:rsidRPr="00BF6ACF">
        <w:rPr>
          <w:rFonts w:cs="Times New Roman"/>
          <w:szCs w:val="24"/>
        </w:rPr>
        <w:t xml:space="preserve">prasības attiecībā uz darbībām ar emisijas kvotām un nosacījumus emisijas kvotu sadales plāna izstrādei; </w:t>
      </w:r>
    </w:p>
    <w:p w14:paraId="69E29825" w14:textId="77777777" w:rsidR="00464131" w:rsidRPr="00BF6ACF" w:rsidRDefault="00464131" w:rsidP="00872C81">
      <w:pPr>
        <w:numPr>
          <w:ilvl w:val="0"/>
          <w:numId w:val="22"/>
        </w:numPr>
        <w:spacing w:before="120" w:after="120" w:line="240" w:lineRule="auto"/>
        <w:jc w:val="both"/>
        <w:rPr>
          <w:rFonts w:cs="Times New Roman"/>
          <w:szCs w:val="24"/>
        </w:rPr>
      </w:pPr>
      <w:r w:rsidRPr="00BF6ACF">
        <w:rPr>
          <w:rFonts w:cs="Times New Roman"/>
          <w:szCs w:val="24"/>
        </w:rPr>
        <w:t xml:space="preserve">īpaši jutīgu teritoriju noteikšanas kārtību, tai skaitā prasības attiecībā uz pilsētu un citu komunālo notekūdeņu attīrīšanu, kā arī ūdens un augsnes aizsardzību attiecīgajās teritorijās; </w:t>
      </w:r>
    </w:p>
    <w:p w14:paraId="34F3A9B8" w14:textId="77777777" w:rsidR="00464131" w:rsidRPr="00BF6ACF" w:rsidRDefault="00464131" w:rsidP="00872C81">
      <w:pPr>
        <w:numPr>
          <w:ilvl w:val="0"/>
          <w:numId w:val="22"/>
        </w:numPr>
        <w:spacing w:before="120" w:after="120" w:line="240" w:lineRule="auto"/>
        <w:jc w:val="both"/>
        <w:rPr>
          <w:rFonts w:cs="Times New Roman"/>
          <w:szCs w:val="24"/>
        </w:rPr>
      </w:pPr>
      <w:r w:rsidRPr="00BF6ACF">
        <w:rPr>
          <w:rFonts w:cs="Times New Roman"/>
          <w:szCs w:val="24"/>
        </w:rPr>
        <w:t xml:space="preserve">prasības, kas noteiktas ķīmiskās vielas saturošām iekārtām un produktiem. </w:t>
      </w:r>
    </w:p>
    <w:p w14:paraId="02C2CF5D" w14:textId="77777777" w:rsidR="00464131" w:rsidRPr="00BF6ACF" w:rsidRDefault="00464131" w:rsidP="00872C81">
      <w:pPr>
        <w:jc w:val="both"/>
        <w:rPr>
          <w:rFonts w:cs="Times New Roman"/>
          <w:szCs w:val="24"/>
        </w:rPr>
      </w:pPr>
      <w:r w:rsidRPr="00BF6ACF">
        <w:rPr>
          <w:rFonts w:cs="Times New Roman"/>
          <w:szCs w:val="24"/>
        </w:rPr>
        <w:t xml:space="preserve">Pamatojoties uz likumā „Par piesārņojumu” noteikto, MK ir izdevis  virkni likumdošanas aktu – MK noteikumu, kas nosaka dažādu emisiju robežvērtības un limitus, kā arī vides kvalitātes prasības, tai skaitā augsnes kvalitātes, gaisa kvalitātes, trokšņa robežlielumus u.c. </w:t>
      </w:r>
    </w:p>
    <w:p w14:paraId="0699DC42" w14:textId="77777777" w:rsidR="00464131" w:rsidRPr="00BF6ACF" w:rsidRDefault="00464131" w:rsidP="00872C81">
      <w:pPr>
        <w:jc w:val="both"/>
        <w:rPr>
          <w:rFonts w:cs="Times New Roman"/>
          <w:szCs w:val="24"/>
        </w:rPr>
      </w:pPr>
      <w:r w:rsidRPr="00BF6ACF">
        <w:rPr>
          <w:rFonts w:cs="Times New Roman"/>
          <w:szCs w:val="24"/>
        </w:rPr>
        <w:t xml:space="preserve">Saskaņā ar IPNK ieviešanu, piesārņojošās darbības tiek iedalītas trīs kategorijās: A, B un C, ņemot vērā uzņēmuma ražošanas jaudu, piesārņojuma daudzumu un iedarbību vai risku, ko tās rada cilvēku veselībai un videi. Piesārņojošās darbības, kam nepieciešama A kategorijas atļauja, noteiktas likumā „Par piesārņojumu” (1. pielikums), savukārt B un C kategorijas atļaujas - MK 2010. gada 30. novembra not. Nr.1082 </w:t>
      </w:r>
      <w:r w:rsidRPr="00BF6ACF">
        <w:rPr>
          <w:rFonts w:cs="Times New Roman"/>
          <w:b/>
          <w:szCs w:val="24"/>
        </w:rPr>
        <w:t xml:space="preserve">„Kārtība, </w:t>
      </w:r>
      <w:r w:rsidRPr="00BF6ACF">
        <w:rPr>
          <w:rFonts w:cs="Times New Roman"/>
          <w:b/>
          <w:bCs/>
          <w:szCs w:val="24"/>
        </w:rPr>
        <w:t>kādā piesakāmas A, B un C kategorijas piesārņojošas darbības un izsniedzamas atļaujas A un B kategorijas piesārņojošo darbību veikšanai</w:t>
      </w:r>
      <w:r w:rsidRPr="00BF6ACF">
        <w:rPr>
          <w:rFonts w:cs="Times New Roman"/>
          <w:b/>
          <w:szCs w:val="24"/>
        </w:rPr>
        <w:t>”</w:t>
      </w:r>
      <w:r w:rsidRPr="00BF6ACF">
        <w:rPr>
          <w:rFonts w:cs="Times New Roman"/>
          <w:szCs w:val="24"/>
        </w:rPr>
        <w:t xml:space="preserve">. </w:t>
      </w:r>
    </w:p>
    <w:p w14:paraId="57A38FAB" w14:textId="77777777" w:rsidR="00464131" w:rsidRPr="00BF6ACF" w:rsidRDefault="00464131" w:rsidP="00872C81">
      <w:pPr>
        <w:jc w:val="both"/>
        <w:rPr>
          <w:rFonts w:cs="Times New Roman"/>
          <w:szCs w:val="24"/>
        </w:rPr>
      </w:pPr>
      <w:r w:rsidRPr="00BF6ACF">
        <w:rPr>
          <w:rFonts w:cs="Times New Roman"/>
          <w:szCs w:val="24"/>
        </w:rPr>
        <w:t xml:space="preserve">SIA "Getliņi EKO" darbība atbilst A kategorijas piesārņojošai darbībai. Normatīvajos aktos noteiktajā kārtībā </w:t>
      </w:r>
      <w:r w:rsidR="005B72F6" w:rsidRPr="00BF6ACF">
        <w:rPr>
          <w:rFonts w:cs="Times New Roman"/>
          <w:szCs w:val="24"/>
        </w:rPr>
        <w:t>22.02.2021.</w:t>
      </w:r>
      <w:r w:rsidRPr="00BF6ACF">
        <w:rPr>
          <w:rFonts w:cs="Times New Roman"/>
          <w:szCs w:val="24"/>
        </w:rPr>
        <w:t xml:space="preserve"> Valsts vides dienesta (turpmāk - VVD) Lielrīgas reģionālā vides pārvalde uzņēmumam ir izsniegusi A kategorijas piesārņojošās darbības atļauju (Nr. RI 10 IA 0002). </w:t>
      </w:r>
    </w:p>
    <w:p w14:paraId="38CB6CBA" w14:textId="77777777" w:rsidR="00464131" w:rsidRPr="00BF6ACF" w:rsidRDefault="00464131" w:rsidP="00872C81">
      <w:pPr>
        <w:jc w:val="both"/>
        <w:rPr>
          <w:rFonts w:cs="Times New Roman"/>
          <w:szCs w:val="24"/>
        </w:rPr>
      </w:pPr>
      <w:r w:rsidRPr="00BF6ACF">
        <w:rPr>
          <w:rFonts w:cs="Times New Roman"/>
          <w:szCs w:val="24"/>
        </w:rPr>
        <w:t xml:space="preserve">Pēc IVN procedūras pabeigšanas SIA "Getliņi EKO" </w:t>
      </w:r>
      <w:r w:rsidR="00AF7CEC" w:rsidRPr="00BF6ACF">
        <w:rPr>
          <w:rFonts w:cs="Times New Roman"/>
          <w:szCs w:val="24"/>
        </w:rPr>
        <w:t xml:space="preserve">normatīvajos aktos noteiktajā kārtībā </w:t>
      </w:r>
      <w:r w:rsidRPr="00BF6ACF">
        <w:rPr>
          <w:rFonts w:cs="Times New Roman"/>
          <w:szCs w:val="24"/>
        </w:rPr>
        <w:t>būs jāveic izmaiņas esošajā A kategorijas piesārņojošās darbības atļaujā.</w:t>
      </w:r>
    </w:p>
    <w:p w14:paraId="6F16EF6A" w14:textId="77777777" w:rsidR="00464131" w:rsidRPr="00BF6ACF" w:rsidRDefault="00464131" w:rsidP="00872C81">
      <w:pPr>
        <w:jc w:val="both"/>
        <w:rPr>
          <w:rFonts w:cs="Times New Roman"/>
          <w:b/>
          <w:szCs w:val="24"/>
        </w:rPr>
      </w:pPr>
      <w:r w:rsidRPr="00BF6ACF">
        <w:rPr>
          <w:rFonts w:cs="Times New Roman"/>
          <w:b/>
          <w:szCs w:val="24"/>
        </w:rPr>
        <w:t>Gaisa aizsardzība</w:t>
      </w:r>
    </w:p>
    <w:p w14:paraId="5DEB9929" w14:textId="77777777" w:rsidR="00464131" w:rsidRPr="00BF6ACF" w:rsidRDefault="00464131" w:rsidP="00872C81">
      <w:pPr>
        <w:jc w:val="both"/>
        <w:rPr>
          <w:rFonts w:cs="Times New Roman"/>
          <w:szCs w:val="24"/>
        </w:rPr>
      </w:pPr>
      <w:r w:rsidRPr="00BF6ACF">
        <w:rPr>
          <w:rFonts w:cs="Times New Roman"/>
          <w:szCs w:val="24"/>
        </w:rPr>
        <w:t xml:space="preserve">Gaisa aizsardzības prasības regulē virkne MK noteikumu, kuri izstrādāti, pamatojoties uz likumā „Par piesārņojumu” noteikto. </w:t>
      </w:r>
    </w:p>
    <w:p w14:paraId="325FAA37" w14:textId="77777777" w:rsidR="00464131" w:rsidRPr="00BF6ACF" w:rsidRDefault="00464131" w:rsidP="00872C81">
      <w:pPr>
        <w:jc w:val="both"/>
        <w:rPr>
          <w:rFonts w:cs="Times New Roman"/>
          <w:szCs w:val="24"/>
        </w:rPr>
      </w:pPr>
      <w:r w:rsidRPr="00BF6ACF">
        <w:rPr>
          <w:rFonts w:cs="Times New Roman"/>
          <w:szCs w:val="24"/>
        </w:rPr>
        <w:t xml:space="preserve">Gaisa aizsardzības prasības, kas ir saistošas SIA "Getliņi EKO” </w:t>
      </w:r>
      <w:r w:rsidR="00AF7CEC" w:rsidRPr="00BF6ACF">
        <w:rPr>
          <w:rFonts w:cs="Times New Roman"/>
          <w:szCs w:val="24"/>
        </w:rPr>
        <w:t>paredzētajai</w:t>
      </w:r>
      <w:r w:rsidRPr="00BF6ACF">
        <w:rPr>
          <w:rFonts w:cs="Times New Roman"/>
          <w:szCs w:val="24"/>
        </w:rPr>
        <w:t xml:space="preserve"> darbībai, ir iekļautas </w:t>
      </w:r>
      <w:r w:rsidR="00AF7CEC" w:rsidRPr="00BF6ACF">
        <w:rPr>
          <w:rFonts w:cs="Times New Roman"/>
          <w:szCs w:val="24"/>
        </w:rPr>
        <w:t xml:space="preserve">šādos </w:t>
      </w:r>
      <w:r w:rsidRPr="00BF6ACF">
        <w:rPr>
          <w:rFonts w:cs="Times New Roman"/>
          <w:szCs w:val="24"/>
        </w:rPr>
        <w:t>MK noteikumos.</w:t>
      </w:r>
    </w:p>
    <w:p w14:paraId="5F21B18F" w14:textId="77777777" w:rsidR="001A0BA2" w:rsidRDefault="001A0BA2" w:rsidP="00872C81">
      <w:pPr>
        <w:jc w:val="both"/>
        <w:rPr>
          <w:rFonts w:cs="Times New Roman"/>
          <w:szCs w:val="24"/>
        </w:rPr>
      </w:pPr>
    </w:p>
    <w:p w14:paraId="1B11BE2C" w14:textId="7BC56787" w:rsidR="00464131" w:rsidRPr="00BF6ACF" w:rsidRDefault="00464131" w:rsidP="00872C81">
      <w:pPr>
        <w:jc w:val="both"/>
        <w:rPr>
          <w:rFonts w:cs="Times New Roman"/>
          <w:szCs w:val="24"/>
        </w:rPr>
      </w:pPr>
      <w:r w:rsidRPr="00BF6ACF">
        <w:rPr>
          <w:rFonts w:cs="Times New Roman"/>
          <w:szCs w:val="24"/>
        </w:rPr>
        <w:t xml:space="preserve">MK 2009. gada 3. novembra not. Nr. 1290 </w:t>
      </w:r>
      <w:r w:rsidRPr="00BF6ACF">
        <w:rPr>
          <w:rFonts w:cs="Times New Roman"/>
          <w:b/>
          <w:bCs/>
          <w:szCs w:val="24"/>
        </w:rPr>
        <w:t xml:space="preserve">"Noteikumi par gaisa kvalitāti" </w:t>
      </w:r>
      <w:r w:rsidRPr="00BF6ACF">
        <w:rPr>
          <w:rFonts w:cs="Times New Roman"/>
          <w:szCs w:val="24"/>
        </w:rPr>
        <w:t xml:space="preserve">, nosaka kvalitātes normatīvus ārtelpu gaisam troposfērā (neietverot darba vidi) Latvijas teritorijā, kā arī: </w:t>
      </w:r>
    </w:p>
    <w:p w14:paraId="12B96EAF" w14:textId="77777777" w:rsidR="00464131" w:rsidRPr="00BF6ACF" w:rsidRDefault="00464131" w:rsidP="00872C81">
      <w:pPr>
        <w:numPr>
          <w:ilvl w:val="0"/>
          <w:numId w:val="18"/>
        </w:numPr>
        <w:spacing w:before="120" w:after="120" w:line="240" w:lineRule="auto"/>
        <w:jc w:val="both"/>
        <w:rPr>
          <w:rFonts w:cs="Times New Roman"/>
          <w:szCs w:val="24"/>
        </w:rPr>
      </w:pPr>
      <w:r w:rsidRPr="00BF6ACF">
        <w:rPr>
          <w:rFonts w:cs="Times New Roman"/>
          <w:szCs w:val="24"/>
        </w:rPr>
        <w:t>gaisa kvalitātes normatīvu nodrošināšanas termiņus;</w:t>
      </w:r>
    </w:p>
    <w:p w14:paraId="6ED7FB19" w14:textId="77777777" w:rsidR="00464131" w:rsidRPr="00BF6ACF" w:rsidRDefault="00464131" w:rsidP="00872C81">
      <w:pPr>
        <w:numPr>
          <w:ilvl w:val="0"/>
          <w:numId w:val="18"/>
        </w:numPr>
        <w:spacing w:before="120" w:after="120" w:line="240" w:lineRule="auto"/>
        <w:jc w:val="both"/>
        <w:rPr>
          <w:rFonts w:cs="Times New Roman"/>
          <w:szCs w:val="24"/>
        </w:rPr>
      </w:pPr>
      <w:r w:rsidRPr="00BF6ACF">
        <w:rPr>
          <w:rFonts w:cs="Times New Roman"/>
          <w:szCs w:val="24"/>
        </w:rPr>
        <w:lastRenderedPageBreak/>
        <w:t>gaisu piesārņojošu vielu pieļaujamo līmeni vidē un raksturlielumus;</w:t>
      </w:r>
    </w:p>
    <w:p w14:paraId="6EC8F1E1" w14:textId="77777777" w:rsidR="00464131" w:rsidRPr="00BF6ACF" w:rsidRDefault="00464131" w:rsidP="00872C81">
      <w:pPr>
        <w:numPr>
          <w:ilvl w:val="0"/>
          <w:numId w:val="18"/>
        </w:numPr>
        <w:spacing w:before="120" w:after="120" w:line="240" w:lineRule="auto"/>
        <w:jc w:val="both"/>
        <w:rPr>
          <w:rFonts w:cs="Times New Roman"/>
          <w:szCs w:val="24"/>
        </w:rPr>
      </w:pPr>
      <w:r w:rsidRPr="00BF6ACF">
        <w:rPr>
          <w:rFonts w:cs="Times New Roman"/>
          <w:szCs w:val="24"/>
        </w:rPr>
        <w:t>parametrus, monitoringa metodes un metodes, kuras izmanto, lai noteiktu attiecīgo gaisa kvalitātes normatīvu pārsniegumu;</w:t>
      </w:r>
    </w:p>
    <w:p w14:paraId="2DF4320F" w14:textId="77777777" w:rsidR="00464131" w:rsidRPr="00BF6ACF" w:rsidRDefault="00464131" w:rsidP="00872C81">
      <w:pPr>
        <w:numPr>
          <w:ilvl w:val="0"/>
          <w:numId w:val="18"/>
        </w:numPr>
        <w:spacing w:before="120" w:after="120" w:line="240" w:lineRule="auto"/>
        <w:jc w:val="both"/>
        <w:rPr>
          <w:rFonts w:cs="Times New Roman"/>
          <w:szCs w:val="24"/>
        </w:rPr>
      </w:pPr>
      <w:r w:rsidRPr="00BF6ACF">
        <w:rPr>
          <w:rFonts w:cs="Times New Roman"/>
          <w:szCs w:val="24"/>
        </w:rPr>
        <w:t>pasākumus, kas veicami, ja gaisa kvalitātes normatīvi tiek pārsniegti.</w:t>
      </w:r>
    </w:p>
    <w:p w14:paraId="0C3143E4" w14:textId="77777777" w:rsidR="00464131" w:rsidRPr="00BF6ACF" w:rsidRDefault="00464131" w:rsidP="00464131">
      <w:pPr>
        <w:rPr>
          <w:rFonts w:cs="Times New Roman"/>
          <w:szCs w:val="24"/>
        </w:rPr>
      </w:pPr>
      <w:r w:rsidRPr="00BF6ACF">
        <w:rPr>
          <w:rFonts w:cs="Times New Roman"/>
          <w:szCs w:val="24"/>
        </w:rPr>
        <w:t>Noteikumos noteiktie normatīvi attiecībā uz paredzētās darbības rezultātā gaisā emitētajām vielām ir sekojoši:</w:t>
      </w:r>
    </w:p>
    <w:p w14:paraId="59063E85" w14:textId="77777777" w:rsidR="00464131" w:rsidRPr="00BF6ACF" w:rsidRDefault="00464131" w:rsidP="00AA08DB">
      <w:pPr>
        <w:numPr>
          <w:ilvl w:val="0"/>
          <w:numId w:val="15"/>
        </w:numPr>
        <w:spacing w:before="120" w:after="120" w:line="240" w:lineRule="auto"/>
        <w:jc w:val="both"/>
        <w:rPr>
          <w:rFonts w:cs="Times New Roman"/>
          <w:szCs w:val="24"/>
        </w:rPr>
      </w:pPr>
      <w:r w:rsidRPr="00BF6ACF">
        <w:rPr>
          <w:rFonts w:cs="Times New Roman"/>
          <w:szCs w:val="24"/>
        </w:rPr>
        <w:t>sēra dioksīdam SO</w:t>
      </w:r>
      <w:r w:rsidRPr="00BF6ACF">
        <w:rPr>
          <w:rFonts w:cs="Times New Roman"/>
          <w:szCs w:val="24"/>
          <w:vertAlign w:val="subscript"/>
        </w:rPr>
        <w:t>2</w:t>
      </w:r>
      <w:r w:rsidRPr="00BF6ACF">
        <w:rPr>
          <w:rFonts w:cs="Times New Roman"/>
          <w:szCs w:val="24"/>
        </w:rPr>
        <w:t xml:space="preserve"> (noteikumu 1. pielikums): </w:t>
      </w:r>
    </w:p>
    <w:p w14:paraId="5F995319" w14:textId="77777777" w:rsidR="00464131" w:rsidRPr="00BF6ACF" w:rsidRDefault="00464131" w:rsidP="00AA08DB">
      <w:pPr>
        <w:numPr>
          <w:ilvl w:val="0"/>
          <w:numId w:val="16"/>
        </w:numPr>
        <w:spacing w:before="120" w:after="120" w:line="240" w:lineRule="auto"/>
        <w:jc w:val="both"/>
        <w:rPr>
          <w:rFonts w:cs="Times New Roman"/>
          <w:szCs w:val="24"/>
        </w:rPr>
      </w:pPr>
      <w:r w:rsidRPr="00BF6ACF">
        <w:rPr>
          <w:rFonts w:cs="Times New Roman"/>
          <w:szCs w:val="24"/>
        </w:rPr>
        <w:t>stundas robežlielums cilvēka veselības aizsardzībai ir 350 μg/m</w:t>
      </w:r>
      <w:r w:rsidRPr="00BF6ACF">
        <w:rPr>
          <w:rFonts w:cs="Times New Roman"/>
          <w:szCs w:val="24"/>
          <w:vertAlign w:val="superscript"/>
        </w:rPr>
        <w:t>3</w:t>
      </w:r>
      <w:r w:rsidRPr="00BF6ACF">
        <w:rPr>
          <w:rFonts w:cs="Times New Roman"/>
          <w:szCs w:val="24"/>
        </w:rPr>
        <w:t xml:space="preserve"> (nedrīkst pārsniegt vairāk kā 24 reizes kalendāra gadā);</w:t>
      </w:r>
    </w:p>
    <w:p w14:paraId="1815DDAC" w14:textId="77777777" w:rsidR="00464131" w:rsidRPr="00BF6ACF" w:rsidRDefault="00464131" w:rsidP="00AA08DB">
      <w:pPr>
        <w:numPr>
          <w:ilvl w:val="0"/>
          <w:numId w:val="16"/>
        </w:numPr>
        <w:spacing w:before="120" w:after="120" w:line="240" w:lineRule="auto"/>
        <w:jc w:val="both"/>
        <w:rPr>
          <w:rFonts w:cs="Times New Roman"/>
          <w:szCs w:val="24"/>
        </w:rPr>
      </w:pPr>
      <w:r w:rsidRPr="00BF6ACF">
        <w:rPr>
          <w:rFonts w:cs="Times New Roman"/>
          <w:szCs w:val="24"/>
        </w:rPr>
        <w:t>dienas robežlielums cilvēka veselības aizsardzībai ir 125 μg/m</w:t>
      </w:r>
      <w:r w:rsidRPr="00BF6ACF">
        <w:rPr>
          <w:rFonts w:cs="Times New Roman"/>
          <w:szCs w:val="24"/>
          <w:vertAlign w:val="superscript"/>
        </w:rPr>
        <w:t>3</w:t>
      </w:r>
      <w:r w:rsidRPr="00BF6ACF">
        <w:rPr>
          <w:rFonts w:cs="Times New Roman"/>
          <w:szCs w:val="24"/>
        </w:rPr>
        <w:t xml:space="preserve"> (nedrīkst pārsniegt vairāk kā trīs reizes kalendāra gadā);</w:t>
      </w:r>
    </w:p>
    <w:p w14:paraId="19E5BF11" w14:textId="77777777" w:rsidR="00464131" w:rsidRPr="00BF6ACF" w:rsidRDefault="00464131" w:rsidP="00AA08DB">
      <w:pPr>
        <w:numPr>
          <w:ilvl w:val="0"/>
          <w:numId w:val="15"/>
        </w:numPr>
        <w:spacing w:before="120" w:after="120" w:line="240" w:lineRule="auto"/>
        <w:jc w:val="both"/>
        <w:rPr>
          <w:rFonts w:cs="Times New Roman"/>
          <w:szCs w:val="24"/>
        </w:rPr>
      </w:pPr>
      <w:r w:rsidRPr="00BF6ACF">
        <w:rPr>
          <w:rFonts w:cs="Times New Roman"/>
          <w:szCs w:val="24"/>
        </w:rPr>
        <w:t>slāpekļa dioksīdam NO</w:t>
      </w:r>
      <w:r w:rsidRPr="00BF6ACF">
        <w:rPr>
          <w:rFonts w:cs="Times New Roman"/>
          <w:szCs w:val="24"/>
          <w:vertAlign w:val="subscript"/>
        </w:rPr>
        <w:t>2</w:t>
      </w:r>
      <w:r w:rsidRPr="00BF6ACF">
        <w:rPr>
          <w:rFonts w:cs="Times New Roman"/>
          <w:szCs w:val="24"/>
        </w:rPr>
        <w:t xml:space="preserve"> un slāpekļa dioksīdiem NOx (noteikumu 2. pielikums):</w:t>
      </w:r>
    </w:p>
    <w:p w14:paraId="1DDFAFC4" w14:textId="77777777" w:rsidR="00464131" w:rsidRPr="00BF6ACF" w:rsidRDefault="00464131" w:rsidP="00AA08DB">
      <w:pPr>
        <w:numPr>
          <w:ilvl w:val="0"/>
          <w:numId w:val="17"/>
        </w:numPr>
        <w:spacing w:before="120" w:after="120" w:line="240" w:lineRule="auto"/>
        <w:jc w:val="both"/>
        <w:rPr>
          <w:rFonts w:cs="Times New Roman"/>
          <w:szCs w:val="24"/>
        </w:rPr>
      </w:pPr>
      <w:r w:rsidRPr="00BF6ACF">
        <w:rPr>
          <w:rFonts w:cs="Times New Roman"/>
          <w:szCs w:val="24"/>
        </w:rPr>
        <w:t>stundas robežlielums cilvēka veselības aizsardzībai ir 200 μg/m</w:t>
      </w:r>
      <w:r w:rsidRPr="00BF6ACF">
        <w:rPr>
          <w:rFonts w:cs="Times New Roman"/>
          <w:szCs w:val="24"/>
          <w:vertAlign w:val="superscript"/>
        </w:rPr>
        <w:t>3</w:t>
      </w:r>
      <w:r w:rsidRPr="00BF6ACF">
        <w:rPr>
          <w:rFonts w:cs="Times New Roman"/>
          <w:szCs w:val="24"/>
        </w:rPr>
        <w:t xml:space="preserve"> (nedrīkst pārsniegt vairāk kā 18 reizes kalendāra gadā);</w:t>
      </w:r>
    </w:p>
    <w:p w14:paraId="2966BBB6" w14:textId="77777777" w:rsidR="00464131" w:rsidRPr="00BF6ACF" w:rsidRDefault="00464131" w:rsidP="00AA08DB">
      <w:pPr>
        <w:numPr>
          <w:ilvl w:val="0"/>
          <w:numId w:val="17"/>
        </w:numPr>
        <w:spacing w:before="120" w:after="120" w:line="240" w:lineRule="auto"/>
        <w:jc w:val="both"/>
        <w:rPr>
          <w:rFonts w:cs="Times New Roman"/>
          <w:szCs w:val="24"/>
        </w:rPr>
      </w:pPr>
      <w:r w:rsidRPr="00BF6ACF">
        <w:rPr>
          <w:rFonts w:cs="Times New Roman"/>
          <w:szCs w:val="24"/>
        </w:rPr>
        <w:t>gada robežlielums cilvēka veselības aizsardzībai ir 40 μg/m</w:t>
      </w:r>
      <w:r w:rsidRPr="00BF6ACF">
        <w:rPr>
          <w:rFonts w:cs="Times New Roman"/>
          <w:szCs w:val="24"/>
          <w:vertAlign w:val="superscript"/>
        </w:rPr>
        <w:t>3</w:t>
      </w:r>
      <w:r w:rsidRPr="00BF6ACF">
        <w:rPr>
          <w:rFonts w:cs="Times New Roman"/>
          <w:szCs w:val="24"/>
        </w:rPr>
        <w:t>;</w:t>
      </w:r>
    </w:p>
    <w:p w14:paraId="653BEFDC" w14:textId="77777777" w:rsidR="00464131" w:rsidRPr="00BF6ACF" w:rsidRDefault="00464131" w:rsidP="00AA08DB">
      <w:pPr>
        <w:numPr>
          <w:ilvl w:val="0"/>
          <w:numId w:val="15"/>
        </w:numPr>
        <w:spacing w:before="120" w:after="120" w:line="240" w:lineRule="auto"/>
        <w:jc w:val="both"/>
        <w:rPr>
          <w:rFonts w:cs="Times New Roman"/>
          <w:szCs w:val="24"/>
        </w:rPr>
      </w:pPr>
      <w:r w:rsidRPr="00BF6ACF">
        <w:rPr>
          <w:rFonts w:cs="Times New Roman"/>
          <w:szCs w:val="24"/>
        </w:rPr>
        <w:t>daļiņām PM</w:t>
      </w:r>
      <w:r w:rsidRPr="00BF6ACF">
        <w:rPr>
          <w:rFonts w:cs="Times New Roman"/>
          <w:szCs w:val="24"/>
          <w:vertAlign w:val="subscript"/>
        </w:rPr>
        <w:t>10</w:t>
      </w:r>
      <w:r w:rsidRPr="00BF6ACF">
        <w:rPr>
          <w:rFonts w:cs="Times New Roman"/>
          <w:szCs w:val="24"/>
        </w:rPr>
        <w:t xml:space="preserve"> (noteikumu 3. pielikums):</w:t>
      </w:r>
    </w:p>
    <w:p w14:paraId="476DB459" w14:textId="77777777" w:rsidR="00464131" w:rsidRPr="00BF6ACF" w:rsidRDefault="00464131" w:rsidP="00AA08DB">
      <w:pPr>
        <w:numPr>
          <w:ilvl w:val="1"/>
          <w:numId w:val="15"/>
        </w:numPr>
        <w:spacing w:before="120" w:after="120" w:line="240" w:lineRule="auto"/>
        <w:jc w:val="both"/>
        <w:rPr>
          <w:rFonts w:cs="Times New Roman"/>
          <w:szCs w:val="24"/>
        </w:rPr>
      </w:pPr>
      <w:r w:rsidRPr="00BF6ACF">
        <w:rPr>
          <w:rFonts w:cs="Times New Roman"/>
          <w:szCs w:val="24"/>
        </w:rPr>
        <w:t>dienas robežlielums cilvēka veselības aizsardzībai ir 50 μg/m</w:t>
      </w:r>
      <w:r w:rsidRPr="00BF6ACF">
        <w:rPr>
          <w:rFonts w:cs="Times New Roman"/>
          <w:szCs w:val="24"/>
          <w:vertAlign w:val="superscript"/>
        </w:rPr>
        <w:t>3</w:t>
      </w:r>
      <w:r w:rsidRPr="00BF6ACF">
        <w:rPr>
          <w:rFonts w:cs="Times New Roman"/>
          <w:szCs w:val="24"/>
        </w:rPr>
        <w:t xml:space="preserve"> (nedrīkst pārsniegt vairāk kā 35 reizes kalendāra gadā);</w:t>
      </w:r>
    </w:p>
    <w:p w14:paraId="56AC839C" w14:textId="77777777" w:rsidR="00464131" w:rsidRPr="00BF6ACF" w:rsidRDefault="00464131" w:rsidP="00AA08DB">
      <w:pPr>
        <w:numPr>
          <w:ilvl w:val="1"/>
          <w:numId w:val="15"/>
        </w:numPr>
        <w:spacing w:before="120" w:after="120" w:line="240" w:lineRule="auto"/>
        <w:jc w:val="both"/>
        <w:rPr>
          <w:rFonts w:cs="Times New Roman"/>
          <w:szCs w:val="24"/>
        </w:rPr>
      </w:pPr>
      <w:r w:rsidRPr="00BF6ACF">
        <w:rPr>
          <w:rFonts w:cs="Times New Roman"/>
          <w:szCs w:val="24"/>
        </w:rPr>
        <w:t>gada robežlielums cilvēka veselības aizsardzībai ir 40 μg/m</w:t>
      </w:r>
      <w:r w:rsidRPr="00BF6ACF">
        <w:rPr>
          <w:rFonts w:cs="Times New Roman"/>
          <w:szCs w:val="24"/>
          <w:vertAlign w:val="superscript"/>
        </w:rPr>
        <w:t>3</w:t>
      </w:r>
      <w:r w:rsidRPr="00BF6ACF">
        <w:rPr>
          <w:rFonts w:cs="Times New Roman"/>
          <w:szCs w:val="24"/>
        </w:rPr>
        <w:t>;</w:t>
      </w:r>
    </w:p>
    <w:p w14:paraId="3341EA3D" w14:textId="77777777" w:rsidR="00464131" w:rsidRPr="00BF6ACF" w:rsidRDefault="00464131" w:rsidP="00AA08DB">
      <w:pPr>
        <w:numPr>
          <w:ilvl w:val="0"/>
          <w:numId w:val="15"/>
        </w:numPr>
        <w:spacing w:before="120" w:after="120" w:line="240" w:lineRule="auto"/>
        <w:jc w:val="both"/>
        <w:rPr>
          <w:rFonts w:cs="Times New Roman"/>
          <w:szCs w:val="24"/>
        </w:rPr>
      </w:pPr>
      <w:r w:rsidRPr="00BF6ACF">
        <w:rPr>
          <w:rFonts w:cs="Times New Roman"/>
          <w:szCs w:val="24"/>
        </w:rPr>
        <w:t>daļiņām PM</w:t>
      </w:r>
      <w:r w:rsidRPr="00BF6ACF">
        <w:rPr>
          <w:rFonts w:cs="Times New Roman"/>
          <w:szCs w:val="24"/>
          <w:vertAlign w:val="subscript"/>
        </w:rPr>
        <w:t>2,5</w:t>
      </w:r>
      <w:r w:rsidRPr="00BF6ACF">
        <w:rPr>
          <w:rFonts w:cs="Times New Roman"/>
          <w:szCs w:val="24"/>
        </w:rPr>
        <w:t xml:space="preserve"> (noteikumu 4. pielikums) gada robežlielums cilvēka veselības aizsardzībai ir 25 μg/m</w:t>
      </w:r>
      <w:r w:rsidRPr="00BF6ACF">
        <w:rPr>
          <w:rFonts w:cs="Times New Roman"/>
          <w:szCs w:val="24"/>
          <w:vertAlign w:val="superscript"/>
        </w:rPr>
        <w:t>3</w:t>
      </w:r>
      <w:r w:rsidRPr="00BF6ACF">
        <w:rPr>
          <w:rFonts w:cs="Times New Roman"/>
          <w:szCs w:val="24"/>
        </w:rPr>
        <w:t>;</w:t>
      </w:r>
    </w:p>
    <w:p w14:paraId="02C3F597" w14:textId="77777777" w:rsidR="00464131" w:rsidRPr="00BF6ACF" w:rsidRDefault="00464131" w:rsidP="00AA08DB">
      <w:pPr>
        <w:numPr>
          <w:ilvl w:val="0"/>
          <w:numId w:val="15"/>
        </w:numPr>
        <w:spacing w:before="120" w:after="120" w:line="240" w:lineRule="auto"/>
        <w:jc w:val="both"/>
        <w:rPr>
          <w:rFonts w:cs="Times New Roman"/>
          <w:szCs w:val="24"/>
        </w:rPr>
      </w:pPr>
      <w:r w:rsidRPr="00BF6ACF">
        <w:rPr>
          <w:rFonts w:cs="Times New Roman"/>
          <w:szCs w:val="24"/>
        </w:rPr>
        <w:t>oglekļa oksīdam CO (noteikumu 8. pielikums) astoņu stundu robežlielums cilvēka veselības aizsardzībai ir 10 mg/m</w:t>
      </w:r>
      <w:r w:rsidRPr="00BF6ACF">
        <w:rPr>
          <w:rFonts w:cs="Times New Roman"/>
          <w:szCs w:val="24"/>
          <w:vertAlign w:val="superscript"/>
        </w:rPr>
        <w:t>3</w:t>
      </w:r>
      <w:r w:rsidRPr="00BF6ACF">
        <w:rPr>
          <w:rFonts w:cs="Times New Roman"/>
          <w:szCs w:val="24"/>
        </w:rPr>
        <w:t>;</w:t>
      </w:r>
    </w:p>
    <w:p w14:paraId="32B143A6" w14:textId="77777777" w:rsidR="00464131" w:rsidRPr="00BF6ACF" w:rsidRDefault="00464131" w:rsidP="00AA08DB">
      <w:pPr>
        <w:numPr>
          <w:ilvl w:val="0"/>
          <w:numId w:val="15"/>
        </w:numPr>
        <w:spacing w:before="120" w:after="120" w:line="240" w:lineRule="auto"/>
        <w:jc w:val="both"/>
        <w:rPr>
          <w:rFonts w:cs="Times New Roman"/>
          <w:szCs w:val="24"/>
        </w:rPr>
      </w:pPr>
      <w:r w:rsidRPr="00BF6ACF">
        <w:rPr>
          <w:rFonts w:cs="Times New Roman"/>
          <w:szCs w:val="24"/>
        </w:rPr>
        <w:t>mangānam un tā savienojumiem (pārrēķinot uz mangānu; noteikumu 9. pielikums) gada mērķlielums ir 0,15 μg/m</w:t>
      </w:r>
      <w:r w:rsidRPr="00BF6ACF">
        <w:rPr>
          <w:rFonts w:cs="Times New Roman"/>
          <w:szCs w:val="24"/>
          <w:vertAlign w:val="superscript"/>
        </w:rPr>
        <w:t>3</w:t>
      </w:r>
      <w:r w:rsidRPr="00BF6ACF">
        <w:rPr>
          <w:rFonts w:cs="Times New Roman"/>
          <w:szCs w:val="24"/>
        </w:rPr>
        <w:t>.</w:t>
      </w:r>
    </w:p>
    <w:p w14:paraId="557D0E13" w14:textId="77777777" w:rsidR="00464131" w:rsidRPr="00BF6ACF" w:rsidRDefault="00464131" w:rsidP="00AF7CEC">
      <w:pPr>
        <w:jc w:val="both"/>
        <w:rPr>
          <w:rFonts w:cs="Times New Roman"/>
          <w:szCs w:val="24"/>
        </w:rPr>
      </w:pPr>
      <w:r w:rsidRPr="00BF6ACF">
        <w:rPr>
          <w:rFonts w:cs="Times New Roman"/>
          <w:szCs w:val="24"/>
        </w:rPr>
        <w:t>Vērtējot paredzētās darbības īstenošanas iespējamo ietekmi uz vidi, un izstrādājot pasākumus ietekmju uz vidi novēršanai vai samazināšanai, ir izmantoti minētajos MK noteikumos ietvertās prasības, kā arī noteiktie robežlielumi un mērķlielumi.</w:t>
      </w:r>
    </w:p>
    <w:p w14:paraId="3991C66B" w14:textId="381BC5B7" w:rsidR="00462946" w:rsidRPr="00BF6ACF" w:rsidRDefault="00462946" w:rsidP="00462946">
      <w:pPr>
        <w:rPr>
          <w:rFonts w:cs="Times New Roman"/>
          <w:szCs w:val="24"/>
        </w:rPr>
      </w:pPr>
      <w:r w:rsidRPr="00BF6ACF">
        <w:rPr>
          <w:rFonts w:cs="Times New Roman"/>
          <w:szCs w:val="24"/>
        </w:rPr>
        <w:t xml:space="preserve">2021. gada 7. janvāra Ministru kabineta noteikumi Nr. 17 </w:t>
      </w:r>
      <w:r w:rsidR="00464131" w:rsidRPr="00BF6ACF">
        <w:rPr>
          <w:rFonts w:cs="Times New Roman"/>
          <w:b/>
          <w:szCs w:val="24"/>
        </w:rPr>
        <w:t>„Kārtība, kādā novērš, ierobežo un kontrolē gaisu piesārņojošo vielu emisiju no sadedzināšanas iekārtām”</w:t>
      </w:r>
      <w:r w:rsidR="00464131" w:rsidRPr="00BF6ACF">
        <w:rPr>
          <w:rFonts w:cs="Times New Roman"/>
          <w:szCs w:val="24"/>
        </w:rPr>
        <w:t xml:space="preserve"> </w:t>
      </w:r>
    </w:p>
    <w:p w14:paraId="2875D6B5" w14:textId="77777777" w:rsidR="00464131" w:rsidRPr="00BF6ACF" w:rsidRDefault="00462946" w:rsidP="00AD33AC">
      <w:pPr>
        <w:jc w:val="both"/>
        <w:rPr>
          <w:rFonts w:cs="Times New Roman"/>
          <w:szCs w:val="24"/>
        </w:rPr>
      </w:pPr>
      <w:r w:rsidRPr="00BF6ACF">
        <w:rPr>
          <w:rFonts w:cs="Times New Roman"/>
          <w:szCs w:val="24"/>
        </w:rPr>
        <w:t xml:space="preserve">Noteikumi </w:t>
      </w:r>
      <w:r w:rsidR="00464131" w:rsidRPr="00BF6ACF">
        <w:rPr>
          <w:rFonts w:cs="Times New Roman"/>
          <w:szCs w:val="24"/>
        </w:rPr>
        <w:t>nosaka:</w:t>
      </w:r>
    </w:p>
    <w:p w14:paraId="4BBA9D71" w14:textId="77777777" w:rsidR="00462946" w:rsidRPr="00BF6ACF" w:rsidRDefault="00462946" w:rsidP="00AD33AC">
      <w:pPr>
        <w:jc w:val="both"/>
        <w:rPr>
          <w:rFonts w:cs="Times New Roman"/>
          <w:szCs w:val="24"/>
        </w:rPr>
      </w:pPr>
      <w:r w:rsidRPr="00BF6ACF">
        <w:rPr>
          <w:rFonts w:cs="Times New Roman"/>
          <w:szCs w:val="24"/>
        </w:rPr>
        <w:t>1.1. kārtību, kādā novērš, ierobežo un kontrolē gaisu piesārņojošo vielu emisiju no sadedzināšanas iekārtām;</w:t>
      </w:r>
    </w:p>
    <w:p w14:paraId="5136E106" w14:textId="77777777" w:rsidR="00462946" w:rsidRPr="00BF6ACF" w:rsidRDefault="00462946" w:rsidP="00AD33AC">
      <w:pPr>
        <w:jc w:val="both"/>
        <w:rPr>
          <w:rFonts w:cs="Times New Roman"/>
          <w:szCs w:val="24"/>
        </w:rPr>
      </w:pPr>
      <w:r w:rsidRPr="00BF6ACF">
        <w:rPr>
          <w:rFonts w:cs="Times New Roman"/>
          <w:szCs w:val="24"/>
        </w:rPr>
        <w:t>1.2. īpašas vides prasības sadedzināšanas iekārtām;</w:t>
      </w:r>
    </w:p>
    <w:p w14:paraId="41638F60" w14:textId="77777777" w:rsidR="00462946" w:rsidRPr="00BF6ACF" w:rsidRDefault="00462946" w:rsidP="00AD33AC">
      <w:pPr>
        <w:jc w:val="both"/>
        <w:rPr>
          <w:rFonts w:cs="Times New Roman"/>
          <w:szCs w:val="24"/>
        </w:rPr>
      </w:pPr>
      <w:r w:rsidRPr="00BF6ACF">
        <w:rPr>
          <w:rFonts w:cs="Times New Roman"/>
          <w:szCs w:val="24"/>
        </w:rPr>
        <w:t>1.3. kārtību, kādā operators kontrolē gaisu piesārņojošo vielu emisiju gaisā, veic monitoringu un sniedz attiecīgu informāciju;</w:t>
      </w:r>
    </w:p>
    <w:p w14:paraId="23803ACE" w14:textId="77777777" w:rsidR="00462946" w:rsidRPr="00BF6ACF" w:rsidRDefault="00462946" w:rsidP="00AD33AC">
      <w:pPr>
        <w:jc w:val="both"/>
        <w:rPr>
          <w:rFonts w:cs="Times New Roman"/>
          <w:szCs w:val="24"/>
        </w:rPr>
      </w:pPr>
      <w:r w:rsidRPr="00BF6ACF">
        <w:rPr>
          <w:rFonts w:cs="Times New Roman"/>
          <w:szCs w:val="24"/>
        </w:rPr>
        <w:t xml:space="preserve">1.4. kārtību, kādā nodrošina informācijas pieejamību sabiedrībai par sadedzināšanas iekārtu radīto gaisa piesārņojumu. </w:t>
      </w:r>
    </w:p>
    <w:p w14:paraId="095CBE04" w14:textId="77777777" w:rsidR="00464131" w:rsidRPr="00BF6ACF" w:rsidRDefault="00464131" w:rsidP="00AD33AC">
      <w:pPr>
        <w:jc w:val="both"/>
        <w:rPr>
          <w:rFonts w:cs="Times New Roman"/>
          <w:szCs w:val="24"/>
        </w:rPr>
      </w:pPr>
      <w:r w:rsidRPr="00BF6ACF">
        <w:rPr>
          <w:rFonts w:cs="Times New Roman"/>
          <w:szCs w:val="24"/>
        </w:rPr>
        <w:lastRenderedPageBreak/>
        <w:t>Noteikumu prasības attiecas uz:</w:t>
      </w:r>
      <w:r w:rsidR="00462946" w:rsidRPr="00BF6ACF">
        <w:t xml:space="preserve"> </w:t>
      </w:r>
      <w:r w:rsidR="00462946" w:rsidRPr="00BF6ACF">
        <w:rPr>
          <w:rFonts w:cs="Times New Roman"/>
          <w:szCs w:val="24"/>
        </w:rPr>
        <w:t>Noteikumu prasības attiecas uz lielas, vidējas un mazas jaudas sadedzināšanas iekārtām neatkarīgi no tajās izmantotā kurināmā veida. Noteikumi nosaka arī tās sadedzināšanas iekārtas, uz kurām šo noteikumu prasības nav attiecināmas, uz SIA “Getliņi EKO”” sadedzināšanas iekārtām šo noteikumu prasības ir attiecināmas.</w:t>
      </w:r>
    </w:p>
    <w:p w14:paraId="45F25660" w14:textId="77777777" w:rsidR="00462946" w:rsidRPr="00BF6ACF" w:rsidRDefault="00462946" w:rsidP="00AD33AC">
      <w:pPr>
        <w:jc w:val="both"/>
        <w:rPr>
          <w:rFonts w:cs="Times New Roman"/>
          <w:szCs w:val="24"/>
        </w:rPr>
      </w:pPr>
      <w:r w:rsidRPr="00BF6ACF">
        <w:rPr>
          <w:rFonts w:cs="Times New Roman"/>
          <w:szCs w:val="24"/>
        </w:rPr>
        <w:t xml:space="preserve">Ministru kabineta 02.10.2018. noteikumi Nr. 614 </w:t>
      </w:r>
      <w:r w:rsidRPr="00BF6ACF">
        <w:rPr>
          <w:rFonts w:cs="Times New Roman"/>
          <w:b/>
          <w:szCs w:val="24"/>
        </w:rPr>
        <w:t>“Kopējo gaisu piesārņojošo vielu emisiju samazināšanas un uzskaites noteikumi”</w:t>
      </w:r>
      <w:r w:rsidRPr="00BF6ACF">
        <w:rPr>
          <w:rFonts w:cs="Times New Roman"/>
          <w:szCs w:val="24"/>
        </w:rPr>
        <w:t xml:space="preserve">  </w:t>
      </w:r>
    </w:p>
    <w:p w14:paraId="7CE8802E" w14:textId="77777777" w:rsidR="00462946" w:rsidRPr="00BF6ACF" w:rsidRDefault="00462946" w:rsidP="00AD33AC">
      <w:pPr>
        <w:jc w:val="both"/>
        <w:rPr>
          <w:rFonts w:cs="Times New Roman"/>
          <w:szCs w:val="24"/>
        </w:rPr>
      </w:pPr>
      <w:r w:rsidRPr="00BF6ACF">
        <w:rPr>
          <w:rFonts w:cs="Times New Roman"/>
          <w:szCs w:val="24"/>
        </w:rPr>
        <w:t>Noteikumi nosaka:</w:t>
      </w:r>
    </w:p>
    <w:p w14:paraId="7E8A66B5" w14:textId="77777777" w:rsidR="00462946" w:rsidRPr="00BF6ACF" w:rsidRDefault="00462946" w:rsidP="00AD33AC">
      <w:pPr>
        <w:jc w:val="both"/>
        <w:rPr>
          <w:rFonts w:cs="Times New Roman"/>
          <w:szCs w:val="24"/>
        </w:rPr>
      </w:pPr>
      <w:r w:rsidRPr="00BF6ACF">
        <w:rPr>
          <w:rFonts w:cs="Times New Roman"/>
          <w:szCs w:val="24"/>
        </w:rPr>
        <w:t>1.1. Latvijas antropogēno gaisu piesārņojošo vielu emisiju samazināšanas mērķus;</w:t>
      </w:r>
    </w:p>
    <w:p w14:paraId="1E9333A7" w14:textId="77777777" w:rsidR="00462946" w:rsidRPr="00BF6ACF" w:rsidRDefault="00462946" w:rsidP="00872C81">
      <w:pPr>
        <w:jc w:val="both"/>
        <w:rPr>
          <w:rFonts w:cs="Times New Roman"/>
          <w:szCs w:val="24"/>
        </w:rPr>
      </w:pPr>
      <w:r w:rsidRPr="00BF6ACF">
        <w:rPr>
          <w:rFonts w:cs="Times New Roman"/>
          <w:szCs w:val="24"/>
        </w:rPr>
        <w:t>1.2. gaisu piesārņojošo vielu emisiju samazināšanas rīcības plāna saturu, kā arī kārtību, kādā izstrādājams rīcības plāns un sniedzami pārskati par tā izpildi;</w:t>
      </w:r>
    </w:p>
    <w:p w14:paraId="103157ED" w14:textId="77777777" w:rsidR="00462946" w:rsidRPr="00BF6ACF" w:rsidRDefault="00462946" w:rsidP="00872C81">
      <w:pPr>
        <w:jc w:val="both"/>
        <w:rPr>
          <w:rFonts w:cs="Times New Roman"/>
          <w:szCs w:val="24"/>
        </w:rPr>
      </w:pPr>
      <w:r w:rsidRPr="00BF6ACF">
        <w:rPr>
          <w:rFonts w:cs="Times New Roman"/>
          <w:szCs w:val="24"/>
        </w:rPr>
        <w:t>1.3. kārtību, kādā tiek izveidota un uzturēta valsts kopējo gaisu piesārņojošo vielu emisijas aprēķinu un prognožu sagatavošanas nacionālā sistēma un novērtēta gaisa piesārņojuma ietekme uz ekosistēmām, kā arī prasības attiecībā uz sabiedrībai un Eiropas Komisijai sniedzamo informāciju.</w:t>
      </w:r>
    </w:p>
    <w:p w14:paraId="5006D2CC" w14:textId="77777777" w:rsidR="00464131" w:rsidRPr="00BF6ACF" w:rsidRDefault="00464131" w:rsidP="00872C81">
      <w:pPr>
        <w:jc w:val="both"/>
        <w:rPr>
          <w:rFonts w:cs="Times New Roman"/>
          <w:szCs w:val="24"/>
        </w:rPr>
      </w:pPr>
      <w:r w:rsidRPr="00BF6ACF">
        <w:rPr>
          <w:rFonts w:cs="Times New Roman"/>
          <w:szCs w:val="24"/>
        </w:rPr>
        <w:t xml:space="preserve">MK 2013. gada 2. aprīļa not. Nr. 182 </w:t>
      </w:r>
      <w:r w:rsidRPr="00BF6ACF">
        <w:rPr>
          <w:rFonts w:cs="Times New Roman"/>
          <w:b/>
          <w:szCs w:val="24"/>
        </w:rPr>
        <w:t>„</w:t>
      </w:r>
      <w:r w:rsidRPr="00BF6ACF">
        <w:rPr>
          <w:rFonts w:cs="Times New Roman"/>
          <w:b/>
          <w:bCs/>
          <w:szCs w:val="24"/>
        </w:rPr>
        <w:t>Noteikumi par stacionāru piesārņojuma avotu emisijas limita projektu izstrādi”</w:t>
      </w:r>
      <w:r w:rsidRPr="00BF6ACF">
        <w:rPr>
          <w:rFonts w:cs="Times New Roman"/>
          <w:bCs/>
          <w:szCs w:val="24"/>
        </w:rPr>
        <w:t xml:space="preserve">. </w:t>
      </w:r>
    </w:p>
    <w:p w14:paraId="30D1C2B0" w14:textId="77777777" w:rsidR="00464131" w:rsidRPr="00BF6ACF" w:rsidRDefault="00464131" w:rsidP="00872C81">
      <w:pPr>
        <w:jc w:val="both"/>
        <w:rPr>
          <w:rFonts w:cs="Times New Roman"/>
          <w:szCs w:val="24"/>
        </w:rPr>
      </w:pPr>
      <w:r w:rsidRPr="00BF6ACF">
        <w:rPr>
          <w:rFonts w:cs="Times New Roman"/>
          <w:szCs w:val="24"/>
        </w:rPr>
        <w:t>Noteikumi nosaka kārtību, kādā izstrādā stacionāru piesārņojuma avotu emisijas limita projektu, kā arī projekta saturu, lai novērstu, ierobežotu un kontrolētu gaisu piesārņojošo vielu emisiju no stacionāriem piesārņojuma avotiem.</w:t>
      </w:r>
    </w:p>
    <w:p w14:paraId="7A26A6F6" w14:textId="7DD3FC8B" w:rsidR="00AF7CEC" w:rsidRPr="00BF6ACF" w:rsidRDefault="00464131" w:rsidP="00872C81">
      <w:pPr>
        <w:jc w:val="both"/>
        <w:rPr>
          <w:rFonts w:cs="Times New Roman"/>
          <w:szCs w:val="24"/>
        </w:rPr>
      </w:pPr>
      <w:r w:rsidRPr="00BF6ACF">
        <w:rPr>
          <w:rFonts w:cs="Times New Roman"/>
          <w:szCs w:val="24"/>
        </w:rPr>
        <w:t xml:space="preserve">Atbilstoši augstāk minēto MK noteikumu prasībām, </w:t>
      </w:r>
      <w:r w:rsidR="00AE52F6" w:rsidRPr="00BF6ACF">
        <w:rPr>
          <w:rFonts w:cs="Times New Roman"/>
          <w:szCs w:val="24"/>
        </w:rPr>
        <w:t xml:space="preserve">Getliņu poligonam </w:t>
      </w:r>
      <w:r w:rsidRPr="00BF6ACF">
        <w:rPr>
          <w:rFonts w:cs="Times New Roman"/>
          <w:szCs w:val="24"/>
        </w:rPr>
        <w:t xml:space="preserve">ir veikti piesārņojošo vielu emisiju aprēķini un piesārņojošo vielu prognozējamās izkliedes modelēšana. </w:t>
      </w:r>
    </w:p>
    <w:p w14:paraId="427083AF" w14:textId="77777777" w:rsidR="00464131" w:rsidRPr="00BF6ACF" w:rsidRDefault="00464131" w:rsidP="00872C81">
      <w:pPr>
        <w:jc w:val="both"/>
        <w:rPr>
          <w:rFonts w:cs="Times New Roman"/>
          <w:b/>
          <w:szCs w:val="24"/>
        </w:rPr>
      </w:pPr>
      <w:r w:rsidRPr="00BF6ACF">
        <w:rPr>
          <w:rFonts w:cs="Times New Roman"/>
          <w:b/>
          <w:szCs w:val="24"/>
        </w:rPr>
        <w:t>Smaku ietekmes novērtēšana un ierobežošana</w:t>
      </w:r>
    </w:p>
    <w:p w14:paraId="7178B2F4" w14:textId="77777777" w:rsidR="00464131" w:rsidRPr="00BF6ACF" w:rsidRDefault="00464131" w:rsidP="00872C81">
      <w:pPr>
        <w:jc w:val="both"/>
        <w:rPr>
          <w:rFonts w:cs="Times New Roman"/>
          <w:szCs w:val="24"/>
        </w:rPr>
      </w:pPr>
      <w:r w:rsidRPr="00BF6ACF">
        <w:rPr>
          <w:rFonts w:cs="Times New Roman"/>
          <w:szCs w:val="24"/>
        </w:rPr>
        <w:t xml:space="preserve">Smaku ietekmes novērtēšanu un ierobežošanu nosaka MK 2014.gada 25.novembra not. Nr. 724 </w:t>
      </w:r>
      <w:r w:rsidRPr="00BF6ACF">
        <w:rPr>
          <w:rFonts w:cs="Times New Roman"/>
          <w:b/>
          <w:szCs w:val="24"/>
        </w:rPr>
        <w:t>“Noteikumi par piesārņojošas darbības izraisīto smaku noteikšanas metodēm, kā arī kārtību, kādā ierobežo šo smaku izplatīšanos”</w:t>
      </w:r>
      <w:r w:rsidRPr="00BF6ACF">
        <w:rPr>
          <w:rFonts w:cs="Times New Roman"/>
          <w:szCs w:val="24"/>
        </w:rPr>
        <w:t>.</w:t>
      </w:r>
    </w:p>
    <w:p w14:paraId="3E762770" w14:textId="77777777" w:rsidR="00464131" w:rsidRPr="00BF6ACF" w:rsidRDefault="00464131" w:rsidP="00872C81">
      <w:pPr>
        <w:jc w:val="both"/>
        <w:rPr>
          <w:rFonts w:cs="Times New Roman"/>
          <w:szCs w:val="24"/>
        </w:rPr>
      </w:pPr>
      <w:r w:rsidRPr="00BF6ACF">
        <w:rPr>
          <w:rFonts w:cs="Times New Roman"/>
          <w:szCs w:val="24"/>
        </w:rPr>
        <w:t xml:space="preserve">Noteikumi nosaka piesārņojošās darbības izraisīto smaku noteikšanas metodes, kā arī kārtību, kādā ierobežo piesārņojošas darbības izraisīto smaku izplatīšanos. </w:t>
      </w:r>
    </w:p>
    <w:p w14:paraId="55D3C3A3" w14:textId="77777777" w:rsidR="00464131" w:rsidRPr="00BF6ACF" w:rsidRDefault="00464131" w:rsidP="00872C81">
      <w:pPr>
        <w:jc w:val="both"/>
        <w:rPr>
          <w:rFonts w:cs="Times New Roman"/>
          <w:szCs w:val="24"/>
        </w:rPr>
      </w:pPr>
      <w:r w:rsidRPr="00BF6ACF">
        <w:rPr>
          <w:rFonts w:cs="Times New Roman"/>
          <w:szCs w:val="24"/>
        </w:rPr>
        <w:t>Smakas vienība (ou</w:t>
      </w:r>
      <w:r w:rsidRPr="00BF6ACF">
        <w:rPr>
          <w:rFonts w:cs="Times New Roman"/>
          <w:szCs w:val="24"/>
          <w:vertAlign w:val="subscript"/>
        </w:rPr>
        <w:t>E</w:t>
      </w:r>
      <w:r w:rsidRPr="00BF6ACF">
        <w:rPr>
          <w:rFonts w:cs="Times New Roman"/>
          <w:szCs w:val="24"/>
        </w:rPr>
        <w:t>) – smakojošas vielas daudzums, kas, iesmidzināts vienā kubikmetrā neitrālas gāzes, standarta apstākļos izraisa fizioloģisku reakciju ožas orgānos vismaz pusei smakas vērtētāju grupas dalībnieku; smakas koncentrācija – smakas vienību (ou</w:t>
      </w:r>
      <w:r w:rsidRPr="00BF6ACF">
        <w:rPr>
          <w:rFonts w:cs="Times New Roman"/>
          <w:szCs w:val="24"/>
          <w:vertAlign w:val="subscript"/>
        </w:rPr>
        <w:t>E</w:t>
      </w:r>
      <w:r w:rsidRPr="00BF6ACF">
        <w:rPr>
          <w:rFonts w:cs="Times New Roman"/>
          <w:szCs w:val="24"/>
        </w:rPr>
        <w:t>) skaits vienā kubikmetrā gāzes standarta apstākļos (gāze 293 °K temperatūrā, ja spiediens ir 101,3 kPa). Noteikumos definēts, ka traucējoša smaka ir tāda smaka, kas rada negatīvu iedarbību uz cilvēka labsajūtu. Traucējošas smakas slieksnis ir augstāks par smakas uztveres slieksni un var pārsniegt mērķlielumu vai būt mazāks par to atkarībā no smakojošas vielas, kas ir galvenais smakas cēlonis, smakas biežuma, intensitātes, ilguma, hedoniskā toņa (pretīguma) un vietas rakstura.</w:t>
      </w:r>
    </w:p>
    <w:p w14:paraId="380516C9" w14:textId="77777777" w:rsidR="00464131" w:rsidRPr="00BF6ACF" w:rsidRDefault="00464131" w:rsidP="00872C81">
      <w:pPr>
        <w:jc w:val="both"/>
        <w:rPr>
          <w:rFonts w:cs="Times New Roman"/>
          <w:szCs w:val="24"/>
        </w:rPr>
      </w:pPr>
      <w:r w:rsidRPr="00BF6ACF">
        <w:rPr>
          <w:rFonts w:cs="Times New Roman"/>
          <w:szCs w:val="24"/>
        </w:rPr>
        <w:t>Atbilstību smakas mērķlielumam nodrošina:</w:t>
      </w:r>
    </w:p>
    <w:p w14:paraId="3647FD4E" w14:textId="77777777" w:rsidR="00464131" w:rsidRPr="00BF6ACF" w:rsidRDefault="00464131" w:rsidP="00872C81">
      <w:pPr>
        <w:numPr>
          <w:ilvl w:val="0"/>
          <w:numId w:val="19"/>
        </w:numPr>
        <w:spacing w:before="120" w:after="120" w:line="240" w:lineRule="auto"/>
        <w:jc w:val="both"/>
        <w:rPr>
          <w:rFonts w:cs="Times New Roman"/>
          <w:szCs w:val="24"/>
        </w:rPr>
      </w:pPr>
      <w:r w:rsidRPr="00BF6ACF">
        <w:rPr>
          <w:rFonts w:cs="Times New Roman"/>
          <w:szCs w:val="24"/>
        </w:rPr>
        <w:t>Šādās vispārīgajos teritorijas plānošanas, izmantošanas un apbūves noteikumos minētajās funkcionālajās zonās, kas noteiktas ar teritorijas plānojumu, lokālplānojumu vai detālplānojumu:</w:t>
      </w:r>
    </w:p>
    <w:p w14:paraId="02CD5C7A" w14:textId="77777777" w:rsidR="00464131" w:rsidRPr="00BF6ACF" w:rsidRDefault="00464131" w:rsidP="00872C81">
      <w:pPr>
        <w:numPr>
          <w:ilvl w:val="0"/>
          <w:numId w:val="20"/>
        </w:numPr>
        <w:spacing w:before="120" w:after="120" w:line="240" w:lineRule="auto"/>
        <w:jc w:val="both"/>
        <w:rPr>
          <w:rFonts w:cs="Times New Roman"/>
          <w:szCs w:val="24"/>
        </w:rPr>
      </w:pPr>
      <w:r w:rsidRPr="00BF6ACF">
        <w:rPr>
          <w:rFonts w:cs="Times New Roman"/>
          <w:szCs w:val="24"/>
        </w:rPr>
        <w:t>savrupmāju apbūves teritorija;</w:t>
      </w:r>
    </w:p>
    <w:p w14:paraId="1B615E35" w14:textId="77777777" w:rsidR="00464131" w:rsidRPr="00BF6ACF" w:rsidRDefault="00464131" w:rsidP="00872C81">
      <w:pPr>
        <w:numPr>
          <w:ilvl w:val="0"/>
          <w:numId w:val="20"/>
        </w:numPr>
        <w:spacing w:before="120" w:after="120" w:line="240" w:lineRule="auto"/>
        <w:jc w:val="both"/>
        <w:rPr>
          <w:rFonts w:cs="Times New Roman"/>
          <w:szCs w:val="24"/>
        </w:rPr>
      </w:pPr>
      <w:r w:rsidRPr="00BF6ACF">
        <w:rPr>
          <w:rFonts w:cs="Times New Roman"/>
          <w:szCs w:val="24"/>
        </w:rPr>
        <w:lastRenderedPageBreak/>
        <w:t>mazstāvu dzīvojamās apbūves teritorija;</w:t>
      </w:r>
    </w:p>
    <w:p w14:paraId="0167DF57" w14:textId="77777777" w:rsidR="00464131" w:rsidRPr="00BF6ACF" w:rsidRDefault="00464131" w:rsidP="00872C81">
      <w:pPr>
        <w:numPr>
          <w:ilvl w:val="0"/>
          <w:numId w:val="20"/>
        </w:numPr>
        <w:spacing w:before="120" w:after="120" w:line="240" w:lineRule="auto"/>
        <w:jc w:val="both"/>
        <w:rPr>
          <w:rFonts w:cs="Times New Roman"/>
          <w:szCs w:val="24"/>
        </w:rPr>
      </w:pPr>
      <w:r w:rsidRPr="00BF6ACF">
        <w:rPr>
          <w:rFonts w:cs="Times New Roman"/>
          <w:szCs w:val="24"/>
        </w:rPr>
        <w:t>daudzstāvu dzīvojamās apbūves teritorija;</w:t>
      </w:r>
    </w:p>
    <w:p w14:paraId="08EFCD0C" w14:textId="77777777" w:rsidR="00464131" w:rsidRPr="00BF6ACF" w:rsidRDefault="00464131" w:rsidP="00872C81">
      <w:pPr>
        <w:numPr>
          <w:ilvl w:val="0"/>
          <w:numId w:val="20"/>
        </w:numPr>
        <w:spacing w:before="120" w:after="120" w:line="240" w:lineRule="auto"/>
        <w:jc w:val="both"/>
        <w:rPr>
          <w:rFonts w:cs="Times New Roman"/>
          <w:szCs w:val="24"/>
        </w:rPr>
      </w:pPr>
      <w:r w:rsidRPr="00BF6ACF">
        <w:rPr>
          <w:rFonts w:cs="Times New Roman"/>
          <w:szCs w:val="24"/>
        </w:rPr>
        <w:t>publiskās apbūves teritorija;</w:t>
      </w:r>
    </w:p>
    <w:p w14:paraId="729A00ED" w14:textId="77777777" w:rsidR="00464131" w:rsidRPr="00BF6ACF" w:rsidRDefault="00464131" w:rsidP="00872C81">
      <w:pPr>
        <w:numPr>
          <w:ilvl w:val="0"/>
          <w:numId w:val="20"/>
        </w:numPr>
        <w:spacing w:before="120" w:after="120" w:line="240" w:lineRule="auto"/>
        <w:jc w:val="both"/>
        <w:rPr>
          <w:rFonts w:cs="Times New Roman"/>
          <w:szCs w:val="24"/>
        </w:rPr>
      </w:pPr>
      <w:r w:rsidRPr="00BF6ACF">
        <w:rPr>
          <w:rFonts w:cs="Times New Roman"/>
          <w:szCs w:val="24"/>
        </w:rPr>
        <w:t>jauktas centra apbūves teritorija;</w:t>
      </w:r>
    </w:p>
    <w:p w14:paraId="192278F3" w14:textId="77777777" w:rsidR="00464131" w:rsidRPr="00BF6ACF" w:rsidRDefault="00464131" w:rsidP="00872C81">
      <w:pPr>
        <w:numPr>
          <w:ilvl w:val="0"/>
          <w:numId w:val="20"/>
        </w:numPr>
        <w:spacing w:before="120" w:after="120" w:line="240" w:lineRule="auto"/>
        <w:jc w:val="both"/>
        <w:rPr>
          <w:rFonts w:cs="Times New Roman"/>
          <w:szCs w:val="24"/>
        </w:rPr>
      </w:pPr>
      <w:r w:rsidRPr="00BF6ACF">
        <w:rPr>
          <w:rFonts w:cs="Times New Roman"/>
          <w:szCs w:val="24"/>
        </w:rPr>
        <w:t>dabas un apstādījumu teritorija.</w:t>
      </w:r>
    </w:p>
    <w:p w14:paraId="5A86D346" w14:textId="77777777" w:rsidR="00464131" w:rsidRPr="00BF6ACF" w:rsidRDefault="00464131" w:rsidP="00872C81">
      <w:pPr>
        <w:numPr>
          <w:ilvl w:val="0"/>
          <w:numId w:val="19"/>
        </w:numPr>
        <w:spacing w:before="120" w:after="120" w:line="240" w:lineRule="auto"/>
        <w:jc w:val="both"/>
        <w:rPr>
          <w:rFonts w:cs="Times New Roman"/>
          <w:szCs w:val="24"/>
        </w:rPr>
      </w:pPr>
      <w:r w:rsidRPr="00BF6ACF">
        <w:rPr>
          <w:rFonts w:cs="Times New Roman"/>
          <w:szCs w:val="24"/>
        </w:rPr>
        <w:t>Zemes vienībās vai zemes vienību daļās, kuru pašreizējais izmantošanas veids ir publiskā apbūve, dzīvojamā apbūve vai labiekārtota publiskā ārtelpa, neatkarīgi no teritorijas plānojumā, lokālplānojumā vai detālplānojumā noteiktā funkcionālā zonējuma (izņemot gadījumu, ja tā ir savrupa apbūve lauku teritorijā, kas atrodas paša operatora īpašumā).</w:t>
      </w:r>
    </w:p>
    <w:p w14:paraId="01640BD6" w14:textId="77777777" w:rsidR="00464131" w:rsidRPr="00BF6ACF" w:rsidRDefault="00464131" w:rsidP="00872C81">
      <w:pPr>
        <w:numPr>
          <w:ilvl w:val="0"/>
          <w:numId w:val="19"/>
        </w:numPr>
        <w:spacing w:before="120" w:after="120" w:line="240" w:lineRule="auto"/>
        <w:jc w:val="both"/>
        <w:rPr>
          <w:rFonts w:cs="Times New Roman"/>
          <w:szCs w:val="24"/>
        </w:rPr>
      </w:pPr>
      <w:bookmarkStart w:id="7" w:name="p4"/>
      <w:bookmarkStart w:id="8" w:name="p-537310"/>
      <w:bookmarkEnd w:id="7"/>
      <w:bookmarkEnd w:id="8"/>
      <w:r w:rsidRPr="00BF6ACF">
        <w:rPr>
          <w:rFonts w:cs="Times New Roman"/>
          <w:szCs w:val="24"/>
        </w:rPr>
        <w:t>Noteikumu prasības neattiecas uz mobilajiem piesārņojuma avotiem.</w:t>
      </w:r>
    </w:p>
    <w:p w14:paraId="7626B754" w14:textId="77777777" w:rsidR="00464131" w:rsidRPr="00BF6ACF" w:rsidRDefault="00464131" w:rsidP="00872C81">
      <w:pPr>
        <w:jc w:val="both"/>
        <w:rPr>
          <w:rFonts w:cs="Times New Roman"/>
          <w:szCs w:val="24"/>
        </w:rPr>
      </w:pPr>
      <w:r w:rsidRPr="00BF6ACF">
        <w:rPr>
          <w:rFonts w:cs="Times New Roman"/>
          <w:szCs w:val="24"/>
        </w:rPr>
        <w:t>Smakas mērķlielums, kuru nosaka stundas periodam, ir 5 ou</w:t>
      </w:r>
      <w:r w:rsidRPr="00BF6ACF">
        <w:rPr>
          <w:rFonts w:cs="Times New Roman"/>
          <w:szCs w:val="24"/>
          <w:vertAlign w:val="subscript"/>
        </w:rPr>
        <w:t>E</w:t>
      </w:r>
      <w:r w:rsidRPr="00BF6ACF">
        <w:rPr>
          <w:rFonts w:cs="Times New Roman"/>
          <w:szCs w:val="24"/>
        </w:rPr>
        <w:t>/m</w:t>
      </w:r>
      <w:r w:rsidRPr="00BF6ACF">
        <w:rPr>
          <w:rFonts w:cs="Times New Roman"/>
          <w:szCs w:val="24"/>
          <w:vertAlign w:val="superscript"/>
        </w:rPr>
        <w:t>3</w:t>
      </w:r>
      <w:r w:rsidRPr="00BF6ACF">
        <w:rPr>
          <w:rFonts w:cs="Times New Roman"/>
          <w:szCs w:val="24"/>
        </w:rPr>
        <w:t>. Veicot piesārņojošas darbības, kuras izraisa traucējošu smaku, smakas mērķlielumu nedrīkst pārsniegt vairāk kā 168 stundas kalendāra gadā.</w:t>
      </w:r>
    </w:p>
    <w:p w14:paraId="46540043" w14:textId="77777777" w:rsidR="00464131" w:rsidRPr="00BF6ACF" w:rsidRDefault="00464131" w:rsidP="00872C81">
      <w:pPr>
        <w:jc w:val="both"/>
        <w:rPr>
          <w:rFonts w:cs="Times New Roman"/>
          <w:szCs w:val="24"/>
        </w:rPr>
      </w:pPr>
      <w:r w:rsidRPr="00BF6ACF">
        <w:rPr>
          <w:rFonts w:cs="Times New Roman"/>
          <w:szCs w:val="24"/>
        </w:rPr>
        <w:t>Ja A vai B kategorijas piesārņojošās darbības rezultātā piesārņojošo vielu emisija izraisa vai var izraisīt traucējošu smaku, operators izstrādā smaku emisijas limita projektu, ievērojot normatīvajos aktos par stacionāru piesārņojuma avotu emisijas limita projektu izstrādi minētos nosacījumus, ciktāl šie normatīvie akti nav pretrunā ar šiem noteikumiem, kā arī novērtē kopējo ietekmi, ņemot vērā blakus esošu operatoru radīto smaku emisiju.</w:t>
      </w:r>
    </w:p>
    <w:p w14:paraId="1F9ADB31" w14:textId="77777777" w:rsidR="00464131" w:rsidRPr="00BF6ACF" w:rsidRDefault="00464131" w:rsidP="00872C81">
      <w:pPr>
        <w:jc w:val="both"/>
        <w:rPr>
          <w:rFonts w:cs="Times New Roman"/>
          <w:szCs w:val="24"/>
        </w:rPr>
      </w:pPr>
      <w:r w:rsidRPr="00BF6ACF">
        <w:rPr>
          <w:rFonts w:cs="Times New Roman"/>
          <w:szCs w:val="24"/>
        </w:rPr>
        <w:t>A vai B kategorijas piesārņojošās darbības operators ir atbildīgs par smakas koncentrācijas novērtēšanu piesārņojošās darbības veikšanas laikā, ja par tā darbību iepriekšējā gada laikā saņemtas vismaz trīs pamatotās sūdzības. Par pamatotām sūdzībām tiek uzskatītas tādas, ja traucējošas smakas esību apstiprina Valsts vides dienesta veiktās pārbaudes rezultāti, kas fiksēti protokolā. Šādā gadījumā operators veic smaku koncentrācijas un emisijas plūsmas ātruma mērījumus emisijas avotā iekārtas optimālas darbības režīmā ne retāk kā reizi sešos mēnešos un salīdzina iegūtos rezultātus ar atļaujā noteiktajiem smaku emisijas limitiem. Valsts vides dienests sagatavo lēmumu par pasākumu plāna izstrādi traucējošas smakas samazināšanai vai novēršanai noteikumos noteiktajos gadījumos un kārtībā.</w:t>
      </w:r>
    </w:p>
    <w:p w14:paraId="12D799E8" w14:textId="77777777" w:rsidR="00464131" w:rsidRPr="00BF6ACF" w:rsidRDefault="00464131" w:rsidP="00872C81">
      <w:pPr>
        <w:jc w:val="both"/>
        <w:rPr>
          <w:rFonts w:cs="Times New Roman"/>
          <w:szCs w:val="24"/>
        </w:rPr>
      </w:pPr>
      <w:r w:rsidRPr="00BF6ACF">
        <w:rPr>
          <w:rFonts w:cs="Times New Roman"/>
          <w:szCs w:val="24"/>
        </w:rPr>
        <w:t>IVN Ziņojuma sagatavošanas laikā ir veikti smaku mērījumi atkritumu poligona "Getliņi" teritorijā, kā arī ir veikta iespējamās smaku izplatības novērtējums, izvērtējot objekta, paredzētās darbības, arī citu darbību, tajā skaitā SIA „Vides pakalpojumu grupa” plānoto darbību u.c. kopējo ietekmi.</w:t>
      </w:r>
    </w:p>
    <w:p w14:paraId="249C082B" w14:textId="77777777" w:rsidR="00464131" w:rsidRPr="00BF6ACF" w:rsidRDefault="00464131" w:rsidP="00872C81">
      <w:pPr>
        <w:jc w:val="both"/>
        <w:rPr>
          <w:rFonts w:cs="Times New Roman"/>
          <w:szCs w:val="24"/>
        </w:rPr>
      </w:pPr>
      <w:r w:rsidRPr="00BF6ACF">
        <w:rPr>
          <w:rFonts w:cs="Times New Roman"/>
          <w:b/>
          <w:szCs w:val="24"/>
        </w:rPr>
        <w:t>Likumdošana aizsardzības pret troksni un vibrāciju jomā</w:t>
      </w:r>
    </w:p>
    <w:p w14:paraId="10F225FA" w14:textId="77777777" w:rsidR="00464131" w:rsidRPr="00BF6ACF" w:rsidRDefault="00464131" w:rsidP="00872C81">
      <w:pPr>
        <w:jc w:val="both"/>
        <w:rPr>
          <w:rFonts w:cs="Times New Roman"/>
          <w:szCs w:val="24"/>
        </w:rPr>
      </w:pPr>
      <w:r w:rsidRPr="00BF6ACF">
        <w:rPr>
          <w:rFonts w:cs="Times New Roman"/>
          <w:szCs w:val="24"/>
        </w:rPr>
        <w:t>Pamatprasības vides trokšņa novērtēšanā un samazināšanā ir noteiktas likumā „Par piesārņojumu”.</w:t>
      </w:r>
    </w:p>
    <w:p w14:paraId="34A79ED2" w14:textId="77777777" w:rsidR="00464131" w:rsidRPr="00BF6ACF" w:rsidRDefault="00464131" w:rsidP="00872C81">
      <w:pPr>
        <w:jc w:val="both"/>
        <w:rPr>
          <w:rFonts w:cs="Times New Roman"/>
          <w:szCs w:val="24"/>
        </w:rPr>
      </w:pPr>
      <w:r w:rsidRPr="00BF6ACF">
        <w:rPr>
          <w:rFonts w:cs="Times New Roman"/>
          <w:szCs w:val="24"/>
        </w:rPr>
        <w:t xml:space="preserve">Lai novērtētu un pārvaldītu troksni vidē, lai nodrošinātu iedzīvotāju aizsardzību pret akustiskā trokšņa un vibrācijas nelabvēlīgo iedarbību, 2014. gada 24. janvārī pieņemti MK not. Nr. 16 </w:t>
      </w:r>
      <w:r w:rsidRPr="00BF6ACF">
        <w:rPr>
          <w:rFonts w:cs="Times New Roman"/>
          <w:b/>
          <w:szCs w:val="24"/>
        </w:rPr>
        <w:t>„Trokšņa novērtēšanas un pārvaldības kārtība”</w:t>
      </w:r>
      <w:r w:rsidRPr="00BF6ACF">
        <w:rPr>
          <w:rFonts w:cs="Times New Roman"/>
          <w:szCs w:val="24"/>
        </w:rPr>
        <w:t>. Attiecībā uz plānoto darbību, noteikumi nosaka trokšņa rādītājus, to piemērošanas kārtību un novērtēšanas metodes; vides trokšņa radīto kaitīgo seku novērtēšanas metodes. Noteikumu mērķis ir noteikt trokšņa novērtēšanas un pārvaldības kārtību.</w:t>
      </w:r>
    </w:p>
    <w:p w14:paraId="1D849E35" w14:textId="77777777" w:rsidR="00464131" w:rsidRPr="00BF6ACF" w:rsidRDefault="00464131" w:rsidP="00872C81">
      <w:pPr>
        <w:jc w:val="both"/>
        <w:rPr>
          <w:rFonts w:cs="Times New Roman"/>
          <w:szCs w:val="24"/>
        </w:rPr>
      </w:pPr>
      <w:r w:rsidRPr="00BF6ACF">
        <w:rPr>
          <w:rFonts w:cs="Times New Roman"/>
          <w:szCs w:val="24"/>
        </w:rPr>
        <w:t xml:space="preserve">Šie noteikumi neattiecas uz: troksni, ko rada persona, uz kuru troksnis iedarbojas; troksni darbavietās un transportlīdzekļos; militārās darbības radīto troksni militāro uzdevumu īstenošanas vietās; publiskiem pasākumiem, kuri ir saskaņoti ar vietējo pašvaldību; sapulcēm, gājieniem un piketiem; iedzīvotāju apziņošanas un trauksmes sistēmas sirēnu darbību;  operatīvo transportlīdzekļu speciālo </w:t>
      </w:r>
      <w:r w:rsidRPr="00BF6ACF">
        <w:rPr>
          <w:rFonts w:cs="Times New Roman"/>
          <w:szCs w:val="24"/>
        </w:rPr>
        <w:lastRenderedPageBreak/>
        <w:t>skaņas iekārtu radīto signālu; remontdarbiem, kas tiek veikti dienas un vakara laikā (no plkst. 7.00 līdz 21.00), un būvdarbiem, kuri saskaņoti ar vietējo pašvaldību.</w:t>
      </w:r>
    </w:p>
    <w:p w14:paraId="03B60869" w14:textId="592E1D8C" w:rsidR="00734AFB" w:rsidRDefault="00464131" w:rsidP="00872C81">
      <w:pPr>
        <w:jc w:val="both"/>
        <w:rPr>
          <w:rFonts w:cs="Times New Roman"/>
          <w:szCs w:val="24"/>
        </w:rPr>
      </w:pPr>
      <w:r w:rsidRPr="00BF6ACF">
        <w:rPr>
          <w:rFonts w:cs="Times New Roman"/>
          <w:szCs w:val="24"/>
        </w:rPr>
        <w:t>Noteikumi nosaka maksimāli pieļ</w:t>
      </w:r>
      <w:r w:rsidR="00F966C8" w:rsidRPr="00BF6ACF">
        <w:rPr>
          <w:rFonts w:cs="Times New Roman"/>
          <w:szCs w:val="24"/>
        </w:rPr>
        <w:t>aujamos trokšņa normatīvus vidē</w:t>
      </w:r>
      <w:r w:rsidR="00B30632">
        <w:rPr>
          <w:rFonts w:cs="Times New Roman"/>
          <w:szCs w:val="24"/>
        </w:rPr>
        <w:t xml:space="preserve"> (skatīt 1. tabulu).</w:t>
      </w:r>
    </w:p>
    <w:p w14:paraId="77F73459" w14:textId="61A043C0" w:rsidR="00B30632" w:rsidRDefault="00B30632" w:rsidP="00872C81">
      <w:pPr>
        <w:jc w:val="both"/>
        <w:rPr>
          <w:rFonts w:cs="Times New Roman"/>
          <w:szCs w:val="24"/>
        </w:rPr>
      </w:pPr>
    </w:p>
    <w:p w14:paraId="0A59B75E" w14:textId="77777777" w:rsidR="00B30632" w:rsidRPr="00BF6ACF" w:rsidRDefault="00B30632" w:rsidP="00872C81">
      <w:pPr>
        <w:jc w:val="both"/>
        <w:rPr>
          <w:rFonts w:cs="Times New Roman"/>
          <w:szCs w:val="24"/>
        </w:rPr>
      </w:pPr>
    </w:p>
    <w:p w14:paraId="3427B86B" w14:textId="72DAB05E" w:rsidR="00B30632" w:rsidRPr="00B30632" w:rsidRDefault="00464131" w:rsidP="00734AFB">
      <w:pPr>
        <w:jc w:val="right"/>
        <w:rPr>
          <w:rFonts w:eastAsia="Times New Roman" w:cs="Times New Roman"/>
          <w:noProof/>
          <w:lang w:eastAsia="x-none"/>
        </w:rPr>
      </w:pPr>
      <w:r w:rsidRPr="00B30632">
        <w:rPr>
          <w:rFonts w:eastAsia="Times New Roman" w:cs="Times New Roman"/>
          <w:noProof/>
          <w:lang w:eastAsia="x-none"/>
        </w:rPr>
        <w:t xml:space="preserve">1.tabula </w:t>
      </w:r>
    </w:p>
    <w:p w14:paraId="796D5D9D" w14:textId="59307C91" w:rsidR="00464131" w:rsidRPr="00BF6ACF" w:rsidRDefault="00464131" w:rsidP="00B30632">
      <w:pPr>
        <w:jc w:val="center"/>
        <w:rPr>
          <w:rFonts w:eastAsia="Times New Roman" w:cs="Times New Roman"/>
          <w:b/>
          <w:bCs/>
          <w:noProof/>
          <w:lang w:eastAsia="x-none"/>
        </w:rPr>
      </w:pPr>
      <w:r w:rsidRPr="00BF6ACF">
        <w:rPr>
          <w:rFonts w:eastAsia="Times New Roman" w:cs="Times New Roman"/>
          <w:b/>
          <w:bCs/>
          <w:noProof/>
          <w:lang w:eastAsia="x-none"/>
        </w:rPr>
        <w:t>Vides trokšņa robežlielumi</w:t>
      </w:r>
      <w:r w:rsidRPr="00BF6ACF">
        <w:rPr>
          <w:rFonts w:eastAsia="Times New Roman" w:cs="Times New Roman"/>
          <w:b/>
          <w:bCs/>
          <w:noProof/>
          <w:vertAlign w:val="superscript"/>
          <w:lang w:eastAsia="x-none"/>
        </w:rPr>
        <w:t>1</w:t>
      </w:r>
    </w:p>
    <w:tbl>
      <w:tblPr>
        <w:tblW w:w="5042" w:type="pct"/>
        <w:tblBorders>
          <w:top w:val="outset" w:sz="6" w:space="0" w:color="414142"/>
          <w:left w:val="outset" w:sz="6" w:space="0" w:color="414142"/>
          <w:bottom w:val="outset" w:sz="6" w:space="0" w:color="414142"/>
          <w:right w:val="outset" w:sz="6" w:space="0" w:color="414142"/>
        </w:tblBorders>
        <w:shd w:val="clear" w:color="auto" w:fill="FFFFFF"/>
        <w:tblCellMar>
          <w:top w:w="30" w:type="dxa"/>
          <w:left w:w="30" w:type="dxa"/>
          <w:bottom w:w="30" w:type="dxa"/>
          <w:right w:w="30" w:type="dxa"/>
        </w:tblCellMar>
        <w:tblLook w:val="04A0" w:firstRow="1" w:lastRow="0" w:firstColumn="1" w:lastColumn="0" w:noHBand="0" w:noVBand="1"/>
      </w:tblPr>
      <w:tblGrid>
        <w:gridCol w:w="923"/>
        <w:gridCol w:w="4744"/>
        <w:gridCol w:w="1183"/>
        <w:gridCol w:w="1183"/>
        <w:gridCol w:w="999"/>
      </w:tblGrid>
      <w:tr w:rsidR="00464131" w:rsidRPr="00BF6ACF" w14:paraId="5B0CD1AD" w14:textId="77777777" w:rsidTr="00464131">
        <w:trPr>
          <w:tblHeader/>
        </w:trPr>
        <w:tc>
          <w:tcPr>
            <w:tcW w:w="511" w:type="pct"/>
            <w:vMerge w:val="restart"/>
            <w:tcBorders>
              <w:top w:val="outset" w:sz="6" w:space="0" w:color="414142"/>
              <w:left w:val="outset" w:sz="6" w:space="0" w:color="414142"/>
              <w:bottom w:val="outset" w:sz="6" w:space="0" w:color="414142"/>
              <w:right w:val="outset" w:sz="6" w:space="0" w:color="414142"/>
            </w:tcBorders>
            <w:shd w:val="clear" w:color="auto" w:fill="B8CCE4"/>
            <w:vAlign w:val="center"/>
            <w:hideMark/>
          </w:tcPr>
          <w:p w14:paraId="73AD3616" w14:textId="77777777" w:rsidR="00464131" w:rsidRPr="00BF6ACF" w:rsidRDefault="00464131" w:rsidP="00464131">
            <w:pPr>
              <w:rPr>
                <w:rFonts w:cs="Times New Roman"/>
                <w:b/>
                <w:szCs w:val="24"/>
              </w:rPr>
            </w:pPr>
            <w:r w:rsidRPr="00BF6ACF">
              <w:rPr>
                <w:rFonts w:cs="Times New Roman"/>
                <w:b/>
                <w:szCs w:val="24"/>
              </w:rPr>
              <w:t>Nr. p.k.</w:t>
            </w:r>
          </w:p>
        </w:tc>
        <w:tc>
          <w:tcPr>
            <w:tcW w:w="2626" w:type="pct"/>
            <w:vMerge w:val="restart"/>
            <w:tcBorders>
              <w:top w:val="outset" w:sz="6" w:space="0" w:color="414142"/>
              <w:left w:val="outset" w:sz="6" w:space="0" w:color="414142"/>
              <w:bottom w:val="outset" w:sz="6" w:space="0" w:color="414142"/>
              <w:right w:val="outset" w:sz="6" w:space="0" w:color="414142"/>
            </w:tcBorders>
            <w:shd w:val="clear" w:color="auto" w:fill="B8CCE4"/>
            <w:vAlign w:val="center"/>
            <w:hideMark/>
          </w:tcPr>
          <w:p w14:paraId="5700D31E" w14:textId="77777777" w:rsidR="00464131" w:rsidRPr="00BF6ACF" w:rsidRDefault="00464131" w:rsidP="00464131">
            <w:pPr>
              <w:rPr>
                <w:rFonts w:cs="Times New Roman"/>
                <w:b/>
                <w:szCs w:val="24"/>
              </w:rPr>
            </w:pPr>
            <w:r w:rsidRPr="00BF6ACF">
              <w:rPr>
                <w:rFonts w:cs="Times New Roman"/>
                <w:b/>
                <w:szCs w:val="24"/>
              </w:rPr>
              <w:t>Apbūves teritorijas izmantošanas funkcija</w:t>
            </w:r>
          </w:p>
        </w:tc>
        <w:tc>
          <w:tcPr>
            <w:tcW w:w="1863" w:type="pct"/>
            <w:gridSpan w:val="3"/>
            <w:tcBorders>
              <w:top w:val="outset" w:sz="6" w:space="0" w:color="414142"/>
              <w:left w:val="outset" w:sz="6" w:space="0" w:color="414142"/>
              <w:bottom w:val="outset" w:sz="6" w:space="0" w:color="414142"/>
              <w:right w:val="outset" w:sz="6" w:space="0" w:color="414142"/>
            </w:tcBorders>
            <w:shd w:val="clear" w:color="auto" w:fill="B8CCE4"/>
            <w:vAlign w:val="center"/>
            <w:hideMark/>
          </w:tcPr>
          <w:p w14:paraId="55AFF9BE" w14:textId="77777777" w:rsidR="00464131" w:rsidRPr="00BF6ACF" w:rsidRDefault="00464131" w:rsidP="00464131">
            <w:pPr>
              <w:rPr>
                <w:rFonts w:cs="Times New Roman"/>
                <w:b/>
                <w:szCs w:val="24"/>
              </w:rPr>
            </w:pPr>
            <w:r w:rsidRPr="00BF6ACF">
              <w:rPr>
                <w:rFonts w:cs="Times New Roman"/>
                <w:b/>
                <w:szCs w:val="24"/>
              </w:rPr>
              <w:t>Trokšņa robežlielumi</w:t>
            </w:r>
            <w:r w:rsidRPr="00BF6ACF">
              <w:rPr>
                <w:rFonts w:cs="Times New Roman"/>
                <w:b/>
                <w:szCs w:val="24"/>
                <w:vertAlign w:val="superscript"/>
              </w:rPr>
              <w:t>2</w:t>
            </w:r>
          </w:p>
        </w:tc>
      </w:tr>
      <w:tr w:rsidR="00464131" w:rsidRPr="00BF6ACF" w14:paraId="5FE5710F" w14:textId="77777777" w:rsidTr="00464131">
        <w:trPr>
          <w:tblHeader/>
        </w:trPr>
        <w:tc>
          <w:tcPr>
            <w:tcW w:w="511" w:type="pct"/>
            <w:vMerge/>
            <w:tcBorders>
              <w:top w:val="outset" w:sz="6" w:space="0" w:color="414142"/>
              <w:left w:val="outset" w:sz="6" w:space="0" w:color="414142"/>
              <w:bottom w:val="outset" w:sz="6" w:space="0" w:color="414142"/>
              <w:right w:val="outset" w:sz="6" w:space="0" w:color="414142"/>
            </w:tcBorders>
            <w:shd w:val="clear" w:color="auto" w:fill="B8CCE4"/>
            <w:vAlign w:val="center"/>
            <w:hideMark/>
          </w:tcPr>
          <w:p w14:paraId="15D4CA05" w14:textId="77777777" w:rsidR="00464131" w:rsidRPr="00BF6ACF" w:rsidRDefault="00464131" w:rsidP="00464131">
            <w:pPr>
              <w:rPr>
                <w:rFonts w:cs="Times New Roman"/>
                <w:b/>
                <w:szCs w:val="24"/>
              </w:rPr>
            </w:pPr>
          </w:p>
        </w:tc>
        <w:tc>
          <w:tcPr>
            <w:tcW w:w="2626" w:type="pct"/>
            <w:vMerge/>
            <w:tcBorders>
              <w:top w:val="outset" w:sz="6" w:space="0" w:color="414142"/>
              <w:left w:val="outset" w:sz="6" w:space="0" w:color="414142"/>
              <w:bottom w:val="outset" w:sz="6" w:space="0" w:color="414142"/>
              <w:right w:val="outset" w:sz="6" w:space="0" w:color="414142"/>
            </w:tcBorders>
            <w:shd w:val="clear" w:color="auto" w:fill="B8CCE4"/>
            <w:vAlign w:val="center"/>
            <w:hideMark/>
          </w:tcPr>
          <w:p w14:paraId="1F56D213" w14:textId="77777777" w:rsidR="00464131" w:rsidRPr="00BF6ACF" w:rsidRDefault="00464131" w:rsidP="00464131">
            <w:pPr>
              <w:rPr>
                <w:rFonts w:cs="Times New Roman"/>
                <w:b/>
                <w:szCs w:val="24"/>
              </w:rPr>
            </w:pPr>
          </w:p>
        </w:tc>
        <w:tc>
          <w:tcPr>
            <w:tcW w:w="655" w:type="pct"/>
            <w:tcBorders>
              <w:top w:val="outset" w:sz="6" w:space="0" w:color="414142"/>
              <w:left w:val="outset" w:sz="6" w:space="0" w:color="414142"/>
              <w:bottom w:val="outset" w:sz="6" w:space="0" w:color="414142"/>
              <w:right w:val="outset" w:sz="6" w:space="0" w:color="414142"/>
            </w:tcBorders>
            <w:shd w:val="clear" w:color="auto" w:fill="B8CCE4"/>
            <w:hideMark/>
          </w:tcPr>
          <w:p w14:paraId="60C5D57A" w14:textId="77777777" w:rsidR="00464131" w:rsidRPr="00BF6ACF" w:rsidRDefault="00464131" w:rsidP="00464131">
            <w:pPr>
              <w:rPr>
                <w:rFonts w:cs="Times New Roman"/>
                <w:b/>
                <w:szCs w:val="24"/>
              </w:rPr>
            </w:pPr>
            <w:r w:rsidRPr="00BF6ACF">
              <w:rPr>
                <w:rFonts w:cs="Times New Roman"/>
                <w:b/>
                <w:szCs w:val="24"/>
              </w:rPr>
              <w:t>L</w:t>
            </w:r>
            <w:r w:rsidRPr="00BF6ACF">
              <w:rPr>
                <w:rFonts w:cs="Times New Roman"/>
                <w:b/>
                <w:szCs w:val="24"/>
                <w:vertAlign w:val="subscript"/>
              </w:rPr>
              <w:t>diena</w:t>
            </w:r>
            <w:r w:rsidRPr="00BF6ACF">
              <w:rPr>
                <w:rFonts w:cs="Times New Roman"/>
                <w:b/>
                <w:szCs w:val="24"/>
                <w:vertAlign w:val="subscript"/>
              </w:rPr>
              <w:br/>
            </w:r>
            <w:r w:rsidRPr="00BF6ACF">
              <w:rPr>
                <w:rFonts w:cs="Times New Roman"/>
                <w:b/>
                <w:szCs w:val="24"/>
              </w:rPr>
              <w:t>(dB(A))</w:t>
            </w:r>
          </w:p>
        </w:tc>
        <w:tc>
          <w:tcPr>
            <w:tcW w:w="655" w:type="pct"/>
            <w:tcBorders>
              <w:top w:val="outset" w:sz="6" w:space="0" w:color="414142"/>
              <w:left w:val="outset" w:sz="6" w:space="0" w:color="414142"/>
              <w:bottom w:val="outset" w:sz="6" w:space="0" w:color="414142"/>
              <w:right w:val="outset" w:sz="6" w:space="0" w:color="414142"/>
            </w:tcBorders>
            <w:shd w:val="clear" w:color="auto" w:fill="B8CCE4"/>
            <w:hideMark/>
          </w:tcPr>
          <w:p w14:paraId="209B9A77" w14:textId="77777777" w:rsidR="00464131" w:rsidRPr="00BF6ACF" w:rsidRDefault="00464131" w:rsidP="00464131">
            <w:pPr>
              <w:rPr>
                <w:rFonts w:cs="Times New Roman"/>
                <w:b/>
                <w:szCs w:val="24"/>
              </w:rPr>
            </w:pPr>
            <w:r w:rsidRPr="00BF6ACF">
              <w:rPr>
                <w:rFonts w:cs="Times New Roman"/>
                <w:b/>
                <w:szCs w:val="24"/>
              </w:rPr>
              <w:t>L</w:t>
            </w:r>
            <w:r w:rsidRPr="00BF6ACF">
              <w:rPr>
                <w:rFonts w:cs="Times New Roman"/>
                <w:b/>
                <w:szCs w:val="24"/>
                <w:vertAlign w:val="subscript"/>
              </w:rPr>
              <w:t>vakars</w:t>
            </w:r>
            <w:r w:rsidRPr="00BF6ACF">
              <w:rPr>
                <w:rFonts w:cs="Times New Roman"/>
                <w:b/>
                <w:szCs w:val="24"/>
                <w:vertAlign w:val="subscript"/>
              </w:rPr>
              <w:br/>
            </w:r>
            <w:r w:rsidRPr="00BF6ACF">
              <w:rPr>
                <w:rFonts w:cs="Times New Roman"/>
                <w:b/>
                <w:szCs w:val="24"/>
              </w:rPr>
              <w:t>(dB(A))</w:t>
            </w:r>
          </w:p>
        </w:tc>
        <w:tc>
          <w:tcPr>
            <w:tcW w:w="554" w:type="pct"/>
            <w:tcBorders>
              <w:top w:val="outset" w:sz="6" w:space="0" w:color="414142"/>
              <w:left w:val="outset" w:sz="6" w:space="0" w:color="414142"/>
              <w:bottom w:val="outset" w:sz="6" w:space="0" w:color="414142"/>
              <w:right w:val="outset" w:sz="6" w:space="0" w:color="414142"/>
            </w:tcBorders>
            <w:shd w:val="clear" w:color="auto" w:fill="B8CCE4"/>
            <w:hideMark/>
          </w:tcPr>
          <w:p w14:paraId="0C818559" w14:textId="77777777" w:rsidR="00464131" w:rsidRPr="00BF6ACF" w:rsidRDefault="00464131" w:rsidP="00464131">
            <w:pPr>
              <w:rPr>
                <w:rFonts w:cs="Times New Roman"/>
                <w:b/>
                <w:szCs w:val="24"/>
              </w:rPr>
            </w:pPr>
            <w:r w:rsidRPr="00BF6ACF">
              <w:rPr>
                <w:rFonts w:cs="Times New Roman"/>
                <w:b/>
                <w:szCs w:val="24"/>
              </w:rPr>
              <w:t>L</w:t>
            </w:r>
            <w:r w:rsidRPr="00BF6ACF">
              <w:rPr>
                <w:rFonts w:cs="Times New Roman"/>
                <w:b/>
                <w:szCs w:val="24"/>
                <w:vertAlign w:val="subscript"/>
              </w:rPr>
              <w:t>nakts</w:t>
            </w:r>
            <w:r w:rsidRPr="00BF6ACF">
              <w:rPr>
                <w:rFonts w:cs="Times New Roman"/>
                <w:b/>
                <w:szCs w:val="24"/>
                <w:vertAlign w:val="subscript"/>
              </w:rPr>
              <w:br/>
            </w:r>
            <w:r w:rsidRPr="00BF6ACF">
              <w:rPr>
                <w:rFonts w:cs="Times New Roman"/>
                <w:b/>
                <w:szCs w:val="24"/>
              </w:rPr>
              <w:t>(dB(A))</w:t>
            </w:r>
          </w:p>
        </w:tc>
      </w:tr>
      <w:tr w:rsidR="00464131" w:rsidRPr="00BF6ACF" w14:paraId="046E6F58" w14:textId="77777777" w:rsidTr="00464131">
        <w:tc>
          <w:tcPr>
            <w:tcW w:w="511" w:type="pct"/>
            <w:tcBorders>
              <w:top w:val="outset" w:sz="6" w:space="0" w:color="414142"/>
              <w:left w:val="outset" w:sz="6" w:space="0" w:color="414142"/>
              <w:bottom w:val="outset" w:sz="6" w:space="0" w:color="414142"/>
              <w:right w:val="outset" w:sz="6" w:space="0" w:color="414142"/>
            </w:tcBorders>
            <w:shd w:val="clear" w:color="auto" w:fill="FFFFFF"/>
            <w:hideMark/>
          </w:tcPr>
          <w:p w14:paraId="002F4277" w14:textId="77777777" w:rsidR="00464131" w:rsidRPr="00BF6ACF" w:rsidRDefault="00464131" w:rsidP="00464131">
            <w:pPr>
              <w:rPr>
                <w:rFonts w:cs="Times New Roman"/>
                <w:szCs w:val="24"/>
              </w:rPr>
            </w:pPr>
            <w:r w:rsidRPr="00BF6ACF">
              <w:rPr>
                <w:rFonts w:cs="Times New Roman"/>
                <w:szCs w:val="24"/>
              </w:rPr>
              <w:t>1.</w:t>
            </w:r>
          </w:p>
        </w:tc>
        <w:tc>
          <w:tcPr>
            <w:tcW w:w="2626" w:type="pct"/>
            <w:tcBorders>
              <w:top w:val="outset" w:sz="6" w:space="0" w:color="414142"/>
              <w:left w:val="outset" w:sz="6" w:space="0" w:color="414142"/>
              <w:bottom w:val="outset" w:sz="6" w:space="0" w:color="414142"/>
              <w:right w:val="outset" w:sz="6" w:space="0" w:color="414142"/>
            </w:tcBorders>
            <w:shd w:val="clear" w:color="auto" w:fill="FFFFFF"/>
            <w:hideMark/>
          </w:tcPr>
          <w:p w14:paraId="301585EE" w14:textId="77777777" w:rsidR="00464131" w:rsidRPr="00BF6ACF" w:rsidRDefault="00464131" w:rsidP="00464131">
            <w:pPr>
              <w:rPr>
                <w:rFonts w:cs="Times New Roman"/>
                <w:szCs w:val="24"/>
              </w:rPr>
            </w:pPr>
            <w:r w:rsidRPr="00BF6ACF">
              <w:rPr>
                <w:rFonts w:cs="Times New Roman"/>
                <w:szCs w:val="24"/>
              </w:rPr>
              <w:t>Individuālo (savrupmāju, mazstāvu vai viensētu) dzīvojamo māju, bērnu iestāžu, ārstniecības, veselības un sociālās aprūpes iestāžu apbūves teritorija</w:t>
            </w:r>
          </w:p>
        </w:tc>
        <w:tc>
          <w:tcPr>
            <w:tcW w:w="655" w:type="pct"/>
            <w:tcBorders>
              <w:top w:val="outset" w:sz="6" w:space="0" w:color="414142"/>
              <w:left w:val="outset" w:sz="6" w:space="0" w:color="414142"/>
              <w:bottom w:val="outset" w:sz="6" w:space="0" w:color="414142"/>
              <w:right w:val="outset" w:sz="6" w:space="0" w:color="414142"/>
            </w:tcBorders>
            <w:shd w:val="clear" w:color="auto" w:fill="FFFFFF"/>
            <w:hideMark/>
          </w:tcPr>
          <w:p w14:paraId="44BFC5DE" w14:textId="77777777" w:rsidR="00464131" w:rsidRPr="00BF6ACF" w:rsidRDefault="00464131" w:rsidP="00464131">
            <w:pPr>
              <w:rPr>
                <w:rFonts w:cs="Times New Roman"/>
                <w:szCs w:val="24"/>
              </w:rPr>
            </w:pPr>
            <w:r w:rsidRPr="00BF6ACF">
              <w:rPr>
                <w:rFonts w:cs="Times New Roman"/>
                <w:szCs w:val="24"/>
              </w:rPr>
              <w:t>55</w:t>
            </w:r>
          </w:p>
        </w:tc>
        <w:tc>
          <w:tcPr>
            <w:tcW w:w="655" w:type="pct"/>
            <w:tcBorders>
              <w:top w:val="outset" w:sz="6" w:space="0" w:color="414142"/>
              <w:left w:val="outset" w:sz="6" w:space="0" w:color="414142"/>
              <w:bottom w:val="outset" w:sz="6" w:space="0" w:color="414142"/>
              <w:right w:val="outset" w:sz="6" w:space="0" w:color="414142"/>
            </w:tcBorders>
            <w:shd w:val="clear" w:color="auto" w:fill="FFFFFF"/>
            <w:hideMark/>
          </w:tcPr>
          <w:p w14:paraId="0C16A5AD" w14:textId="77777777" w:rsidR="00464131" w:rsidRPr="00BF6ACF" w:rsidRDefault="00464131" w:rsidP="00464131">
            <w:pPr>
              <w:rPr>
                <w:rFonts w:cs="Times New Roman"/>
                <w:szCs w:val="24"/>
              </w:rPr>
            </w:pPr>
            <w:r w:rsidRPr="00BF6ACF">
              <w:rPr>
                <w:rFonts w:cs="Times New Roman"/>
                <w:szCs w:val="24"/>
              </w:rPr>
              <w:t>50</w:t>
            </w:r>
          </w:p>
        </w:tc>
        <w:tc>
          <w:tcPr>
            <w:tcW w:w="554" w:type="pct"/>
            <w:tcBorders>
              <w:top w:val="outset" w:sz="6" w:space="0" w:color="414142"/>
              <w:left w:val="outset" w:sz="6" w:space="0" w:color="414142"/>
              <w:bottom w:val="outset" w:sz="6" w:space="0" w:color="414142"/>
              <w:right w:val="outset" w:sz="6" w:space="0" w:color="414142"/>
            </w:tcBorders>
            <w:shd w:val="clear" w:color="auto" w:fill="FFFFFF"/>
            <w:hideMark/>
          </w:tcPr>
          <w:p w14:paraId="5BDE9106" w14:textId="77777777" w:rsidR="00464131" w:rsidRPr="00BF6ACF" w:rsidRDefault="00464131" w:rsidP="00464131">
            <w:pPr>
              <w:rPr>
                <w:rFonts w:cs="Times New Roman"/>
                <w:szCs w:val="24"/>
              </w:rPr>
            </w:pPr>
            <w:r w:rsidRPr="00BF6ACF">
              <w:rPr>
                <w:rFonts w:cs="Times New Roman"/>
                <w:szCs w:val="24"/>
              </w:rPr>
              <w:t>45</w:t>
            </w:r>
          </w:p>
        </w:tc>
      </w:tr>
      <w:tr w:rsidR="00464131" w:rsidRPr="00BF6ACF" w14:paraId="5A4C0285" w14:textId="77777777" w:rsidTr="00464131">
        <w:tc>
          <w:tcPr>
            <w:tcW w:w="511" w:type="pct"/>
            <w:tcBorders>
              <w:top w:val="outset" w:sz="6" w:space="0" w:color="414142"/>
              <w:left w:val="outset" w:sz="6" w:space="0" w:color="414142"/>
              <w:bottom w:val="outset" w:sz="6" w:space="0" w:color="414142"/>
              <w:right w:val="outset" w:sz="6" w:space="0" w:color="414142"/>
            </w:tcBorders>
            <w:shd w:val="clear" w:color="auto" w:fill="FFFFFF"/>
            <w:hideMark/>
          </w:tcPr>
          <w:p w14:paraId="1BB2467B" w14:textId="77777777" w:rsidR="00464131" w:rsidRPr="00BF6ACF" w:rsidRDefault="00464131" w:rsidP="00464131">
            <w:pPr>
              <w:rPr>
                <w:rFonts w:cs="Times New Roman"/>
                <w:szCs w:val="24"/>
              </w:rPr>
            </w:pPr>
            <w:r w:rsidRPr="00BF6ACF">
              <w:rPr>
                <w:rFonts w:cs="Times New Roman"/>
                <w:szCs w:val="24"/>
              </w:rPr>
              <w:t>2.</w:t>
            </w:r>
          </w:p>
        </w:tc>
        <w:tc>
          <w:tcPr>
            <w:tcW w:w="2626" w:type="pct"/>
            <w:tcBorders>
              <w:top w:val="outset" w:sz="6" w:space="0" w:color="414142"/>
              <w:left w:val="outset" w:sz="6" w:space="0" w:color="414142"/>
              <w:bottom w:val="outset" w:sz="6" w:space="0" w:color="414142"/>
              <w:right w:val="outset" w:sz="6" w:space="0" w:color="414142"/>
            </w:tcBorders>
            <w:shd w:val="clear" w:color="auto" w:fill="FFFFFF"/>
            <w:hideMark/>
          </w:tcPr>
          <w:p w14:paraId="2146A96A" w14:textId="77777777" w:rsidR="00464131" w:rsidRPr="00BF6ACF" w:rsidRDefault="00464131" w:rsidP="00464131">
            <w:pPr>
              <w:rPr>
                <w:rFonts w:cs="Times New Roman"/>
                <w:szCs w:val="24"/>
              </w:rPr>
            </w:pPr>
            <w:r w:rsidRPr="00BF6ACF">
              <w:rPr>
                <w:rFonts w:cs="Times New Roman"/>
                <w:szCs w:val="24"/>
              </w:rPr>
              <w:t>Daudzstāvu dzīvojamās apbūves teritorija</w:t>
            </w:r>
          </w:p>
        </w:tc>
        <w:tc>
          <w:tcPr>
            <w:tcW w:w="655" w:type="pct"/>
            <w:tcBorders>
              <w:top w:val="outset" w:sz="6" w:space="0" w:color="414142"/>
              <w:left w:val="outset" w:sz="6" w:space="0" w:color="414142"/>
              <w:bottom w:val="outset" w:sz="6" w:space="0" w:color="414142"/>
              <w:right w:val="outset" w:sz="6" w:space="0" w:color="414142"/>
            </w:tcBorders>
            <w:shd w:val="clear" w:color="auto" w:fill="FFFFFF"/>
            <w:hideMark/>
          </w:tcPr>
          <w:p w14:paraId="2EDDFAFC" w14:textId="77777777" w:rsidR="00464131" w:rsidRPr="00BF6ACF" w:rsidRDefault="00464131" w:rsidP="00464131">
            <w:pPr>
              <w:rPr>
                <w:rFonts w:cs="Times New Roman"/>
                <w:szCs w:val="24"/>
              </w:rPr>
            </w:pPr>
            <w:r w:rsidRPr="00BF6ACF">
              <w:rPr>
                <w:rFonts w:cs="Times New Roman"/>
                <w:szCs w:val="24"/>
              </w:rPr>
              <w:t>60</w:t>
            </w:r>
          </w:p>
        </w:tc>
        <w:tc>
          <w:tcPr>
            <w:tcW w:w="655" w:type="pct"/>
            <w:tcBorders>
              <w:top w:val="outset" w:sz="6" w:space="0" w:color="414142"/>
              <w:left w:val="outset" w:sz="6" w:space="0" w:color="414142"/>
              <w:bottom w:val="outset" w:sz="6" w:space="0" w:color="414142"/>
              <w:right w:val="outset" w:sz="6" w:space="0" w:color="414142"/>
            </w:tcBorders>
            <w:shd w:val="clear" w:color="auto" w:fill="FFFFFF"/>
            <w:hideMark/>
          </w:tcPr>
          <w:p w14:paraId="14F26739" w14:textId="77777777" w:rsidR="00464131" w:rsidRPr="00BF6ACF" w:rsidRDefault="00464131" w:rsidP="00464131">
            <w:pPr>
              <w:rPr>
                <w:rFonts w:cs="Times New Roman"/>
                <w:szCs w:val="24"/>
              </w:rPr>
            </w:pPr>
            <w:r w:rsidRPr="00BF6ACF">
              <w:rPr>
                <w:rFonts w:cs="Times New Roman"/>
                <w:szCs w:val="24"/>
              </w:rPr>
              <w:t>55</w:t>
            </w:r>
          </w:p>
        </w:tc>
        <w:tc>
          <w:tcPr>
            <w:tcW w:w="554" w:type="pct"/>
            <w:tcBorders>
              <w:top w:val="outset" w:sz="6" w:space="0" w:color="414142"/>
              <w:left w:val="outset" w:sz="6" w:space="0" w:color="414142"/>
              <w:bottom w:val="outset" w:sz="6" w:space="0" w:color="414142"/>
              <w:right w:val="outset" w:sz="6" w:space="0" w:color="414142"/>
            </w:tcBorders>
            <w:shd w:val="clear" w:color="auto" w:fill="FFFFFF"/>
            <w:hideMark/>
          </w:tcPr>
          <w:p w14:paraId="326EA8BC" w14:textId="77777777" w:rsidR="00464131" w:rsidRPr="00BF6ACF" w:rsidRDefault="00464131" w:rsidP="00464131">
            <w:pPr>
              <w:rPr>
                <w:rFonts w:cs="Times New Roman"/>
                <w:szCs w:val="24"/>
              </w:rPr>
            </w:pPr>
            <w:r w:rsidRPr="00BF6ACF">
              <w:rPr>
                <w:rFonts w:cs="Times New Roman"/>
                <w:szCs w:val="24"/>
              </w:rPr>
              <w:t>50</w:t>
            </w:r>
          </w:p>
        </w:tc>
      </w:tr>
      <w:tr w:rsidR="00464131" w:rsidRPr="00BF6ACF" w14:paraId="7F5B81B8" w14:textId="77777777" w:rsidTr="00464131">
        <w:tc>
          <w:tcPr>
            <w:tcW w:w="511" w:type="pct"/>
            <w:tcBorders>
              <w:top w:val="outset" w:sz="6" w:space="0" w:color="414142"/>
              <w:left w:val="outset" w:sz="6" w:space="0" w:color="414142"/>
              <w:bottom w:val="outset" w:sz="6" w:space="0" w:color="414142"/>
              <w:right w:val="outset" w:sz="6" w:space="0" w:color="414142"/>
            </w:tcBorders>
            <w:shd w:val="clear" w:color="auto" w:fill="FFFFFF"/>
            <w:hideMark/>
          </w:tcPr>
          <w:p w14:paraId="31099A6F" w14:textId="77777777" w:rsidR="00464131" w:rsidRPr="00BF6ACF" w:rsidRDefault="00464131" w:rsidP="00464131">
            <w:pPr>
              <w:rPr>
                <w:rFonts w:cs="Times New Roman"/>
                <w:szCs w:val="24"/>
              </w:rPr>
            </w:pPr>
            <w:r w:rsidRPr="00BF6ACF">
              <w:rPr>
                <w:rFonts w:cs="Times New Roman"/>
                <w:szCs w:val="24"/>
              </w:rPr>
              <w:t>3.</w:t>
            </w:r>
          </w:p>
        </w:tc>
        <w:tc>
          <w:tcPr>
            <w:tcW w:w="2626" w:type="pct"/>
            <w:tcBorders>
              <w:top w:val="outset" w:sz="6" w:space="0" w:color="414142"/>
              <w:left w:val="outset" w:sz="6" w:space="0" w:color="414142"/>
              <w:bottom w:val="outset" w:sz="6" w:space="0" w:color="414142"/>
              <w:right w:val="outset" w:sz="6" w:space="0" w:color="414142"/>
            </w:tcBorders>
            <w:shd w:val="clear" w:color="auto" w:fill="FFFFFF"/>
            <w:hideMark/>
          </w:tcPr>
          <w:p w14:paraId="5876604D" w14:textId="77777777" w:rsidR="00464131" w:rsidRPr="00BF6ACF" w:rsidRDefault="00464131" w:rsidP="00464131">
            <w:pPr>
              <w:rPr>
                <w:rFonts w:cs="Times New Roman"/>
                <w:szCs w:val="24"/>
              </w:rPr>
            </w:pPr>
            <w:r w:rsidRPr="00BF6ACF">
              <w:rPr>
                <w:rFonts w:cs="Times New Roman"/>
                <w:szCs w:val="24"/>
              </w:rPr>
              <w:t>Publiskās apbūves teritorija (sabiedrisko un pārvaldes objektu teritorija, tai skaitā kultūras iestāžu, izglītības un zinātnes iestāžu, valsts un pašvaldību pārvaldes iestāžu un viesnīcu teritorija) (ar dzīvojamo apbūvi)</w:t>
            </w:r>
          </w:p>
        </w:tc>
        <w:tc>
          <w:tcPr>
            <w:tcW w:w="655" w:type="pct"/>
            <w:tcBorders>
              <w:top w:val="outset" w:sz="6" w:space="0" w:color="414142"/>
              <w:left w:val="outset" w:sz="6" w:space="0" w:color="414142"/>
              <w:bottom w:val="outset" w:sz="6" w:space="0" w:color="414142"/>
              <w:right w:val="outset" w:sz="6" w:space="0" w:color="414142"/>
            </w:tcBorders>
            <w:shd w:val="clear" w:color="auto" w:fill="FFFFFF"/>
            <w:hideMark/>
          </w:tcPr>
          <w:p w14:paraId="50594ADB" w14:textId="77777777" w:rsidR="00464131" w:rsidRPr="00BF6ACF" w:rsidRDefault="00464131" w:rsidP="00464131">
            <w:pPr>
              <w:rPr>
                <w:rFonts w:cs="Times New Roman"/>
                <w:szCs w:val="24"/>
              </w:rPr>
            </w:pPr>
            <w:r w:rsidRPr="00BF6ACF">
              <w:rPr>
                <w:rFonts w:cs="Times New Roman"/>
                <w:szCs w:val="24"/>
              </w:rPr>
              <w:t>60</w:t>
            </w:r>
          </w:p>
        </w:tc>
        <w:tc>
          <w:tcPr>
            <w:tcW w:w="655" w:type="pct"/>
            <w:tcBorders>
              <w:top w:val="outset" w:sz="6" w:space="0" w:color="414142"/>
              <w:left w:val="outset" w:sz="6" w:space="0" w:color="414142"/>
              <w:bottom w:val="outset" w:sz="6" w:space="0" w:color="414142"/>
              <w:right w:val="outset" w:sz="6" w:space="0" w:color="414142"/>
            </w:tcBorders>
            <w:shd w:val="clear" w:color="auto" w:fill="FFFFFF"/>
            <w:hideMark/>
          </w:tcPr>
          <w:p w14:paraId="0C998815" w14:textId="77777777" w:rsidR="00464131" w:rsidRPr="00BF6ACF" w:rsidRDefault="00464131" w:rsidP="00464131">
            <w:pPr>
              <w:rPr>
                <w:rFonts w:cs="Times New Roman"/>
                <w:szCs w:val="24"/>
              </w:rPr>
            </w:pPr>
            <w:r w:rsidRPr="00BF6ACF">
              <w:rPr>
                <w:rFonts w:cs="Times New Roman"/>
                <w:szCs w:val="24"/>
              </w:rPr>
              <w:t>55</w:t>
            </w:r>
          </w:p>
        </w:tc>
        <w:tc>
          <w:tcPr>
            <w:tcW w:w="554" w:type="pct"/>
            <w:tcBorders>
              <w:top w:val="outset" w:sz="6" w:space="0" w:color="414142"/>
              <w:left w:val="outset" w:sz="6" w:space="0" w:color="414142"/>
              <w:bottom w:val="outset" w:sz="6" w:space="0" w:color="414142"/>
              <w:right w:val="outset" w:sz="6" w:space="0" w:color="414142"/>
            </w:tcBorders>
            <w:shd w:val="clear" w:color="auto" w:fill="FFFFFF"/>
            <w:hideMark/>
          </w:tcPr>
          <w:p w14:paraId="79063CE8" w14:textId="77777777" w:rsidR="00464131" w:rsidRPr="00BF6ACF" w:rsidRDefault="00464131" w:rsidP="00464131">
            <w:pPr>
              <w:rPr>
                <w:rFonts w:cs="Times New Roman"/>
                <w:szCs w:val="24"/>
              </w:rPr>
            </w:pPr>
            <w:r w:rsidRPr="00BF6ACF">
              <w:rPr>
                <w:rFonts w:cs="Times New Roman"/>
                <w:szCs w:val="24"/>
              </w:rPr>
              <w:t>55</w:t>
            </w:r>
          </w:p>
        </w:tc>
      </w:tr>
      <w:tr w:rsidR="00464131" w:rsidRPr="00BF6ACF" w14:paraId="4556B350" w14:textId="77777777" w:rsidTr="00464131">
        <w:tc>
          <w:tcPr>
            <w:tcW w:w="511" w:type="pct"/>
            <w:tcBorders>
              <w:top w:val="outset" w:sz="6" w:space="0" w:color="414142"/>
              <w:left w:val="outset" w:sz="6" w:space="0" w:color="414142"/>
              <w:bottom w:val="outset" w:sz="6" w:space="0" w:color="414142"/>
              <w:right w:val="outset" w:sz="6" w:space="0" w:color="414142"/>
            </w:tcBorders>
            <w:shd w:val="clear" w:color="auto" w:fill="FFFFFF"/>
            <w:hideMark/>
          </w:tcPr>
          <w:p w14:paraId="748C7058" w14:textId="77777777" w:rsidR="00464131" w:rsidRPr="00BF6ACF" w:rsidRDefault="00464131" w:rsidP="00464131">
            <w:pPr>
              <w:rPr>
                <w:rFonts w:cs="Times New Roman"/>
                <w:szCs w:val="24"/>
              </w:rPr>
            </w:pPr>
            <w:r w:rsidRPr="00BF6ACF">
              <w:rPr>
                <w:rFonts w:cs="Times New Roman"/>
                <w:szCs w:val="24"/>
              </w:rPr>
              <w:t>4.</w:t>
            </w:r>
          </w:p>
        </w:tc>
        <w:tc>
          <w:tcPr>
            <w:tcW w:w="2626" w:type="pct"/>
            <w:tcBorders>
              <w:top w:val="outset" w:sz="6" w:space="0" w:color="414142"/>
              <w:left w:val="outset" w:sz="6" w:space="0" w:color="414142"/>
              <w:bottom w:val="outset" w:sz="6" w:space="0" w:color="414142"/>
              <w:right w:val="outset" w:sz="6" w:space="0" w:color="414142"/>
            </w:tcBorders>
            <w:shd w:val="clear" w:color="auto" w:fill="FFFFFF"/>
            <w:hideMark/>
          </w:tcPr>
          <w:p w14:paraId="4ABECD97" w14:textId="77777777" w:rsidR="00464131" w:rsidRPr="00BF6ACF" w:rsidRDefault="00464131" w:rsidP="00464131">
            <w:pPr>
              <w:rPr>
                <w:rFonts w:cs="Times New Roman"/>
                <w:szCs w:val="24"/>
              </w:rPr>
            </w:pPr>
            <w:r w:rsidRPr="00BF6ACF">
              <w:rPr>
                <w:rFonts w:cs="Times New Roman"/>
                <w:szCs w:val="24"/>
              </w:rPr>
              <w:t>Jauktas apbūves teritorija, tai skaitā tirdzniecības un pakalpojumu būvju teritorija (ar dzīvojamo apbūvi)</w:t>
            </w:r>
          </w:p>
        </w:tc>
        <w:tc>
          <w:tcPr>
            <w:tcW w:w="655" w:type="pct"/>
            <w:tcBorders>
              <w:top w:val="outset" w:sz="6" w:space="0" w:color="414142"/>
              <w:left w:val="outset" w:sz="6" w:space="0" w:color="414142"/>
              <w:bottom w:val="outset" w:sz="6" w:space="0" w:color="414142"/>
              <w:right w:val="outset" w:sz="6" w:space="0" w:color="414142"/>
            </w:tcBorders>
            <w:shd w:val="clear" w:color="auto" w:fill="FFFFFF"/>
            <w:hideMark/>
          </w:tcPr>
          <w:p w14:paraId="14E1E9CF" w14:textId="77777777" w:rsidR="00464131" w:rsidRPr="00BF6ACF" w:rsidRDefault="00464131" w:rsidP="00464131">
            <w:pPr>
              <w:rPr>
                <w:rFonts w:cs="Times New Roman"/>
                <w:szCs w:val="24"/>
              </w:rPr>
            </w:pPr>
            <w:r w:rsidRPr="00BF6ACF">
              <w:rPr>
                <w:rFonts w:cs="Times New Roman"/>
                <w:szCs w:val="24"/>
              </w:rPr>
              <w:t>65</w:t>
            </w:r>
          </w:p>
        </w:tc>
        <w:tc>
          <w:tcPr>
            <w:tcW w:w="655" w:type="pct"/>
            <w:tcBorders>
              <w:top w:val="outset" w:sz="6" w:space="0" w:color="414142"/>
              <w:left w:val="outset" w:sz="6" w:space="0" w:color="414142"/>
              <w:bottom w:val="outset" w:sz="6" w:space="0" w:color="414142"/>
              <w:right w:val="outset" w:sz="6" w:space="0" w:color="414142"/>
            </w:tcBorders>
            <w:shd w:val="clear" w:color="auto" w:fill="FFFFFF"/>
            <w:hideMark/>
          </w:tcPr>
          <w:p w14:paraId="39D35668" w14:textId="77777777" w:rsidR="00464131" w:rsidRPr="00BF6ACF" w:rsidRDefault="00464131" w:rsidP="00464131">
            <w:pPr>
              <w:rPr>
                <w:rFonts w:cs="Times New Roman"/>
                <w:szCs w:val="24"/>
              </w:rPr>
            </w:pPr>
            <w:r w:rsidRPr="00BF6ACF">
              <w:rPr>
                <w:rFonts w:cs="Times New Roman"/>
                <w:szCs w:val="24"/>
              </w:rPr>
              <w:t>60</w:t>
            </w:r>
          </w:p>
        </w:tc>
        <w:tc>
          <w:tcPr>
            <w:tcW w:w="554" w:type="pct"/>
            <w:tcBorders>
              <w:top w:val="outset" w:sz="6" w:space="0" w:color="414142"/>
              <w:left w:val="outset" w:sz="6" w:space="0" w:color="414142"/>
              <w:bottom w:val="outset" w:sz="6" w:space="0" w:color="414142"/>
              <w:right w:val="outset" w:sz="6" w:space="0" w:color="414142"/>
            </w:tcBorders>
            <w:shd w:val="clear" w:color="auto" w:fill="FFFFFF"/>
            <w:hideMark/>
          </w:tcPr>
          <w:p w14:paraId="7BA6B410" w14:textId="77777777" w:rsidR="00464131" w:rsidRPr="00BF6ACF" w:rsidRDefault="00464131" w:rsidP="00464131">
            <w:pPr>
              <w:rPr>
                <w:rFonts w:cs="Times New Roman"/>
                <w:szCs w:val="24"/>
              </w:rPr>
            </w:pPr>
            <w:r w:rsidRPr="00BF6ACF">
              <w:rPr>
                <w:rFonts w:cs="Times New Roman"/>
                <w:szCs w:val="24"/>
              </w:rPr>
              <w:t>55</w:t>
            </w:r>
          </w:p>
        </w:tc>
      </w:tr>
      <w:tr w:rsidR="00464131" w:rsidRPr="00BF6ACF" w14:paraId="6BF493E9" w14:textId="77777777" w:rsidTr="00464131">
        <w:tc>
          <w:tcPr>
            <w:tcW w:w="511" w:type="pct"/>
            <w:tcBorders>
              <w:top w:val="outset" w:sz="6" w:space="0" w:color="414142"/>
              <w:left w:val="outset" w:sz="6" w:space="0" w:color="414142"/>
              <w:bottom w:val="outset" w:sz="6" w:space="0" w:color="414142"/>
              <w:right w:val="outset" w:sz="6" w:space="0" w:color="414142"/>
            </w:tcBorders>
            <w:shd w:val="clear" w:color="auto" w:fill="FFFFFF"/>
            <w:hideMark/>
          </w:tcPr>
          <w:p w14:paraId="2A29D450" w14:textId="77777777" w:rsidR="00464131" w:rsidRPr="00BF6ACF" w:rsidRDefault="00464131" w:rsidP="00464131">
            <w:pPr>
              <w:rPr>
                <w:rFonts w:cs="Times New Roman"/>
                <w:szCs w:val="24"/>
              </w:rPr>
            </w:pPr>
            <w:r w:rsidRPr="00BF6ACF">
              <w:rPr>
                <w:rFonts w:cs="Times New Roman"/>
                <w:szCs w:val="24"/>
              </w:rPr>
              <w:t>5.</w:t>
            </w:r>
          </w:p>
        </w:tc>
        <w:tc>
          <w:tcPr>
            <w:tcW w:w="2626" w:type="pct"/>
            <w:tcBorders>
              <w:top w:val="outset" w:sz="6" w:space="0" w:color="414142"/>
              <w:left w:val="outset" w:sz="6" w:space="0" w:color="414142"/>
              <w:bottom w:val="outset" w:sz="6" w:space="0" w:color="414142"/>
              <w:right w:val="outset" w:sz="6" w:space="0" w:color="414142"/>
            </w:tcBorders>
            <w:shd w:val="clear" w:color="auto" w:fill="FFFFFF"/>
            <w:hideMark/>
          </w:tcPr>
          <w:p w14:paraId="21C2C925" w14:textId="77777777" w:rsidR="00464131" w:rsidRPr="00BF6ACF" w:rsidRDefault="00464131" w:rsidP="00464131">
            <w:pPr>
              <w:rPr>
                <w:rFonts w:cs="Times New Roman"/>
                <w:szCs w:val="24"/>
              </w:rPr>
            </w:pPr>
            <w:r w:rsidRPr="00BF6ACF">
              <w:rPr>
                <w:rFonts w:cs="Times New Roman"/>
                <w:szCs w:val="24"/>
              </w:rPr>
              <w:t>Klusie rajoni apdzīvotās vietās</w:t>
            </w:r>
          </w:p>
        </w:tc>
        <w:tc>
          <w:tcPr>
            <w:tcW w:w="655" w:type="pct"/>
            <w:tcBorders>
              <w:top w:val="outset" w:sz="6" w:space="0" w:color="414142"/>
              <w:left w:val="outset" w:sz="6" w:space="0" w:color="414142"/>
              <w:bottom w:val="outset" w:sz="6" w:space="0" w:color="414142"/>
              <w:right w:val="outset" w:sz="6" w:space="0" w:color="414142"/>
            </w:tcBorders>
            <w:shd w:val="clear" w:color="auto" w:fill="FFFFFF"/>
            <w:hideMark/>
          </w:tcPr>
          <w:p w14:paraId="48AB603D" w14:textId="77777777" w:rsidR="00464131" w:rsidRPr="00BF6ACF" w:rsidRDefault="00464131" w:rsidP="00464131">
            <w:pPr>
              <w:rPr>
                <w:rFonts w:cs="Times New Roman"/>
                <w:szCs w:val="24"/>
              </w:rPr>
            </w:pPr>
            <w:r w:rsidRPr="00BF6ACF">
              <w:rPr>
                <w:rFonts w:cs="Times New Roman"/>
                <w:szCs w:val="24"/>
              </w:rPr>
              <w:t>50</w:t>
            </w:r>
          </w:p>
        </w:tc>
        <w:tc>
          <w:tcPr>
            <w:tcW w:w="655" w:type="pct"/>
            <w:tcBorders>
              <w:top w:val="outset" w:sz="6" w:space="0" w:color="414142"/>
              <w:left w:val="outset" w:sz="6" w:space="0" w:color="414142"/>
              <w:bottom w:val="outset" w:sz="6" w:space="0" w:color="414142"/>
              <w:right w:val="outset" w:sz="6" w:space="0" w:color="414142"/>
            </w:tcBorders>
            <w:shd w:val="clear" w:color="auto" w:fill="FFFFFF"/>
            <w:hideMark/>
          </w:tcPr>
          <w:p w14:paraId="7197EF28" w14:textId="77777777" w:rsidR="00464131" w:rsidRPr="00BF6ACF" w:rsidRDefault="00464131" w:rsidP="00464131">
            <w:pPr>
              <w:rPr>
                <w:rFonts w:cs="Times New Roman"/>
                <w:szCs w:val="24"/>
              </w:rPr>
            </w:pPr>
            <w:r w:rsidRPr="00BF6ACF">
              <w:rPr>
                <w:rFonts w:cs="Times New Roman"/>
                <w:szCs w:val="24"/>
              </w:rPr>
              <w:t>45</w:t>
            </w:r>
          </w:p>
        </w:tc>
        <w:tc>
          <w:tcPr>
            <w:tcW w:w="554" w:type="pct"/>
            <w:tcBorders>
              <w:top w:val="outset" w:sz="6" w:space="0" w:color="414142"/>
              <w:left w:val="outset" w:sz="6" w:space="0" w:color="414142"/>
              <w:bottom w:val="outset" w:sz="6" w:space="0" w:color="414142"/>
              <w:right w:val="outset" w:sz="6" w:space="0" w:color="414142"/>
            </w:tcBorders>
            <w:shd w:val="clear" w:color="auto" w:fill="FFFFFF"/>
            <w:hideMark/>
          </w:tcPr>
          <w:p w14:paraId="6CBEBA0E" w14:textId="77777777" w:rsidR="00464131" w:rsidRPr="00BF6ACF" w:rsidRDefault="00464131" w:rsidP="00464131">
            <w:pPr>
              <w:rPr>
                <w:rFonts w:cs="Times New Roman"/>
                <w:szCs w:val="24"/>
              </w:rPr>
            </w:pPr>
            <w:r w:rsidRPr="00BF6ACF">
              <w:rPr>
                <w:rFonts w:cs="Times New Roman"/>
                <w:szCs w:val="24"/>
              </w:rPr>
              <w:t>40</w:t>
            </w:r>
          </w:p>
        </w:tc>
      </w:tr>
    </w:tbl>
    <w:p w14:paraId="20DB2FFB" w14:textId="77777777" w:rsidR="00464131" w:rsidRPr="00BF6ACF" w:rsidRDefault="00464131" w:rsidP="00947CBB">
      <w:pPr>
        <w:spacing w:after="120"/>
        <w:jc w:val="both"/>
        <w:rPr>
          <w:rFonts w:cs="Times New Roman"/>
          <w:szCs w:val="24"/>
        </w:rPr>
      </w:pPr>
      <w:r w:rsidRPr="00BF6ACF">
        <w:rPr>
          <w:rFonts w:cs="Times New Roman"/>
          <w:szCs w:val="24"/>
          <w:vertAlign w:val="superscript"/>
        </w:rPr>
        <w:t>1</w:t>
      </w:r>
      <w:r w:rsidRPr="00BF6ACF">
        <w:rPr>
          <w:rFonts w:cs="Times New Roman"/>
          <w:szCs w:val="24"/>
        </w:rPr>
        <w:t> Vides trokšņa rādītāja L</w:t>
      </w:r>
      <w:r w:rsidRPr="00BF6ACF">
        <w:rPr>
          <w:rFonts w:cs="Times New Roman"/>
          <w:szCs w:val="24"/>
          <w:vertAlign w:val="subscript"/>
        </w:rPr>
        <w:t>Aeq, T</w:t>
      </w:r>
      <w:r w:rsidRPr="00BF6ACF">
        <w:rPr>
          <w:rFonts w:cs="Times New Roman"/>
          <w:szCs w:val="24"/>
        </w:rPr>
        <w:t> robežlielumi ir trokšņa rādītāja L</w:t>
      </w:r>
      <w:r w:rsidRPr="00BF6ACF">
        <w:rPr>
          <w:rFonts w:cs="Times New Roman"/>
          <w:szCs w:val="24"/>
          <w:vertAlign w:val="subscript"/>
        </w:rPr>
        <w:t>diena</w:t>
      </w:r>
      <w:r w:rsidRPr="00BF6ACF">
        <w:rPr>
          <w:rFonts w:cs="Times New Roman"/>
          <w:szCs w:val="24"/>
        </w:rPr>
        <w:t>, L</w:t>
      </w:r>
      <w:r w:rsidRPr="00BF6ACF">
        <w:rPr>
          <w:rFonts w:cs="Times New Roman"/>
          <w:szCs w:val="24"/>
          <w:vertAlign w:val="subscript"/>
        </w:rPr>
        <w:t>nakts</w:t>
      </w:r>
      <w:r w:rsidRPr="00BF6ACF">
        <w:rPr>
          <w:rFonts w:cs="Times New Roman"/>
          <w:szCs w:val="24"/>
        </w:rPr>
        <w:t> vai L</w:t>
      </w:r>
      <w:r w:rsidRPr="00BF6ACF">
        <w:rPr>
          <w:rFonts w:cs="Times New Roman"/>
          <w:szCs w:val="24"/>
          <w:vertAlign w:val="subscript"/>
        </w:rPr>
        <w:t>vakars</w:t>
      </w:r>
      <w:r w:rsidRPr="00BF6ACF">
        <w:rPr>
          <w:rFonts w:cs="Times New Roman"/>
          <w:szCs w:val="24"/>
        </w:rPr>
        <w:t>robežlielumi atbilstošajā diennakts daļā.</w:t>
      </w:r>
    </w:p>
    <w:p w14:paraId="13CC7E0A" w14:textId="77777777" w:rsidR="00464131" w:rsidRPr="00BF6ACF" w:rsidRDefault="00464131" w:rsidP="00947CBB">
      <w:pPr>
        <w:spacing w:after="120"/>
        <w:jc w:val="both"/>
        <w:rPr>
          <w:rFonts w:cs="Times New Roman"/>
          <w:szCs w:val="24"/>
        </w:rPr>
      </w:pPr>
      <w:r w:rsidRPr="00BF6ACF">
        <w:rPr>
          <w:rFonts w:cs="Times New Roman"/>
          <w:szCs w:val="24"/>
          <w:vertAlign w:val="superscript"/>
        </w:rPr>
        <w:t>2</w:t>
      </w:r>
      <w:r w:rsidRPr="00BF6ACF">
        <w:rPr>
          <w:rFonts w:cs="Times New Roman"/>
          <w:szCs w:val="24"/>
        </w:rPr>
        <w:t> Aizsargjoslās gar autoceļiem (tai skaitā arī gar autoceļiem, uz kuriem satiksmes intensitāte ir mazāka nekā trīs miljoni transportlīdzekļu gadā), aizsargjoslās gar dzelzceļiem un teritorijās, kas atrodas tuvāk par 30 m no stacionāriem trokšņa avotiem, vides trokšņa robežlielumi uzskatāmi par mērķlielumiem.</w:t>
      </w:r>
    </w:p>
    <w:p w14:paraId="270BEE8C" w14:textId="77777777" w:rsidR="00F966C8" w:rsidRPr="00BF6ACF" w:rsidRDefault="00F966C8" w:rsidP="00947CBB">
      <w:pPr>
        <w:spacing w:after="120"/>
        <w:jc w:val="both"/>
        <w:rPr>
          <w:rFonts w:cs="Times New Roman"/>
          <w:szCs w:val="24"/>
        </w:rPr>
      </w:pPr>
      <w:r w:rsidRPr="00BF6ACF">
        <w:rPr>
          <w:rFonts w:cs="Times New Roman"/>
          <w:szCs w:val="24"/>
        </w:rPr>
        <w:t>Paredzētās darbības īstenošanas rezultātā nav prognozējami trokšņa līmeņa pārsniegumi piegulošajās apbūves teritorijās.</w:t>
      </w:r>
    </w:p>
    <w:p w14:paraId="0FCB2B15" w14:textId="77777777" w:rsidR="00464131" w:rsidRPr="00BF6ACF" w:rsidRDefault="00464131" w:rsidP="00947CBB">
      <w:pPr>
        <w:spacing w:after="120"/>
        <w:jc w:val="both"/>
        <w:rPr>
          <w:rFonts w:cs="Times New Roman"/>
          <w:szCs w:val="24"/>
        </w:rPr>
      </w:pPr>
      <w:r w:rsidRPr="00BF6ACF">
        <w:rPr>
          <w:rFonts w:cs="Times New Roman"/>
          <w:szCs w:val="24"/>
        </w:rPr>
        <w:t xml:space="preserve">MK 2002. gada 23. aprīļa not. Nr. 163 </w:t>
      </w:r>
      <w:r w:rsidRPr="00BF6ACF">
        <w:rPr>
          <w:rFonts w:cs="Times New Roman"/>
          <w:b/>
          <w:szCs w:val="24"/>
        </w:rPr>
        <w:t>„Noteikumi par trokšņa emisiju no iekārtām, kuras izmanto ārpus telpām”</w:t>
      </w:r>
      <w:r w:rsidRPr="00BF6ACF">
        <w:rPr>
          <w:rFonts w:cs="Times New Roman"/>
          <w:szCs w:val="24"/>
        </w:rPr>
        <w:t xml:space="preserve"> nosaka būtiskās prasības tādu ārpus telpām izmantojamu iekārtu ražošanai, marķēšanai un atbilstības novērtēšanai, kuras emitē troksni. Šo noteikumu 1. pielikumā iekļautas iekārtas, kam ir saistošas noteikumu prasības, 2.pielikumā noteiktas iekārtu trokšņa emisijas robežvērtības.</w:t>
      </w:r>
    </w:p>
    <w:p w14:paraId="00407D47" w14:textId="77777777" w:rsidR="00F966C8" w:rsidRPr="00BF6ACF" w:rsidRDefault="00F966C8" w:rsidP="00947CBB">
      <w:pPr>
        <w:spacing w:after="120"/>
        <w:jc w:val="both"/>
        <w:rPr>
          <w:rFonts w:cs="Times New Roman"/>
          <w:szCs w:val="24"/>
        </w:rPr>
      </w:pPr>
      <w:r w:rsidRPr="00BF6ACF">
        <w:rPr>
          <w:rFonts w:cs="Times New Roman"/>
          <w:szCs w:val="24"/>
        </w:rPr>
        <w:t>SIA "Getliņi EKO" darbībā tiek izmantoti tehniskie līdzekļi, kas atbilst normatīvajos aktos definētajām prasībām.</w:t>
      </w:r>
    </w:p>
    <w:p w14:paraId="4512CC8F" w14:textId="77777777" w:rsidR="00464131" w:rsidRPr="00BF6ACF" w:rsidRDefault="00464131" w:rsidP="00947CBB">
      <w:pPr>
        <w:spacing w:after="120"/>
        <w:jc w:val="both"/>
        <w:rPr>
          <w:rFonts w:cs="Times New Roman"/>
          <w:szCs w:val="24"/>
        </w:rPr>
      </w:pPr>
      <w:r w:rsidRPr="00BF6ACF">
        <w:rPr>
          <w:rFonts w:cs="Times New Roman"/>
          <w:szCs w:val="24"/>
        </w:rPr>
        <w:lastRenderedPageBreak/>
        <w:t xml:space="preserve">IVN Ziņojuma sagatavošanas procesā veikts vides trokšņa </w:t>
      </w:r>
      <w:r w:rsidR="00F966C8" w:rsidRPr="00BF6ACF">
        <w:rPr>
          <w:rFonts w:cs="Times New Roman"/>
          <w:szCs w:val="24"/>
        </w:rPr>
        <w:t xml:space="preserve">novērtējums Getlinu poligonā un tam piegulošajās teritorijās.  </w:t>
      </w:r>
    </w:p>
    <w:p w14:paraId="7D3E5387" w14:textId="77777777" w:rsidR="00F966C8" w:rsidRPr="00BF6ACF" w:rsidRDefault="00F966C8" w:rsidP="00947CBB">
      <w:pPr>
        <w:spacing w:after="120"/>
        <w:rPr>
          <w:rFonts w:cs="Times New Roman"/>
          <w:b/>
          <w:szCs w:val="24"/>
        </w:rPr>
      </w:pPr>
      <w:r w:rsidRPr="00BF6ACF">
        <w:rPr>
          <w:rFonts w:cs="Times New Roman"/>
          <w:b/>
          <w:szCs w:val="24"/>
        </w:rPr>
        <w:t>Ūdens aizsardzība</w:t>
      </w:r>
    </w:p>
    <w:p w14:paraId="5B175881" w14:textId="77777777" w:rsidR="00F966C8" w:rsidRPr="00BF6ACF" w:rsidRDefault="00F966C8" w:rsidP="00F966C8">
      <w:pPr>
        <w:rPr>
          <w:rFonts w:cs="Times New Roman"/>
          <w:szCs w:val="24"/>
        </w:rPr>
      </w:pPr>
      <w:r w:rsidRPr="00BF6ACF">
        <w:rPr>
          <w:rFonts w:cs="Times New Roman"/>
          <w:szCs w:val="24"/>
        </w:rPr>
        <w:t xml:space="preserve">Ūdens resursu aizsardzību valstī regulē </w:t>
      </w:r>
      <w:r w:rsidRPr="00BF6ACF">
        <w:rPr>
          <w:rFonts w:cs="Times New Roman"/>
          <w:b/>
          <w:szCs w:val="24"/>
        </w:rPr>
        <w:t>„Ūdens apsaimniekošanas likums”</w:t>
      </w:r>
      <w:r w:rsidRPr="00BF6ACF">
        <w:rPr>
          <w:rFonts w:cs="Times New Roman"/>
          <w:szCs w:val="24"/>
        </w:rPr>
        <w:t xml:space="preserve"> 12.09.2002.  Likuma mērķis ir izveidot tādu virszemes un pazemes ūdeņu aizsardzības un apsaimniekošanas sistēmu, kas:</w:t>
      </w:r>
    </w:p>
    <w:p w14:paraId="29AB2D73" w14:textId="77777777" w:rsidR="00F966C8" w:rsidRPr="00BF6ACF" w:rsidRDefault="00F966C8" w:rsidP="00AA08DB">
      <w:pPr>
        <w:numPr>
          <w:ilvl w:val="0"/>
          <w:numId w:val="25"/>
        </w:numPr>
        <w:spacing w:before="120" w:after="120" w:line="240" w:lineRule="auto"/>
        <w:jc w:val="both"/>
        <w:rPr>
          <w:rFonts w:cs="Times New Roman"/>
          <w:szCs w:val="24"/>
        </w:rPr>
      </w:pPr>
      <w:r w:rsidRPr="00BF6ACF">
        <w:rPr>
          <w:rFonts w:cs="Times New Roman"/>
          <w:szCs w:val="24"/>
        </w:rPr>
        <w:t>veicina ilgtspējīgu un racionālu ūdens resursu lietošanu, nodrošinot to ilgtermiņa aizsardzību un iedzīvotāju pietiekamu apgādi ar labas kvalitātes virszemes un pazemes ūdeni;</w:t>
      </w:r>
    </w:p>
    <w:p w14:paraId="26FB4D6D" w14:textId="77777777" w:rsidR="00F966C8" w:rsidRPr="00BF6ACF" w:rsidRDefault="00F966C8" w:rsidP="00AA08DB">
      <w:pPr>
        <w:numPr>
          <w:ilvl w:val="0"/>
          <w:numId w:val="25"/>
        </w:numPr>
        <w:spacing w:before="120" w:after="120" w:line="240" w:lineRule="auto"/>
        <w:jc w:val="both"/>
        <w:rPr>
          <w:rFonts w:cs="Times New Roman"/>
          <w:szCs w:val="24"/>
        </w:rPr>
      </w:pPr>
      <w:r w:rsidRPr="00BF6ACF">
        <w:rPr>
          <w:rFonts w:cs="Times New Roman"/>
          <w:szCs w:val="24"/>
        </w:rPr>
        <w:t>novērš ūdens un no ūdens tieši atkarīgo sauszemes ekosistēmu un mitrāju stāvokļa pasliktināšanos, aizsargā šīs ekosistēmas un uzlabo to stāvokli;</w:t>
      </w:r>
    </w:p>
    <w:p w14:paraId="11D60E5D" w14:textId="77777777" w:rsidR="00F966C8" w:rsidRPr="00BF6ACF" w:rsidRDefault="00F966C8" w:rsidP="00AA08DB">
      <w:pPr>
        <w:numPr>
          <w:ilvl w:val="0"/>
          <w:numId w:val="25"/>
        </w:numPr>
        <w:spacing w:before="120" w:after="120" w:line="240" w:lineRule="auto"/>
        <w:jc w:val="both"/>
        <w:rPr>
          <w:rFonts w:cs="Times New Roman"/>
          <w:szCs w:val="24"/>
        </w:rPr>
      </w:pPr>
      <w:r w:rsidRPr="00BF6ACF">
        <w:rPr>
          <w:rFonts w:cs="Times New Roman"/>
          <w:szCs w:val="24"/>
        </w:rPr>
        <w:t>uzlabo ūdens vides aizsardzību, pakāpeniski samazina arī prioritāro vielu emisiju un noplūdi, kā arī pārtrauc ūdens videi īpaši bīstamu vielu emisiju un noplūdi;</w:t>
      </w:r>
    </w:p>
    <w:p w14:paraId="5BF1CF5D" w14:textId="77777777" w:rsidR="00F966C8" w:rsidRPr="00BF6ACF" w:rsidRDefault="00F966C8" w:rsidP="00AA08DB">
      <w:pPr>
        <w:numPr>
          <w:ilvl w:val="0"/>
          <w:numId w:val="25"/>
        </w:numPr>
        <w:spacing w:before="120" w:after="120" w:line="240" w:lineRule="auto"/>
        <w:jc w:val="both"/>
        <w:rPr>
          <w:rFonts w:cs="Times New Roman"/>
          <w:szCs w:val="24"/>
        </w:rPr>
      </w:pPr>
      <w:r w:rsidRPr="00BF6ACF">
        <w:rPr>
          <w:rFonts w:cs="Times New Roman"/>
          <w:szCs w:val="24"/>
        </w:rPr>
        <w:t>nodrošina pazemes ūdeņu piesārņojuma pakāpenisku samazināšanu un novērš to turpmāku piesārņošanu;</w:t>
      </w:r>
    </w:p>
    <w:p w14:paraId="66AD0ADC" w14:textId="77777777" w:rsidR="00F966C8" w:rsidRPr="00BF6ACF" w:rsidRDefault="00F966C8" w:rsidP="00AA08DB">
      <w:pPr>
        <w:numPr>
          <w:ilvl w:val="0"/>
          <w:numId w:val="25"/>
        </w:numPr>
        <w:spacing w:before="120" w:after="120" w:line="240" w:lineRule="auto"/>
        <w:jc w:val="both"/>
        <w:rPr>
          <w:rFonts w:cs="Times New Roman"/>
          <w:szCs w:val="24"/>
        </w:rPr>
      </w:pPr>
      <w:r w:rsidRPr="00BF6ACF">
        <w:rPr>
          <w:rFonts w:cs="Times New Roman"/>
          <w:szCs w:val="24"/>
        </w:rPr>
        <w:t>nodrošina pazemes ūdens resursu atjaunošanu;</w:t>
      </w:r>
    </w:p>
    <w:p w14:paraId="17867F3A" w14:textId="77777777" w:rsidR="00F966C8" w:rsidRPr="00BF6ACF" w:rsidRDefault="00F966C8" w:rsidP="00AA08DB">
      <w:pPr>
        <w:numPr>
          <w:ilvl w:val="0"/>
          <w:numId w:val="25"/>
        </w:numPr>
        <w:spacing w:before="120" w:after="120" w:line="240" w:lineRule="auto"/>
        <w:jc w:val="both"/>
        <w:rPr>
          <w:rFonts w:cs="Times New Roman"/>
          <w:szCs w:val="24"/>
        </w:rPr>
      </w:pPr>
      <w:r w:rsidRPr="00BF6ACF">
        <w:rPr>
          <w:rFonts w:cs="Times New Roman"/>
          <w:szCs w:val="24"/>
        </w:rPr>
        <w:t>nodrošina zemes aizsardzību pret applūšanu vai izkalšanu;</w:t>
      </w:r>
    </w:p>
    <w:p w14:paraId="1DCB9DBA" w14:textId="77777777" w:rsidR="00F966C8" w:rsidRPr="00BF6ACF" w:rsidRDefault="00F966C8" w:rsidP="00AA08DB">
      <w:pPr>
        <w:numPr>
          <w:ilvl w:val="0"/>
          <w:numId w:val="25"/>
        </w:numPr>
        <w:spacing w:before="120" w:after="120" w:line="240" w:lineRule="auto"/>
        <w:jc w:val="both"/>
        <w:rPr>
          <w:rFonts w:cs="Times New Roman"/>
          <w:szCs w:val="24"/>
        </w:rPr>
      </w:pPr>
      <w:r w:rsidRPr="00BF6ACF">
        <w:rPr>
          <w:rFonts w:cs="Times New Roman"/>
          <w:szCs w:val="24"/>
        </w:rPr>
        <w:t>nodrošina Latvijas jūras ūdeņu aizsardzību;</w:t>
      </w:r>
    </w:p>
    <w:p w14:paraId="276EB141" w14:textId="77777777" w:rsidR="00F966C8" w:rsidRPr="00BF6ACF" w:rsidRDefault="00F966C8" w:rsidP="00AA08DB">
      <w:pPr>
        <w:numPr>
          <w:ilvl w:val="0"/>
          <w:numId w:val="25"/>
        </w:numPr>
        <w:spacing w:before="120" w:after="120" w:line="240" w:lineRule="auto"/>
        <w:jc w:val="both"/>
        <w:rPr>
          <w:rFonts w:cs="Times New Roman"/>
          <w:szCs w:val="24"/>
        </w:rPr>
      </w:pPr>
      <w:r w:rsidRPr="00BF6ACF">
        <w:rPr>
          <w:rFonts w:cs="Times New Roman"/>
          <w:szCs w:val="24"/>
        </w:rPr>
        <w:t>sekmē starptautiskajos līgumos noteikto mērķu sasniegšanu, lai pārtrauktu un novērstu jūras vides piesārņošanu, pārtrauktu vai pakāpeniski novērstu ūdens videi īpaši bīstamu vielu emisiju un noplūdi jūras vidē un sasniegtu tādu stāvokli, ka jūras vidē antropogēnās izcelsmes ķīmisko vielu koncentrācija ir tuva nullei, bet dabā sastopamo ķīmisko vielu koncentrācija – tuva dabā pastāvošajam fona līmenim.</w:t>
      </w:r>
    </w:p>
    <w:p w14:paraId="5C92C56E" w14:textId="77777777" w:rsidR="00F966C8" w:rsidRPr="00BF6ACF" w:rsidRDefault="00F966C8" w:rsidP="00AD33AC">
      <w:pPr>
        <w:jc w:val="both"/>
        <w:rPr>
          <w:rFonts w:cs="Times New Roman"/>
          <w:szCs w:val="24"/>
        </w:rPr>
      </w:pPr>
      <w:r w:rsidRPr="00BF6ACF">
        <w:rPr>
          <w:rFonts w:cs="Times New Roman"/>
          <w:szCs w:val="24"/>
        </w:rPr>
        <w:t>Likumā iekļautas tiesību normas, kas izriet no Eiropas Parlamenta un Padomes direktīvas 2000/60/EK (2000.gada 23.oktobris), ar ko izveido sistēmu Kopienas rīcībai ūdens resursu politikas jomā.</w:t>
      </w:r>
    </w:p>
    <w:p w14:paraId="05ACFD5B" w14:textId="77777777" w:rsidR="00F966C8" w:rsidRPr="00BF6ACF" w:rsidRDefault="00F966C8" w:rsidP="00F966C8">
      <w:pPr>
        <w:rPr>
          <w:rFonts w:cs="Times New Roman"/>
          <w:szCs w:val="24"/>
        </w:rPr>
      </w:pPr>
      <w:r w:rsidRPr="00BF6ACF">
        <w:rPr>
          <w:rFonts w:cs="Times New Roman"/>
          <w:szCs w:val="24"/>
        </w:rPr>
        <w:t>Lai nodrošinātu likumā definēto mērķu sasniegšanu, LR Ministru kabinets ir pieņēmis virkni no likuma izrietošu MK noteikumu (iekļauti noteikumi, kas attiecas uz uzņēmuma esošo un plānoto darbību):</w:t>
      </w:r>
    </w:p>
    <w:p w14:paraId="58805137" w14:textId="77777777" w:rsidR="00F966C8" w:rsidRPr="00BF6ACF" w:rsidRDefault="00F966C8" w:rsidP="00AA08DB">
      <w:pPr>
        <w:numPr>
          <w:ilvl w:val="0"/>
          <w:numId w:val="26"/>
        </w:numPr>
        <w:spacing w:before="120" w:after="120" w:line="240" w:lineRule="auto"/>
        <w:jc w:val="both"/>
        <w:rPr>
          <w:rFonts w:cs="Times New Roman"/>
          <w:szCs w:val="24"/>
        </w:rPr>
      </w:pPr>
      <w:r w:rsidRPr="00BF6ACF">
        <w:rPr>
          <w:rFonts w:cs="Times New Roman"/>
          <w:szCs w:val="24"/>
        </w:rPr>
        <w:t xml:space="preserve">MK 2003.gada 23.decembra not. Nr. 736 </w:t>
      </w:r>
      <w:r w:rsidRPr="00BF6ACF">
        <w:rPr>
          <w:rFonts w:cs="Times New Roman"/>
          <w:b/>
          <w:bCs/>
          <w:szCs w:val="24"/>
        </w:rPr>
        <w:t>„Noteikumi par ūdens resursu lietošanas atļauju”</w:t>
      </w:r>
      <w:r w:rsidRPr="00BF6ACF">
        <w:rPr>
          <w:rFonts w:cs="Times New Roman"/>
          <w:szCs w:val="24"/>
        </w:rPr>
        <w:t>. Noteikumu prasības ir saistošas arī SIA "Getliņi EKO", jo noteikumos noteikts nepieciešamais aprīkojums pazemes ūdens ieguves urbumiem, kā arī ūdens resursu ieguves uzskaites prasības.</w:t>
      </w:r>
    </w:p>
    <w:p w14:paraId="4DB89DEC" w14:textId="77777777" w:rsidR="00F966C8" w:rsidRPr="00BF6ACF" w:rsidRDefault="00F966C8" w:rsidP="00AA08DB">
      <w:pPr>
        <w:numPr>
          <w:ilvl w:val="0"/>
          <w:numId w:val="26"/>
        </w:numPr>
        <w:spacing w:before="120" w:after="120" w:line="240" w:lineRule="auto"/>
        <w:jc w:val="both"/>
        <w:rPr>
          <w:rFonts w:cs="Times New Roman"/>
          <w:szCs w:val="24"/>
        </w:rPr>
      </w:pPr>
      <w:r w:rsidRPr="00BF6ACF">
        <w:rPr>
          <w:rFonts w:cs="Times New Roman"/>
          <w:szCs w:val="24"/>
        </w:rPr>
        <w:t xml:space="preserve">MK 2002. gada 22. janvāra not. Nr. 34 </w:t>
      </w:r>
      <w:hyperlink r:id="rId17" w:history="1">
        <w:r w:rsidRPr="00BF6ACF">
          <w:rPr>
            <w:rFonts w:cs="Times New Roman"/>
            <w:b/>
            <w:bCs/>
            <w:szCs w:val="24"/>
          </w:rPr>
          <w:t>"Noteikumi par piesārņojošo vielu emisiju ūdenī"</w:t>
        </w:r>
      </w:hyperlink>
      <w:r w:rsidRPr="00BF6ACF">
        <w:rPr>
          <w:rFonts w:cs="Times New Roman"/>
          <w:szCs w:val="24"/>
        </w:rPr>
        <w:t>. Noteikumi nosaka:</w:t>
      </w:r>
    </w:p>
    <w:p w14:paraId="3E8F32A3" w14:textId="77777777" w:rsidR="00F966C8" w:rsidRPr="00BF6ACF" w:rsidRDefault="00F966C8" w:rsidP="00AA08DB">
      <w:pPr>
        <w:numPr>
          <w:ilvl w:val="1"/>
          <w:numId w:val="24"/>
        </w:numPr>
        <w:spacing w:before="120" w:after="120" w:line="240" w:lineRule="auto"/>
        <w:jc w:val="both"/>
        <w:rPr>
          <w:rFonts w:cs="Times New Roman"/>
          <w:szCs w:val="24"/>
        </w:rPr>
      </w:pPr>
      <w:r w:rsidRPr="00BF6ACF">
        <w:rPr>
          <w:rFonts w:cs="Times New Roman"/>
          <w:szCs w:val="24"/>
        </w:rPr>
        <w:t>notekūdeņu emisijas robežvērtības un aizliegumus piesārņojošo vielu emisijai ūdenī;</w:t>
      </w:r>
    </w:p>
    <w:p w14:paraId="16967122" w14:textId="77777777" w:rsidR="00F966C8" w:rsidRPr="00BF6ACF" w:rsidRDefault="00F966C8" w:rsidP="00AA08DB">
      <w:pPr>
        <w:numPr>
          <w:ilvl w:val="1"/>
          <w:numId w:val="24"/>
        </w:numPr>
        <w:spacing w:before="120" w:after="120" w:line="240" w:lineRule="auto"/>
        <w:jc w:val="both"/>
        <w:rPr>
          <w:rFonts w:cs="Times New Roman"/>
          <w:szCs w:val="24"/>
        </w:rPr>
      </w:pPr>
      <w:r w:rsidRPr="00BF6ACF">
        <w:rPr>
          <w:rFonts w:cs="Times New Roman"/>
          <w:szCs w:val="24"/>
        </w:rPr>
        <w:t>īpaši jutīgas teritorijas, uz kurām attiecas paaugstinātas prasības komunālo notekūdeņu attīrīšanai, šādu teritoriju noteikšanas kritērijus, apsaimniekošanas kārtību un robežas;</w:t>
      </w:r>
    </w:p>
    <w:p w14:paraId="247ED7A1" w14:textId="77777777" w:rsidR="00F966C8" w:rsidRPr="00BF6ACF" w:rsidRDefault="00F966C8" w:rsidP="00AA08DB">
      <w:pPr>
        <w:numPr>
          <w:ilvl w:val="1"/>
          <w:numId w:val="24"/>
        </w:numPr>
        <w:spacing w:before="120" w:after="120" w:line="240" w:lineRule="auto"/>
        <w:jc w:val="both"/>
        <w:rPr>
          <w:rFonts w:cs="Times New Roman"/>
          <w:szCs w:val="24"/>
        </w:rPr>
      </w:pPr>
      <w:r w:rsidRPr="00BF6ACF">
        <w:rPr>
          <w:rFonts w:cs="Times New Roman"/>
          <w:szCs w:val="24"/>
        </w:rPr>
        <w:t>kārtību, kādā operators kontrolē piesārņojošo vielu emisijas apjomu ūdenī, veic monitoringu un sniedz attiecīgu informāciju;</w:t>
      </w:r>
    </w:p>
    <w:p w14:paraId="312310C2" w14:textId="77777777" w:rsidR="00F966C8" w:rsidRPr="00BF6ACF" w:rsidRDefault="00F966C8" w:rsidP="00AA08DB">
      <w:pPr>
        <w:numPr>
          <w:ilvl w:val="1"/>
          <w:numId w:val="24"/>
        </w:numPr>
        <w:spacing w:before="120" w:after="120" w:line="240" w:lineRule="auto"/>
        <w:jc w:val="both"/>
        <w:rPr>
          <w:rFonts w:cs="Times New Roman"/>
          <w:szCs w:val="24"/>
        </w:rPr>
      </w:pPr>
      <w:r w:rsidRPr="00BF6ACF">
        <w:rPr>
          <w:rFonts w:cs="Times New Roman"/>
          <w:szCs w:val="24"/>
        </w:rPr>
        <w:t>kārtību, kādā VSIA LVĢMC nodrošina informācijas pieejamību sabiedrībai.</w:t>
      </w:r>
    </w:p>
    <w:p w14:paraId="2946B114" w14:textId="77777777" w:rsidR="00F966C8" w:rsidRPr="00BF6ACF" w:rsidRDefault="00F966C8" w:rsidP="00AD33AC">
      <w:pPr>
        <w:jc w:val="both"/>
        <w:rPr>
          <w:rFonts w:cs="Times New Roman"/>
          <w:szCs w:val="24"/>
        </w:rPr>
      </w:pPr>
      <w:r w:rsidRPr="00BF6ACF">
        <w:rPr>
          <w:rFonts w:cs="Times New Roman"/>
          <w:szCs w:val="24"/>
        </w:rPr>
        <w:t>MK not. 6. punkts nosaka, ka, lai ierobežotu virszemes ūdeņos nonākošo emisiju, operators izmanto labākos pieejamos tehniskos paņēmienus vai vidi saudzējošas tehnoloģijas.</w:t>
      </w:r>
    </w:p>
    <w:p w14:paraId="18041480" w14:textId="77777777" w:rsidR="00F966C8" w:rsidRPr="00BF6ACF" w:rsidRDefault="00F966C8" w:rsidP="00AD33AC">
      <w:pPr>
        <w:spacing w:before="120" w:after="120" w:line="240" w:lineRule="auto"/>
        <w:jc w:val="both"/>
        <w:rPr>
          <w:rFonts w:cs="Times New Roman"/>
          <w:szCs w:val="24"/>
        </w:rPr>
      </w:pPr>
      <w:r w:rsidRPr="00BF6ACF">
        <w:rPr>
          <w:rFonts w:cs="Times New Roman"/>
          <w:szCs w:val="24"/>
        </w:rPr>
        <w:lastRenderedPageBreak/>
        <w:t>MK 2002. gad 12. marta not. Nr. 118 „</w:t>
      </w:r>
      <w:hyperlink r:id="rId18" w:history="1">
        <w:r w:rsidRPr="00BF6ACF">
          <w:rPr>
            <w:rFonts w:cs="Times New Roman"/>
            <w:b/>
            <w:bCs/>
            <w:szCs w:val="24"/>
          </w:rPr>
          <w:t>Noteikumi par virszemes un pazemes ūdeņu kvalitāti</w:t>
        </w:r>
      </w:hyperlink>
      <w:r w:rsidRPr="00BF6ACF">
        <w:rPr>
          <w:rFonts w:cs="Times New Roman"/>
          <w:szCs w:val="24"/>
        </w:rPr>
        <w:t>”  piemērojami, ievērojot ietekmētās teritorijas paredzamo izmantošanas veidu. Noteikumi reglamentē īpaši bīstamo un bīstamo vielu robežlielumus virszemes ūdeņos (1. un 2. pielikums).</w:t>
      </w:r>
    </w:p>
    <w:p w14:paraId="6F9329DF" w14:textId="77777777" w:rsidR="00F966C8" w:rsidRPr="00BF6ACF" w:rsidRDefault="00F966C8" w:rsidP="00AD33AC">
      <w:pPr>
        <w:jc w:val="both"/>
        <w:rPr>
          <w:rFonts w:cs="Times New Roman"/>
          <w:szCs w:val="24"/>
        </w:rPr>
      </w:pPr>
      <w:r w:rsidRPr="00BF6ACF">
        <w:rPr>
          <w:rFonts w:cs="Times New Roman"/>
          <w:szCs w:val="24"/>
        </w:rPr>
        <w:t>Veicot ietekmes uz vidi novērtējumu, tai skaitā, raksturojot esošo ūdens vides stāvokli, virszemes un pazemes ūdensobjektus, kā arī vērtējot paredzētās darbības īstenošanas iespējamo ietekmi uz  virszemes un pazemes ūdensobjektiem, ievērotas Ūdens apsaimniekošanas likumā un ar to saistītajos MK noteikumos</w:t>
      </w:r>
      <w:r w:rsidR="009A0571" w:rsidRPr="00BF6ACF">
        <w:rPr>
          <w:rFonts w:cs="Times New Roman"/>
          <w:szCs w:val="24"/>
        </w:rPr>
        <w:t xml:space="preserve"> un Daugavas upju baseina apgabala apsaimniekošanas plānā</w:t>
      </w:r>
      <w:r w:rsidRPr="00BF6ACF">
        <w:rPr>
          <w:rFonts w:cs="Times New Roman"/>
          <w:szCs w:val="24"/>
        </w:rPr>
        <w:t xml:space="preserve"> ietvertās prasības, noteiktie mērķlielumi un robežvērtības.</w:t>
      </w:r>
    </w:p>
    <w:p w14:paraId="7BBA32C4" w14:textId="77777777" w:rsidR="00F966C8" w:rsidRPr="00BF6ACF" w:rsidRDefault="00F966C8" w:rsidP="00F966C8">
      <w:pPr>
        <w:rPr>
          <w:rFonts w:cs="Times New Roman"/>
          <w:b/>
          <w:bCs/>
          <w:szCs w:val="24"/>
        </w:rPr>
      </w:pPr>
      <w:r w:rsidRPr="00BF6ACF">
        <w:rPr>
          <w:rFonts w:cs="Times New Roman"/>
          <w:b/>
          <w:bCs/>
          <w:szCs w:val="24"/>
        </w:rPr>
        <w:t>Augsnes kvalitāte un aizsardzība</w:t>
      </w:r>
    </w:p>
    <w:p w14:paraId="313A72A1" w14:textId="77777777" w:rsidR="00F966C8" w:rsidRPr="00BF6ACF" w:rsidRDefault="00F966C8" w:rsidP="00AD33AC">
      <w:pPr>
        <w:jc w:val="both"/>
        <w:rPr>
          <w:rFonts w:cs="Times New Roman"/>
          <w:szCs w:val="24"/>
        </w:rPr>
      </w:pPr>
      <w:r w:rsidRPr="00BF6ACF">
        <w:rPr>
          <w:rFonts w:cs="Times New Roman"/>
          <w:szCs w:val="24"/>
        </w:rPr>
        <w:t xml:space="preserve">Augsnes kvalitātes un aizsardzības prasības regulē MK noteikumi, kuri izstrādāti, pamatojoties uz likumā „Par piesārņojumu” noteikto. </w:t>
      </w:r>
    </w:p>
    <w:p w14:paraId="2A4C53D8" w14:textId="77777777" w:rsidR="00F966C8" w:rsidRPr="00BF6ACF" w:rsidRDefault="00F966C8" w:rsidP="00AD33AC">
      <w:pPr>
        <w:jc w:val="both"/>
        <w:rPr>
          <w:rFonts w:cs="Times New Roman"/>
          <w:szCs w:val="24"/>
        </w:rPr>
      </w:pPr>
      <w:r w:rsidRPr="00BF6ACF">
        <w:rPr>
          <w:rFonts w:cs="Times New Roman"/>
          <w:szCs w:val="24"/>
        </w:rPr>
        <w:t xml:space="preserve">Kvalitātes normatīvus augsnei un gruntij nosaka MK 2005.gada 25.oktobra not. Nr. 804 </w:t>
      </w:r>
      <w:r w:rsidRPr="00BF6ACF">
        <w:rPr>
          <w:rFonts w:cs="Times New Roman"/>
          <w:b/>
          <w:szCs w:val="24"/>
        </w:rPr>
        <w:t>„</w:t>
      </w:r>
      <w:r w:rsidRPr="00BF6ACF">
        <w:rPr>
          <w:rFonts w:cs="Times New Roman"/>
          <w:b/>
          <w:bCs/>
          <w:szCs w:val="24"/>
        </w:rPr>
        <w:t>Noteikumi par augsnes un grunts kvalitātes normatīviem</w:t>
      </w:r>
      <w:r w:rsidRPr="00BF6ACF">
        <w:rPr>
          <w:rFonts w:cs="Times New Roman"/>
          <w:b/>
          <w:szCs w:val="24"/>
        </w:rPr>
        <w:t>”</w:t>
      </w:r>
      <w:r w:rsidRPr="00BF6ACF">
        <w:rPr>
          <w:rFonts w:cs="Times New Roman"/>
          <w:szCs w:val="24"/>
        </w:rPr>
        <w:t>.</w:t>
      </w:r>
    </w:p>
    <w:p w14:paraId="4D3958A4" w14:textId="77777777" w:rsidR="00F966C8" w:rsidRPr="00BF6ACF" w:rsidRDefault="00F966C8" w:rsidP="00F966C8">
      <w:pPr>
        <w:rPr>
          <w:rFonts w:cs="Times New Roman"/>
          <w:szCs w:val="24"/>
        </w:rPr>
      </w:pPr>
      <w:r w:rsidRPr="00BF6ACF">
        <w:rPr>
          <w:rFonts w:cs="Times New Roman"/>
          <w:szCs w:val="24"/>
        </w:rPr>
        <w:t>MK noteikumos noteikti šādi augsnes un grunts kvalitātes normatīvi:</w:t>
      </w:r>
    </w:p>
    <w:p w14:paraId="2C0A56E2" w14:textId="77777777" w:rsidR="00F966C8" w:rsidRPr="00BF6ACF" w:rsidRDefault="00F966C8" w:rsidP="00AA08DB">
      <w:pPr>
        <w:numPr>
          <w:ilvl w:val="0"/>
          <w:numId w:val="27"/>
        </w:numPr>
        <w:spacing w:before="120" w:after="120" w:line="240" w:lineRule="auto"/>
        <w:jc w:val="both"/>
        <w:rPr>
          <w:rFonts w:cs="Times New Roman"/>
          <w:szCs w:val="24"/>
        </w:rPr>
      </w:pPr>
      <w:r w:rsidRPr="00BF6ACF">
        <w:rPr>
          <w:rFonts w:cs="Times New Roman"/>
          <w:szCs w:val="24"/>
        </w:rPr>
        <w:t>mērķlielums (A vērtība) – norāda maksimālo līmeni, kuru pārsniedzot nevar nodrošināt ilgtspējīgu augsnes un grunts kvalitāti;</w:t>
      </w:r>
    </w:p>
    <w:p w14:paraId="23B3E4A2" w14:textId="77777777" w:rsidR="00F966C8" w:rsidRPr="00BF6ACF" w:rsidRDefault="00F966C8" w:rsidP="00AA08DB">
      <w:pPr>
        <w:numPr>
          <w:ilvl w:val="0"/>
          <w:numId w:val="27"/>
        </w:numPr>
        <w:spacing w:before="120" w:after="120" w:line="240" w:lineRule="auto"/>
        <w:jc w:val="both"/>
        <w:rPr>
          <w:rFonts w:cs="Times New Roman"/>
          <w:szCs w:val="24"/>
        </w:rPr>
      </w:pPr>
      <w:r w:rsidRPr="00BF6ACF">
        <w:rPr>
          <w:rFonts w:cs="Times New Roman"/>
          <w:szCs w:val="24"/>
        </w:rPr>
        <w:t>piesardzības robežlielums (B vērtība) – norāda maksimālo piesārņojuma līmeni, kuru pārsniedzot iespējama negatīva ietekme uz cilvēku veselību vai vidi, kā arī līmeni, kāds jāsasniedz pēc sanācijas, ja sanācijai nav noteiktas stingrākas prasības;</w:t>
      </w:r>
    </w:p>
    <w:p w14:paraId="4756EE19" w14:textId="77777777" w:rsidR="00F966C8" w:rsidRPr="00BF6ACF" w:rsidRDefault="00F966C8" w:rsidP="00AA08DB">
      <w:pPr>
        <w:numPr>
          <w:ilvl w:val="0"/>
          <w:numId w:val="27"/>
        </w:numPr>
        <w:spacing w:before="120" w:after="120" w:line="240" w:lineRule="auto"/>
        <w:jc w:val="both"/>
        <w:rPr>
          <w:rFonts w:cs="Times New Roman"/>
          <w:szCs w:val="24"/>
        </w:rPr>
      </w:pPr>
      <w:r w:rsidRPr="00BF6ACF">
        <w:rPr>
          <w:rFonts w:cs="Times New Roman"/>
          <w:szCs w:val="24"/>
        </w:rPr>
        <w:t>kritiskais robežlielums (C vērtība) – norāda, ka, to sasniedzot vai pārsniedzot, augsnes un grunts funkcionālās īpašības ir nopietni traucētas vai piesārņojums tieši apdraud cilvēku veselību vai vidi.</w:t>
      </w:r>
    </w:p>
    <w:p w14:paraId="6CF9075A" w14:textId="77777777" w:rsidR="00F966C8" w:rsidRPr="00BF6ACF" w:rsidRDefault="00F966C8" w:rsidP="00F966C8">
      <w:pPr>
        <w:rPr>
          <w:rFonts w:cs="Times New Roman"/>
          <w:szCs w:val="24"/>
        </w:rPr>
      </w:pPr>
      <w:r w:rsidRPr="00BF6ACF">
        <w:rPr>
          <w:rFonts w:cs="Times New Roman"/>
          <w:szCs w:val="24"/>
        </w:rPr>
        <w:t>Kvalitātes normatīvi attiecas uz jebkuru augsni un grunti Latvijas teritorijā neatkarīgi no tās izmantošanas veida.</w:t>
      </w:r>
    </w:p>
    <w:p w14:paraId="289BF278" w14:textId="77777777" w:rsidR="00F966C8" w:rsidRPr="00BF6ACF" w:rsidRDefault="00F966C8" w:rsidP="00AD33AC">
      <w:pPr>
        <w:jc w:val="both"/>
        <w:rPr>
          <w:rFonts w:cs="Times New Roman"/>
          <w:szCs w:val="24"/>
        </w:rPr>
      </w:pPr>
      <w:r w:rsidRPr="00BF6ACF">
        <w:rPr>
          <w:rFonts w:cs="Times New Roman"/>
          <w:szCs w:val="24"/>
        </w:rPr>
        <w:t>Minētajā normatīvajā aktā noteiktie mērķlielumi un robežvērtības izmantoti, izvērtējot augsnes un grunts kvalitāti paredzētās darbības un tai piegulošajā teritorijā, kā arī vērtējot paredzētās darbības īstenošanas iespējamo ietekmi uz augsnes un grunts kvalitāti.</w:t>
      </w:r>
    </w:p>
    <w:p w14:paraId="01B1B94B" w14:textId="77777777" w:rsidR="009A0571" w:rsidRPr="00BF6ACF" w:rsidRDefault="009A0571" w:rsidP="00AD33AC">
      <w:pPr>
        <w:spacing w:before="120" w:after="120" w:line="240" w:lineRule="auto"/>
        <w:ind w:right="99"/>
        <w:jc w:val="both"/>
        <w:rPr>
          <w:rFonts w:cstheme="minorHAnsi"/>
          <w:b/>
          <w:caps/>
        </w:rPr>
      </w:pPr>
      <w:r w:rsidRPr="00BF6ACF">
        <w:rPr>
          <w:rFonts w:cstheme="minorHAnsi"/>
          <w:b/>
          <w:caps/>
        </w:rPr>
        <w:t>Zemes dzīļu apsaimniekošana</w:t>
      </w:r>
    </w:p>
    <w:p w14:paraId="1A1E219A" w14:textId="77777777" w:rsidR="009A0571" w:rsidRPr="00BF6ACF" w:rsidRDefault="009A0571" w:rsidP="00AD33AC">
      <w:pPr>
        <w:spacing w:before="120" w:after="120" w:line="240" w:lineRule="auto"/>
        <w:ind w:right="99"/>
        <w:jc w:val="both"/>
        <w:rPr>
          <w:rFonts w:cstheme="minorHAnsi"/>
        </w:rPr>
      </w:pPr>
      <w:r w:rsidRPr="00BF6ACF">
        <w:rPr>
          <w:rFonts w:cstheme="minorHAnsi"/>
        </w:rPr>
        <w:t xml:space="preserve">02.05.1996. likums </w:t>
      </w:r>
      <w:r w:rsidRPr="00BF6ACF">
        <w:rPr>
          <w:rFonts w:cstheme="minorHAnsi"/>
          <w:b/>
        </w:rPr>
        <w:t>“Par zemes dzīlēm”</w:t>
      </w:r>
      <w:r w:rsidRPr="00BF6ACF">
        <w:rPr>
          <w:rFonts w:cstheme="minorHAnsi"/>
        </w:rPr>
        <w:t xml:space="preserve"> ("Latvijas Vēstnesis, 87 (572), 21.05.1996.; Latvijas Republikas Saeimas un Ministru Kabineta Ziņotājs, 13, 11.07.1996.) Likums stājas spēkā 04.06.1996. Normatīvajā aktā vairākkārt veikti grozījumi.</w:t>
      </w:r>
    </w:p>
    <w:p w14:paraId="10FBE2FF" w14:textId="77777777" w:rsidR="009A0571" w:rsidRPr="00BF6ACF" w:rsidRDefault="009A0571" w:rsidP="009A0571">
      <w:pPr>
        <w:spacing w:before="120" w:after="120" w:line="240" w:lineRule="auto"/>
        <w:ind w:right="99"/>
        <w:jc w:val="both"/>
        <w:rPr>
          <w:rFonts w:cstheme="minorHAnsi"/>
        </w:rPr>
      </w:pPr>
      <w:r w:rsidRPr="00BF6ACF">
        <w:rPr>
          <w:rFonts w:cstheme="minorHAnsi"/>
        </w:rPr>
        <w:t>Šis likums ir viens no būtiskākajiem dabas resursu ieguvi reglamentējošiem normatīvajiem aktiem. Likuma loma vides aizsardzībā ir nodrošināt zemes dzīļu izmantošanu un aizsardzību. Tas nosaka kārtību, kādā veicama zemes dzīļu kompleksa, racionāla un vidi saudzējoša izmantošana. Saskaņā ar šī likuma 15. pantu, galvenās prasības zemes dzīļu aizsardzībā, kas būtu attiecināmas arī uz smilts ieguvi, ir šādas:</w:t>
      </w:r>
    </w:p>
    <w:p w14:paraId="2A401725" w14:textId="77777777" w:rsidR="009A0571" w:rsidRPr="00BF6ACF" w:rsidRDefault="009A0571" w:rsidP="00AA08DB">
      <w:pPr>
        <w:numPr>
          <w:ilvl w:val="0"/>
          <w:numId w:val="29"/>
        </w:numPr>
        <w:spacing w:before="120" w:after="120" w:line="240" w:lineRule="auto"/>
        <w:ind w:right="99"/>
        <w:contextualSpacing/>
        <w:jc w:val="both"/>
        <w:rPr>
          <w:rFonts w:eastAsia="Times New Roman" w:cstheme="minorHAnsi"/>
          <w:lang w:eastAsia="lv-LV"/>
        </w:rPr>
      </w:pPr>
      <w:r w:rsidRPr="00BF6ACF">
        <w:rPr>
          <w:rFonts w:eastAsia="Times New Roman" w:cstheme="minorHAnsi"/>
          <w:lang w:eastAsia="lv-LV"/>
        </w:rPr>
        <w:t>racionāla derīgo izrakteņu ieguve, kā arī atradnēs sastopamo blakusproduktu izmantošana;</w:t>
      </w:r>
    </w:p>
    <w:p w14:paraId="77C4BD5B" w14:textId="77777777" w:rsidR="009A0571" w:rsidRPr="00BF6ACF" w:rsidRDefault="009A0571" w:rsidP="00AA08DB">
      <w:pPr>
        <w:numPr>
          <w:ilvl w:val="0"/>
          <w:numId w:val="29"/>
        </w:numPr>
        <w:spacing w:before="120" w:after="120" w:line="240" w:lineRule="auto"/>
        <w:ind w:right="99"/>
        <w:contextualSpacing/>
        <w:jc w:val="both"/>
        <w:rPr>
          <w:rFonts w:eastAsia="Times New Roman" w:cstheme="minorHAnsi"/>
          <w:lang w:eastAsia="lv-LV"/>
        </w:rPr>
      </w:pPr>
      <w:r w:rsidRPr="00BF6ACF">
        <w:rPr>
          <w:rFonts w:eastAsia="Times New Roman" w:cstheme="minorHAnsi"/>
          <w:lang w:eastAsia="lv-LV"/>
        </w:rPr>
        <w:t>zemes dzīļu izmantošana, nepieļaujot kaitīgu ietekmi uz derīgo izrakteņu krājumiem un zemes dzīļu īpašībām;</w:t>
      </w:r>
    </w:p>
    <w:p w14:paraId="51A140DF" w14:textId="77777777" w:rsidR="009A0571" w:rsidRPr="00BF6ACF" w:rsidRDefault="009A0571" w:rsidP="00AA08DB">
      <w:pPr>
        <w:numPr>
          <w:ilvl w:val="0"/>
          <w:numId w:val="29"/>
        </w:numPr>
        <w:spacing w:before="120" w:after="120" w:line="240" w:lineRule="auto"/>
        <w:ind w:right="99"/>
        <w:contextualSpacing/>
        <w:jc w:val="both"/>
        <w:rPr>
          <w:rFonts w:eastAsia="Times New Roman" w:cstheme="minorHAnsi"/>
          <w:lang w:eastAsia="lv-LV"/>
        </w:rPr>
      </w:pPr>
      <w:r w:rsidRPr="00BF6ACF">
        <w:rPr>
          <w:rFonts w:eastAsia="Times New Roman" w:cstheme="minorHAnsi"/>
          <w:lang w:eastAsia="lv-LV"/>
        </w:rPr>
        <w:t>zemes dzīļu izmantošana, nepieļaujot piesārņošanu ar pazemes un virszemes būvēs un krātuvēs glabājamām ekoloģiski bīstamām vielām, kā arī notekūdeņiem.</w:t>
      </w:r>
    </w:p>
    <w:p w14:paraId="32428BBF" w14:textId="77777777" w:rsidR="009A0571" w:rsidRPr="00BF6ACF" w:rsidRDefault="009A0571" w:rsidP="009A0571">
      <w:pPr>
        <w:spacing w:before="120" w:after="120" w:line="240" w:lineRule="auto"/>
        <w:ind w:right="99"/>
        <w:jc w:val="both"/>
        <w:rPr>
          <w:rFonts w:cstheme="minorHAnsi"/>
        </w:rPr>
      </w:pPr>
      <w:r w:rsidRPr="00BF6ACF">
        <w:rPr>
          <w:rFonts w:cstheme="minorHAnsi"/>
        </w:rPr>
        <w:lastRenderedPageBreak/>
        <w:t>Zemes dzīļu izmantošanu drīkst uzsākt tikai tad, kad ir saņemta zemes dzīļu izmantošanas atļauja (licence) Ministru kabineta noteiktajā kārtībā. Likumā ir noteiktas zemes dzīļu izmantotāju tiesības (13. pants) un pienākumi (14. pants), tai skaitā pienākums atlīdzināt visus zaudējumus, kas nodarīti viņu veiktās zemes dzīļu izmantošanas rezultātā zemes dzīļu īpašniekiem, izmantotājiem, videi, kultūras pieminekļiem.</w:t>
      </w:r>
    </w:p>
    <w:p w14:paraId="3DF7E4F8" w14:textId="77777777" w:rsidR="009A0571" w:rsidRPr="00BF6ACF" w:rsidRDefault="009A0571" w:rsidP="009A0571">
      <w:pPr>
        <w:spacing w:before="120" w:after="120" w:line="240" w:lineRule="auto"/>
        <w:ind w:right="99"/>
        <w:jc w:val="both"/>
        <w:rPr>
          <w:rFonts w:cstheme="minorHAnsi"/>
        </w:rPr>
      </w:pPr>
      <w:r w:rsidRPr="00BF6ACF">
        <w:rPr>
          <w:rFonts w:cstheme="minorHAnsi"/>
        </w:rPr>
        <w:t>Pamatojoties uz likumu Par zemes dzīlēm izdoti vairāki MK noteikumi, tai skaitā:</w:t>
      </w:r>
    </w:p>
    <w:p w14:paraId="6A17DBFA" w14:textId="77777777" w:rsidR="009A0571" w:rsidRPr="00BF6ACF" w:rsidRDefault="009A0571" w:rsidP="00AA08DB">
      <w:pPr>
        <w:numPr>
          <w:ilvl w:val="0"/>
          <w:numId w:val="30"/>
        </w:numPr>
        <w:spacing w:before="120" w:after="120" w:line="240" w:lineRule="auto"/>
        <w:ind w:right="99"/>
        <w:contextualSpacing/>
        <w:jc w:val="both"/>
        <w:rPr>
          <w:rFonts w:eastAsia="Times New Roman" w:cstheme="minorHAnsi"/>
          <w:lang w:eastAsia="lv-LV"/>
        </w:rPr>
      </w:pPr>
      <w:r w:rsidRPr="00BF6ACF">
        <w:rPr>
          <w:rFonts w:eastAsia="Times New Roman" w:cstheme="minorHAnsi"/>
          <w:lang w:eastAsia="lv-LV"/>
        </w:rPr>
        <w:t>Valsts sabiedrības ar ierobežotu atbildību "Latvijas Vides, ģeoloģijas un meteoroloģijas centrs" maksas pakalpojumu cenrādis  Ministru kabineta 03.09.2013. noteikumi Nr. 752/LV, 174 (4980), 06.09.2013.</w:t>
      </w:r>
    </w:p>
    <w:p w14:paraId="305EF684" w14:textId="77777777" w:rsidR="009A0571" w:rsidRPr="00BF6ACF" w:rsidRDefault="009A0571" w:rsidP="00AA08DB">
      <w:pPr>
        <w:numPr>
          <w:ilvl w:val="0"/>
          <w:numId w:val="30"/>
        </w:numPr>
        <w:spacing w:before="120" w:after="120" w:line="240" w:lineRule="auto"/>
        <w:ind w:right="99"/>
        <w:contextualSpacing/>
        <w:jc w:val="both"/>
        <w:rPr>
          <w:rFonts w:eastAsia="Times New Roman" w:cstheme="minorHAnsi"/>
          <w:lang w:eastAsia="lv-LV"/>
        </w:rPr>
      </w:pPr>
      <w:r w:rsidRPr="00BF6ACF">
        <w:rPr>
          <w:rFonts w:eastAsia="Times New Roman" w:cstheme="minorHAnsi"/>
          <w:lang w:eastAsia="lv-LV"/>
        </w:rPr>
        <w:t>Zemes dzīļu izmantošanas kārtība iekšzemes publiskajos ūdeņos un jūrā Ministru kabineta 18.09.2012. noteikumi Nr. 633/LV, 151 (4754), 25.09.2012.</w:t>
      </w:r>
    </w:p>
    <w:p w14:paraId="4623E09F" w14:textId="77777777" w:rsidR="009A0571" w:rsidRPr="00BF6ACF" w:rsidRDefault="009A0571" w:rsidP="00AA08DB">
      <w:pPr>
        <w:numPr>
          <w:ilvl w:val="0"/>
          <w:numId w:val="30"/>
        </w:numPr>
        <w:spacing w:before="120" w:after="120" w:line="240" w:lineRule="auto"/>
        <w:ind w:right="99"/>
        <w:contextualSpacing/>
        <w:jc w:val="both"/>
        <w:rPr>
          <w:rFonts w:eastAsia="Times New Roman" w:cstheme="minorHAnsi"/>
          <w:lang w:eastAsia="lv-LV"/>
        </w:rPr>
      </w:pPr>
      <w:r w:rsidRPr="00BF6ACF">
        <w:rPr>
          <w:rFonts w:eastAsia="Times New Roman" w:cstheme="minorHAnsi"/>
          <w:lang w:eastAsia="lv-LV"/>
        </w:rPr>
        <w:t>Noteikumi par ģeoloģiskās informācijas sistēmu Ministru kabineta 28.08.2012. noteikumi Nr. 578/LV, 137 (4740), 30.08.2012.</w:t>
      </w:r>
    </w:p>
    <w:p w14:paraId="696D1637" w14:textId="77777777" w:rsidR="009A0571" w:rsidRPr="00BF6ACF" w:rsidRDefault="009A0571" w:rsidP="00AA08DB">
      <w:pPr>
        <w:numPr>
          <w:ilvl w:val="0"/>
          <w:numId w:val="30"/>
        </w:numPr>
        <w:spacing w:before="120" w:after="120" w:line="240" w:lineRule="auto"/>
        <w:ind w:right="99"/>
        <w:contextualSpacing/>
        <w:jc w:val="both"/>
        <w:rPr>
          <w:rFonts w:eastAsia="Times New Roman" w:cstheme="minorHAnsi"/>
          <w:lang w:eastAsia="lv-LV"/>
        </w:rPr>
      </w:pPr>
      <w:r w:rsidRPr="00BF6ACF">
        <w:rPr>
          <w:rFonts w:eastAsia="Times New Roman" w:cstheme="minorHAnsi"/>
          <w:lang w:eastAsia="lv-LV"/>
        </w:rPr>
        <w:t>Derīgo izrakteņu ieguves kārtība Ministru kabineta 21.08.2012. noteikumi Nr. 570/LV, 134 (4737), 24.08.2012.</w:t>
      </w:r>
    </w:p>
    <w:p w14:paraId="18FA2FBF" w14:textId="77777777" w:rsidR="009A0571" w:rsidRPr="00BF6ACF" w:rsidRDefault="009A0571" w:rsidP="00AA08DB">
      <w:pPr>
        <w:numPr>
          <w:ilvl w:val="0"/>
          <w:numId w:val="30"/>
        </w:numPr>
        <w:spacing w:before="120" w:after="120" w:line="240" w:lineRule="auto"/>
        <w:ind w:right="99"/>
        <w:contextualSpacing/>
        <w:jc w:val="both"/>
        <w:rPr>
          <w:rFonts w:eastAsia="Times New Roman" w:cstheme="minorHAnsi"/>
          <w:lang w:eastAsia="lv-LV"/>
        </w:rPr>
      </w:pPr>
      <w:r w:rsidRPr="00BF6ACF">
        <w:rPr>
          <w:rFonts w:eastAsia="Times New Roman" w:cstheme="minorHAnsi"/>
          <w:lang w:eastAsia="lv-LV"/>
        </w:rPr>
        <w:t>Noteikumi par valsts nozīmes derīgo izrakteņu atradnēm Ministru kabineta 08.05.2012. noteikumi Nr. 321/LV, 72 (4675), 10.05.2012.</w:t>
      </w:r>
    </w:p>
    <w:p w14:paraId="51067E37" w14:textId="77777777" w:rsidR="009A0571" w:rsidRPr="00BF6ACF" w:rsidRDefault="009A0571" w:rsidP="00AA08DB">
      <w:pPr>
        <w:numPr>
          <w:ilvl w:val="0"/>
          <w:numId w:val="30"/>
        </w:numPr>
        <w:spacing w:before="120" w:after="120" w:line="240" w:lineRule="auto"/>
        <w:ind w:right="99"/>
        <w:contextualSpacing/>
        <w:jc w:val="both"/>
        <w:rPr>
          <w:rFonts w:eastAsia="Times New Roman" w:cstheme="minorHAnsi"/>
          <w:lang w:eastAsia="lv-LV"/>
        </w:rPr>
      </w:pPr>
      <w:r w:rsidRPr="00BF6ACF">
        <w:rPr>
          <w:rFonts w:eastAsia="Times New Roman" w:cstheme="minorHAnsi"/>
          <w:lang w:eastAsia="lv-LV"/>
        </w:rPr>
        <w:t>Zemes dzīļu izmantošanas licenču un bieži sastopamo derīgo izrakteņu ieguves atļauju izsniegšanas kārtība Ministru kabineta 06.09.2011. noteikumi Nr. 696/LV, 153 (4551), 28.09.2011.</w:t>
      </w:r>
    </w:p>
    <w:p w14:paraId="0124D6EE" w14:textId="77777777" w:rsidR="009A0571" w:rsidRPr="00BF6ACF" w:rsidRDefault="009A0571" w:rsidP="00AA08DB">
      <w:pPr>
        <w:numPr>
          <w:ilvl w:val="0"/>
          <w:numId w:val="30"/>
        </w:numPr>
        <w:spacing w:before="120" w:after="120" w:line="240" w:lineRule="auto"/>
        <w:ind w:right="99"/>
        <w:contextualSpacing/>
        <w:jc w:val="both"/>
        <w:rPr>
          <w:rFonts w:eastAsia="Times New Roman" w:cstheme="minorHAnsi"/>
          <w:lang w:eastAsia="lv-LV"/>
        </w:rPr>
      </w:pPr>
      <w:r w:rsidRPr="00BF6ACF">
        <w:rPr>
          <w:rFonts w:eastAsia="Times New Roman" w:cstheme="minorHAnsi"/>
          <w:lang w:eastAsia="lv-LV"/>
        </w:rPr>
        <w:t>Derīgo izrakteņu ieguves atkritumu apsaimniekošanas kārtība Ministru kabineta 21.06.2011. noteikumi Nr. 470/LV, 99 (4497), 29.06.2011.</w:t>
      </w:r>
    </w:p>
    <w:p w14:paraId="7D561EDB" w14:textId="77777777" w:rsidR="009A0571" w:rsidRPr="00BF6ACF" w:rsidRDefault="009A0571" w:rsidP="00AA08DB">
      <w:pPr>
        <w:numPr>
          <w:ilvl w:val="0"/>
          <w:numId w:val="30"/>
        </w:numPr>
        <w:spacing w:before="120" w:after="120" w:line="240" w:lineRule="auto"/>
        <w:ind w:right="99"/>
        <w:contextualSpacing/>
        <w:jc w:val="both"/>
        <w:rPr>
          <w:rFonts w:eastAsia="Times New Roman" w:cstheme="minorHAnsi"/>
          <w:lang w:eastAsia="lv-LV"/>
        </w:rPr>
      </w:pPr>
      <w:r w:rsidRPr="00BF6ACF">
        <w:rPr>
          <w:rFonts w:eastAsia="Times New Roman" w:cstheme="minorHAnsi"/>
          <w:lang w:eastAsia="lv-LV"/>
        </w:rPr>
        <w:t>Publiskas personas zemes nomas un apbūves tiesības noteikumi Ministru kabineta 19.06.2018. noteikumi Nr. 350/LV, 129 (6215), 29.06.2018.</w:t>
      </w:r>
    </w:p>
    <w:p w14:paraId="6BEAB2D1" w14:textId="77777777" w:rsidR="009A0571" w:rsidRPr="00BF6ACF" w:rsidRDefault="009A0571" w:rsidP="00AA08DB">
      <w:pPr>
        <w:numPr>
          <w:ilvl w:val="0"/>
          <w:numId w:val="30"/>
        </w:numPr>
        <w:spacing w:before="120" w:after="120" w:line="240" w:lineRule="auto"/>
        <w:ind w:right="99"/>
        <w:contextualSpacing/>
        <w:jc w:val="both"/>
        <w:rPr>
          <w:rFonts w:eastAsia="Times New Roman" w:cstheme="minorHAnsi"/>
          <w:lang w:eastAsia="lv-LV"/>
        </w:rPr>
      </w:pPr>
      <w:r w:rsidRPr="00BF6ACF">
        <w:rPr>
          <w:rFonts w:eastAsia="Times New Roman" w:cstheme="minorHAnsi"/>
          <w:lang w:eastAsia="lv-LV"/>
        </w:rPr>
        <w:t>Atlīdzības aprēķināšanas un izmaksāšanas kārtība par zemes dzīļu īpašuma tiesību aprobežojumu valsts nozīmes zemes dzīļu nogabalos Ministru kabineta 27.02.2007. noteikumi Nr. 155/LV, 37 (3613), 02.03.2007.</w:t>
      </w:r>
    </w:p>
    <w:p w14:paraId="25DAD9AA" w14:textId="77777777" w:rsidR="009A0571" w:rsidRPr="00BF6ACF" w:rsidRDefault="009A0571" w:rsidP="00AA08DB">
      <w:pPr>
        <w:numPr>
          <w:ilvl w:val="0"/>
          <w:numId w:val="30"/>
        </w:numPr>
        <w:spacing w:before="120" w:after="120" w:line="240" w:lineRule="auto"/>
        <w:ind w:right="99"/>
        <w:contextualSpacing/>
        <w:jc w:val="both"/>
        <w:rPr>
          <w:rFonts w:eastAsia="Times New Roman" w:cstheme="minorHAnsi"/>
          <w:lang w:eastAsia="lv-LV"/>
        </w:rPr>
      </w:pPr>
      <w:r w:rsidRPr="00BF6ACF">
        <w:rPr>
          <w:rFonts w:eastAsia="Times New Roman" w:cstheme="minorHAnsi"/>
          <w:lang w:eastAsia="lv-LV"/>
        </w:rPr>
        <w:t>Noteikumi par valsts nodevu par zemes dzīļu izmantošanas licenci, bieži sastopamo derīgo izrakteņu ieguves atļauju un atradnes pasi Ministru kabineta 19.12.2006. noteikumi Nr. 1055/LV, 204 (3572), 22.12.2006.</w:t>
      </w:r>
    </w:p>
    <w:p w14:paraId="57DD0B39" w14:textId="77777777" w:rsidR="00B54A17" w:rsidRPr="00BF6ACF" w:rsidRDefault="00B54A17" w:rsidP="009A0571">
      <w:pPr>
        <w:spacing w:before="120" w:after="120" w:line="240" w:lineRule="auto"/>
        <w:rPr>
          <w:rFonts w:cstheme="minorHAnsi"/>
          <w:b/>
        </w:rPr>
      </w:pPr>
    </w:p>
    <w:p w14:paraId="560479F3" w14:textId="77777777" w:rsidR="009A0571" w:rsidRPr="00BF6ACF" w:rsidRDefault="009A0571" w:rsidP="009A0571">
      <w:pPr>
        <w:spacing w:before="120" w:after="120" w:line="240" w:lineRule="auto"/>
        <w:rPr>
          <w:rFonts w:cstheme="minorHAnsi"/>
          <w:b/>
        </w:rPr>
      </w:pPr>
      <w:r w:rsidRPr="00BF6ACF">
        <w:rPr>
          <w:rFonts w:cstheme="minorHAnsi"/>
          <w:b/>
        </w:rPr>
        <w:t>DABAS, SUGU UN BIOTOPU, KULTŪRAS PIEMINEKĻU AIZSARDZĪBA</w:t>
      </w:r>
    </w:p>
    <w:p w14:paraId="04C73CDE" w14:textId="77777777" w:rsidR="009A0571" w:rsidRPr="00BF6ACF" w:rsidRDefault="009A0571" w:rsidP="009A0571">
      <w:pPr>
        <w:spacing w:before="120" w:after="120" w:line="240" w:lineRule="auto"/>
        <w:rPr>
          <w:rFonts w:cstheme="minorHAnsi"/>
          <w:b/>
          <w:bCs/>
        </w:rPr>
      </w:pPr>
      <w:r w:rsidRPr="00BF6ACF">
        <w:rPr>
          <w:rFonts w:cstheme="minorHAnsi"/>
          <w:b/>
          <w:bCs/>
        </w:rPr>
        <w:t>Īpaši aizsargājamās dabas teritorijas</w:t>
      </w:r>
    </w:p>
    <w:p w14:paraId="6A76BF1A" w14:textId="77777777" w:rsidR="009A0571" w:rsidRPr="00BF6ACF" w:rsidRDefault="009A0571" w:rsidP="009A0571">
      <w:pPr>
        <w:spacing w:before="120" w:after="120" w:line="240" w:lineRule="auto"/>
        <w:jc w:val="both"/>
        <w:rPr>
          <w:rFonts w:cstheme="minorHAnsi"/>
          <w:iCs/>
        </w:rPr>
      </w:pPr>
      <w:r w:rsidRPr="00BF6ACF">
        <w:rPr>
          <w:rFonts w:cstheme="minorHAnsi"/>
          <w:iCs/>
        </w:rPr>
        <w:t xml:space="preserve">Likums </w:t>
      </w:r>
      <w:r w:rsidRPr="00BF6ACF">
        <w:rPr>
          <w:rFonts w:cstheme="minorHAnsi"/>
          <w:b/>
          <w:iCs/>
        </w:rPr>
        <w:t>„Par īpaši aizsargājamām dabas teritorijām"</w:t>
      </w:r>
      <w:r w:rsidRPr="00BF6ACF">
        <w:rPr>
          <w:rFonts w:cstheme="minorHAnsi"/>
          <w:iCs/>
        </w:rPr>
        <w:t xml:space="preserve"> Pieņemts: 02.03.1993., stājas spēkā: 07.04.1993. Likumā veikta virkne grozījumu.</w:t>
      </w:r>
    </w:p>
    <w:p w14:paraId="688E39F6" w14:textId="77777777" w:rsidR="009A0571" w:rsidRPr="00BF6ACF" w:rsidRDefault="009A0571" w:rsidP="009A0571">
      <w:pPr>
        <w:spacing w:before="120" w:after="120" w:line="240" w:lineRule="auto"/>
        <w:jc w:val="both"/>
        <w:rPr>
          <w:rFonts w:cstheme="minorHAnsi"/>
          <w:iCs/>
        </w:rPr>
      </w:pPr>
      <w:r w:rsidRPr="00BF6ACF">
        <w:rPr>
          <w:rFonts w:cstheme="minorHAnsi"/>
          <w:iCs/>
        </w:rPr>
        <w:t>Likums nosaka:</w:t>
      </w:r>
    </w:p>
    <w:p w14:paraId="33527353" w14:textId="77777777" w:rsidR="009A0571" w:rsidRPr="00BF6ACF" w:rsidRDefault="009A0571" w:rsidP="00AA08DB">
      <w:pPr>
        <w:numPr>
          <w:ilvl w:val="0"/>
          <w:numId w:val="31"/>
        </w:numPr>
        <w:spacing w:before="120" w:after="120" w:line="240" w:lineRule="auto"/>
        <w:jc w:val="both"/>
        <w:rPr>
          <w:rFonts w:cstheme="minorHAnsi"/>
        </w:rPr>
      </w:pPr>
      <w:r w:rsidRPr="00BF6ACF">
        <w:rPr>
          <w:rFonts w:cstheme="minorHAnsi"/>
        </w:rPr>
        <w:t>īpaši aizsargājamo dabas teritoriju sistēmas pamatprincipus;</w:t>
      </w:r>
    </w:p>
    <w:p w14:paraId="7D1F12A3" w14:textId="77777777" w:rsidR="009A0571" w:rsidRPr="00BF6ACF" w:rsidRDefault="009A0571" w:rsidP="00AA08DB">
      <w:pPr>
        <w:numPr>
          <w:ilvl w:val="0"/>
          <w:numId w:val="31"/>
        </w:numPr>
        <w:spacing w:before="120" w:after="120" w:line="240" w:lineRule="auto"/>
        <w:jc w:val="both"/>
        <w:rPr>
          <w:rFonts w:cstheme="minorHAnsi"/>
        </w:rPr>
      </w:pPr>
      <w:r w:rsidRPr="00BF6ACF">
        <w:rPr>
          <w:rFonts w:cstheme="minorHAnsi"/>
        </w:rPr>
        <w:t>īpaši aizsargājamo dabas teritoriju veidošanas kārtību un pastāvēšanas nodrošinājumu;</w:t>
      </w:r>
    </w:p>
    <w:p w14:paraId="2C1AEF1A" w14:textId="77777777" w:rsidR="009A0571" w:rsidRPr="00BF6ACF" w:rsidRDefault="009A0571" w:rsidP="00AA08DB">
      <w:pPr>
        <w:numPr>
          <w:ilvl w:val="0"/>
          <w:numId w:val="31"/>
        </w:numPr>
        <w:spacing w:before="120" w:after="120" w:line="240" w:lineRule="auto"/>
        <w:jc w:val="both"/>
        <w:rPr>
          <w:rFonts w:cstheme="minorHAnsi"/>
        </w:rPr>
      </w:pPr>
      <w:r w:rsidRPr="00BF6ACF">
        <w:rPr>
          <w:rFonts w:cstheme="minorHAnsi"/>
        </w:rPr>
        <w:t>īpaši aizsargājamo dabas teritoriju pārvaldes, to stāvokļa kontroles un uzskaites kārtību;</w:t>
      </w:r>
    </w:p>
    <w:p w14:paraId="205383E6" w14:textId="77777777" w:rsidR="009A0571" w:rsidRPr="00BF6ACF" w:rsidRDefault="009A0571" w:rsidP="00AA08DB">
      <w:pPr>
        <w:numPr>
          <w:ilvl w:val="0"/>
          <w:numId w:val="31"/>
        </w:numPr>
        <w:spacing w:before="120" w:after="120" w:line="240" w:lineRule="auto"/>
        <w:jc w:val="both"/>
        <w:rPr>
          <w:rFonts w:cstheme="minorHAnsi"/>
        </w:rPr>
      </w:pPr>
      <w:r w:rsidRPr="00BF6ACF">
        <w:rPr>
          <w:rFonts w:cstheme="minorHAnsi"/>
        </w:rPr>
        <w:t>kārtību, kā savienot valsts, starptautiskās, reģionālās un privātās intereses īpaši aizsargājamo dabas teritoriju izveidošanā, saglabāšanā, uzturēšanā un aizsardzībā.</w:t>
      </w:r>
    </w:p>
    <w:p w14:paraId="3EF7E506" w14:textId="77777777" w:rsidR="009A0571" w:rsidRPr="00BF6ACF" w:rsidRDefault="009A0571" w:rsidP="009A0571">
      <w:pPr>
        <w:spacing w:before="120" w:after="120" w:line="240" w:lineRule="auto"/>
        <w:jc w:val="both"/>
        <w:rPr>
          <w:rFonts w:cstheme="minorHAnsi"/>
        </w:rPr>
      </w:pPr>
      <w:r w:rsidRPr="00BF6ACF">
        <w:rPr>
          <w:rFonts w:cstheme="minorHAnsi"/>
        </w:rPr>
        <w:t>Likuma objekti ir īpaši aizsargājamās dabas teritorijas (turpmāk — aizsargājamās teritorijas).</w:t>
      </w:r>
    </w:p>
    <w:p w14:paraId="4719E22F" w14:textId="77777777" w:rsidR="009A0571" w:rsidRPr="00BF6ACF" w:rsidRDefault="009A0571" w:rsidP="009A0571">
      <w:pPr>
        <w:spacing w:before="120" w:after="120" w:line="240" w:lineRule="auto"/>
        <w:jc w:val="both"/>
        <w:rPr>
          <w:rFonts w:cstheme="minorHAnsi"/>
        </w:rPr>
      </w:pPr>
      <w:r w:rsidRPr="00BF6ACF">
        <w:rPr>
          <w:rFonts w:cstheme="minorHAnsi"/>
        </w:rPr>
        <w:t xml:space="preserve">Aizsargājamās teritorijas ir ģeogrāfiski noteiktas platības, kas atrodas īpašā valsts aizsardzībā saskaņā ar kompetentu valsts varas un pārvaldes institūciju lēmumu un tiek izveidotas, aizsargātas un apsaimniekotas nolūkā: aizsargāt un saglabāt dabas daudzveidību (retas un tipiskas dabas ekosistēmas, aizsargājamo sugu dzīves vidi, savdabīgas, skaistas un Latvijai raksturīgas ainavas, </w:t>
      </w:r>
      <w:r w:rsidRPr="00BF6ACF">
        <w:rPr>
          <w:rFonts w:cstheme="minorHAnsi"/>
        </w:rPr>
        <w:lastRenderedPageBreak/>
        <w:t>ģeoloģiskos un ģeomorfoloģiskos veidojumus utt.); nodrošināt zinātniskos pētījumus un vides pārraudzību; saglabāt sabiedrības atpūtai, izglītošanai un audzināšanai nozīmīgas teritorijas.</w:t>
      </w:r>
    </w:p>
    <w:p w14:paraId="4706F818" w14:textId="77777777" w:rsidR="009A0571" w:rsidRPr="00BF6ACF" w:rsidRDefault="009A0571" w:rsidP="009A0571">
      <w:pPr>
        <w:spacing w:before="120" w:after="120" w:line="240" w:lineRule="auto"/>
        <w:jc w:val="both"/>
        <w:rPr>
          <w:rFonts w:cstheme="minorHAnsi"/>
        </w:rPr>
      </w:pPr>
      <w:r w:rsidRPr="00BF6ACF">
        <w:rPr>
          <w:rFonts w:cstheme="minorHAnsi"/>
        </w:rPr>
        <w:t xml:space="preserve">Aizsargājamās teritorijas iedala šādās kategorijās: dabas rezervāti, nacionālie parki, biosfēras rezervāti, dabas parki, dabas pieminekļi, dabas liegumi, aizsargājamās jūras teritorijas un aizsargājamo ainavu apvidi. </w:t>
      </w:r>
    </w:p>
    <w:p w14:paraId="71689472" w14:textId="77777777" w:rsidR="009A0571" w:rsidRPr="00BF6ACF" w:rsidRDefault="009A0571" w:rsidP="009A0571">
      <w:pPr>
        <w:spacing w:before="120" w:after="120" w:line="240" w:lineRule="auto"/>
        <w:jc w:val="both"/>
        <w:rPr>
          <w:rFonts w:cstheme="minorHAnsi"/>
        </w:rPr>
      </w:pPr>
      <w:r w:rsidRPr="00BF6ACF">
        <w:rPr>
          <w:rFonts w:cstheme="minorHAnsi"/>
        </w:rPr>
        <w:t xml:space="preserve">Likumā definētas Eiropas nozīmes aizsargājamās dabas teritorijas – NATURA 2000, kuras ir vienots Eiropas nozīmes aizsargājamo dabas teritoriju tīkls. Tas izveidots, lai nodrošinātu īpaši aizsargājamo biotopu, īpaši aizsargājamo sugu un ierobežoti izmantojamo īpaši aizsargājamo sugu dzīvotņu aizsardzību vai, kur tas nepieciešams, atjaunošanu to dabiskās izplatības areāla robežās. Paredzēto darbību atļauj veikt vai plānošanas dokumentu īstenot, ja tas negatīvi neietekmē Eiropas nozīmes aizsargājamās dabas teritorijas ekoloģiskās funkcijas, integritāti un nav pretrunā ar tās izveidošanas un aizsardzības mērķiem. </w:t>
      </w:r>
    </w:p>
    <w:p w14:paraId="5413D08D" w14:textId="77777777" w:rsidR="009A0571" w:rsidRPr="00BF6ACF" w:rsidRDefault="009A0571" w:rsidP="009A0571">
      <w:pPr>
        <w:spacing w:before="120" w:after="120" w:line="240" w:lineRule="auto"/>
        <w:jc w:val="both"/>
        <w:rPr>
          <w:rFonts w:cstheme="minorHAnsi"/>
        </w:rPr>
      </w:pPr>
      <w:r w:rsidRPr="00BF6ACF">
        <w:rPr>
          <w:rFonts w:cstheme="minorHAnsi"/>
        </w:rPr>
        <w:t xml:space="preserve">Veicot paredzētās darbības IVN, tiek apzinātas darbības vietas tuvumā esošās aizsargājamās teritorijas, tai skaitā  NATURA 2000 teritorijas, apkopota informācija par tajās noteiktajām dabas vērtībām, to aizsardzības statusu, kā arī izvērtētas paredzētās darbības īstenošanas iespējamās ietekmes uz teritoriju ekoloģiskajām funkcijām un integritāti. </w:t>
      </w:r>
    </w:p>
    <w:p w14:paraId="173483DF" w14:textId="77777777" w:rsidR="009A0571" w:rsidRPr="00BF6ACF" w:rsidRDefault="009A0571" w:rsidP="009A0571">
      <w:pPr>
        <w:spacing w:before="120" w:after="120" w:line="240" w:lineRule="auto"/>
        <w:jc w:val="both"/>
        <w:rPr>
          <w:rFonts w:cstheme="minorHAnsi"/>
        </w:rPr>
      </w:pPr>
      <w:r w:rsidRPr="00BF6ACF">
        <w:rPr>
          <w:rFonts w:cstheme="minorHAnsi"/>
        </w:rPr>
        <w:t xml:space="preserve">Likums nosaka, ka, veicot tautsaimniecības un teritorijas plānošanu, zemes ierīcību, meža apsaimniekošanu un visu veidu projektēšanas darbus, jāievēro aizsargājamo teritoriju izvietojums, to aizsardzības un izmantošanas noteikumi, kā arī dabas aizsardzības plāns. </w:t>
      </w:r>
    </w:p>
    <w:p w14:paraId="54B3C2E6" w14:textId="77777777" w:rsidR="009A0571" w:rsidRPr="00BF6ACF" w:rsidRDefault="009A0571" w:rsidP="009A0571">
      <w:pPr>
        <w:spacing w:before="120" w:after="120" w:line="240" w:lineRule="auto"/>
        <w:jc w:val="both"/>
        <w:rPr>
          <w:rFonts w:cstheme="minorHAnsi"/>
        </w:rPr>
      </w:pPr>
      <w:r w:rsidRPr="00BF6ACF">
        <w:rPr>
          <w:rFonts w:cstheme="minorHAnsi"/>
        </w:rPr>
        <w:t>Pamatojoties uz likumā ietvertajiem deleģējumiem ir izdoti virkne tiesību aktu, kas detalizē aizsargājamo dabas teritoriju izveidi, aizsardzību un izmantošanu, kā arī individuālie aizsardzības un izmantošanas noteikumi daudzām aizsargājamām teritorijām.</w:t>
      </w:r>
    </w:p>
    <w:p w14:paraId="0F48D6F0" w14:textId="77777777" w:rsidR="009A0571" w:rsidRPr="00BF6ACF" w:rsidRDefault="009A0571" w:rsidP="009A0571">
      <w:pPr>
        <w:spacing w:before="120" w:after="120" w:line="240" w:lineRule="auto"/>
        <w:jc w:val="both"/>
        <w:rPr>
          <w:rFonts w:cstheme="minorHAnsi"/>
        </w:rPr>
      </w:pPr>
      <w:r w:rsidRPr="00BF6ACF">
        <w:rPr>
          <w:rFonts w:cstheme="minorHAnsi"/>
        </w:rPr>
        <w:t xml:space="preserve">Kritērijus, pēc kuriem nosakāmi kompensējošie pasākumi Eiropas nozīmes aizsargājamo dabas teritoriju (Natura 2000) tīklam, kompensējošo pasākumu piemērošanas kārtību un prasības ilgtermiņa monitoringa plāna izstrādei un ieviešanai nosaka 2006.gada 18.jūlija MK noteikumi Nr.594 </w:t>
      </w:r>
      <w:r w:rsidRPr="00BF6ACF">
        <w:rPr>
          <w:rFonts w:cstheme="minorHAnsi"/>
          <w:b/>
        </w:rPr>
        <w:t>"Par kritērijiem, pēc kuriem nosakāmi kompensējošie pasākumi Eiropas nozīmes aizsargājamo dabas teritoriju (Natura 2000) tīklam, to piemērošanas kārtību un prasībām ilgtermiņa monitoringa plāna izstrādei un ieviešanai"</w:t>
      </w:r>
      <w:r w:rsidRPr="00BF6ACF">
        <w:rPr>
          <w:rFonts w:cstheme="minorHAnsi"/>
        </w:rPr>
        <w:t xml:space="preserve"> .</w:t>
      </w:r>
    </w:p>
    <w:p w14:paraId="786A5F72" w14:textId="77777777" w:rsidR="009A0571" w:rsidRPr="00BF6ACF" w:rsidRDefault="009A0571" w:rsidP="009A0571">
      <w:pPr>
        <w:spacing w:before="120" w:after="120" w:line="240" w:lineRule="auto"/>
        <w:jc w:val="both"/>
        <w:rPr>
          <w:rFonts w:cstheme="minorHAnsi"/>
          <w:iCs/>
        </w:rPr>
      </w:pPr>
      <w:r w:rsidRPr="00BF6ACF">
        <w:rPr>
          <w:rFonts w:cstheme="minorHAnsi"/>
          <w:iCs/>
        </w:rPr>
        <w:t xml:space="preserve">2011. gada 19. aprīļa MK noteikumi Nr.300 </w:t>
      </w:r>
      <w:r w:rsidRPr="00BF6ACF">
        <w:rPr>
          <w:rFonts w:cstheme="minorHAnsi"/>
          <w:b/>
          <w:iCs/>
        </w:rPr>
        <w:t xml:space="preserve">"Kārtība, kādā novērtējama ietekme uz Eiropas nozīmes īpaši aizsargājamo dabas teritoriju (Natura 2000)" </w:t>
      </w:r>
      <w:r w:rsidRPr="00BF6ACF">
        <w:rPr>
          <w:rFonts w:cstheme="minorHAnsi"/>
          <w:iCs/>
        </w:rPr>
        <w:t xml:space="preserve">nosaka: </w:t>
      </w:r>
    </w:p>
    <w:p w14:paraId="23DC8357" w14:textId="77777777" w:rsidR="009A0571" w:rsidRPr="00BF6ACF" w:rsidRDefault="009A0571" w:rsidP="00AA08DB">
      <w:pPr>
        <w:numPr>
          <w:ilvl w:val="0"/>
          <w:numId w:val="33"/>
        </w:numPr>
        <w:spacing w:before="120" w:after="120" w:line="240" w:lineRule="auto"/>
        <w:jc w:val="both"/>
        <w:rPr>
          <w:rFonts w:cstheme="minorHAnsi"/>
          <w:iCs/>
          <w:lang w:eastAsia="lv-LV"/>
        </w:rPr>
      </w:pPr>
      <w:r w:rsidRPr="00BF6ACF">
        <w:rPr>
          <w:rFonts w:cstheme="minorHAnsi"/>
          <w:iCs/>
          <w:lang w:eastAsia="lv-LV"/>
        </w:rPr>
        <w:t>kārtību, kādā novērtējama to paredzēto darbību ietekme uz Eiropas nozīmes īpaši aizsargājamo dabas teritoriju (Natura 2000), kuru īstenošanai nav jāveic ietekmes uz vidi novērtējums;</w:t>
      </w:r>
    </w:p>
    <w:p w14:paraId="5DA75BDF" w14:textId="77777777" w:rsidR="009A0571" w:rsidRPr="00BF6ACF" w:rsidRDefault="009A0571" w:rsidP="00AA08DB">
      <w:pPr>
        <w:numPr>
          <w:ilvl w:val="0"/>
          <w:numId w:val="33"/>
        </w:numPr>
        <w:spacing w:before="120" w:after="120" w:line="240" w:lineRule="auto"/>
        <w:jc w:val="both"/>
        <w:rPr>
          <w:rFonts w:cstheme="minorHAnsi"/>
          <w:iCs/>
          <w:lang w:eastAsia="lv-LV"/>
        </w:rPr>
      </w:pPr>
      <w:r w:rsidRPr="00BF6ACF">
        <w:rPr>
          <w:rFonts w:cstheme="minorHAnsi"/>
          <w:iCs/>
          <w:lang w:eastAsia="lv-LV"/>
        </w:rPr>
        <w:t>prasības ziņojuma par kompensējošo pasākumu piemērošanu saturam, kā arī kārtību, kādā ziņojumu nosūta Eiropas Komisijai;</w:t>
      </w:r>
    </w:p>
    <w:p w14:paraId="787C6DD9" w14:textId="77777777" w:rsidR="009A0571" w:rsidRPr="00BF6ACF" w:rsidRDefault="009A0571" w:rsidP="00AA08DB">
      <w:pPr>
        <w:numPr>
          <w:ilvl w:val="0"/>
          <w:numId w:val="33"/>
        </w:numPr>
        <w:spacing w:before="120" w:after="120" w:line="240" w:lineRule="auto"/>
        <w:jc w:val="both"/>
        <w:rPr>
          <w:rFonts w:cstheme="minorHAnsi"/>
          <w:iCs/>
          <w:lang w:eastAsia="lv-LV"/>
        </w:rPr>
      </w:pPr>
      <w:r w:rsidRPr="00BF6ACF">
        <w:rPr>
          <w:rFonts w:cstheme="minorHAnsi"/>
          <w:iCs/>
          <w:lang w:eastAsia="lv-LV"/>
        </w:rPr>
        <w:t>prasības informatīvajam ziņojumam, kas iesniedzams Ministru kabinetā lēmuma pieņemšanai par paredzēto darbību vai plānošanas dokumenta īstenošanu.</w:t>
      </w:r>
    </w:p>
    <w:p w14:paraId="588F16FD" w14:textId="77777777" w:rsidR="009A0571" w:rsidRPr="00BF6ACF" w:rsidRDefault="009A0571" w:rsidP="009A0571">
      <w:pPr>
        <w:spacing w:before="120" w:after="120" w:line="240" w:lineRule="auto"/>
        <w:jc w:val="both"/>
        <w:rPr>
          <w:rFonts w:cstheme="minorHAnsi"/>
          <w:iCs/>
          <w:lang w:eastAsia="lv-LV"/>
        </w:rPr>
      </w:pPr>
      <w:r w:rsidRPr="00BF6ACF">
        <w:rPr>
          <w:rFonts w:cstheme="minorHAnsi"/>
          <w:iCs/>
        </w:rPr>
        <w:t xml:space="preserve">Dabas pieminekļiem nodarītā kaitējuma dēļ radīto zaudējumu aprēķināšanas kārtību nosaka 2008. gada 7. jūlija MK noteikumi Nr.511 </w:t>
      </w:r>
      <w:r w:rsidRPr="00BF6ACF">
        <w:rPr>
          <w:rFonts w:cstheme="minorHAnsi"/>
          <w:b/>
          <w:iCs/>
        </w:rPr>
        <w:t>„Dabas pieminekļiem nodarītā kaitējuma novērtēšanas un sanācijas pasākumu izmaksu aprēķināšanas kārtība”</w:t>
      </w:r>
      <w:r w:rsidRPr="00BF6ACF">
        <w:rPr>
          <w:rFonts w:cstheme="minorHAnsi"/>
          <w:iCs/>
        </w:rPr>
        <w:t xml:space="preserve">. </w:t>
      </w:r>
    </w:p>
    <w:p w14:paraId="0471DD2D" w14:textId="77777777" w:rsidR="009A0571" w:rsidRPr="00BF6ACF" w:rsidRDefault="009A0571" w:rsidP="009A0571">
      <w:pPr>
        <w:spacing w:before="120" w:after="120" w:line="240" w:lineRule="auto"/>
        <w:jc w:val="both"/>
        <w:rPr>
          <w:rFonts w:cstheme="minorHAnsi"/>
        </w:rPr>
      </w:pPr>
      <w:r w:rsidRPr="00BF6ACF">
        <w:rPr>
          <w:rFonts w:cstheme="minorHAnsi"/>
        </w:rPr>
        <w:t xml:space="preserve">Īpaši aizsargājamo dabas teritoriju vispārējo aizsardzības un izmantošanas kārtību, tajā skaitā pieļaujamos un aizliegtos darbības veidus aizsargājamās teritorijās, kā arī aizsargājamo teritoriju apzīmēšanai dabā lietojamās speciālās informatīvās zīmes paraugu un tās lietošanas un izveidošanas kārtību nosaka 2010. gada 16. marta </w:t>
      </w:r>
      <w:r w:rsidRPr="00BF6ACF">
        <w:rPr>
          <w:rFonts w:cstheme="minorHAnsi"/>
          <w:iCs/>
        </w:rPr>
        <w:t xml:space="preserve">MK noteikumi Nr.264 </w:t>
      </w:r>
      <w:r w:rsidRPr="00BF6ACF">
        <w:rPr>
          <w:rFonts w:cstheme="minorHAnsi"/>
          <w:b/>
          <w:iCs/>
        </w:rPr>
        <w:t>"Īpaši aizsargājamo dabas teritoriju vispārējie aizsardzības un izmantošanas noteikumi".</w:t>
      </w:r>
    </w:p>
    <w:p w14:paraId="1F3EC517" w14:textId="77777777" w:rsidR="009A0571" w:rsidRPr="00BF6ACF" w:rsidRDefault="009A0571" w:rsidP="009A0571">
      <w:pPr>
        <w:spacing w:before="120" w:after="120" w:line="240" w:lineRule="auto"/>
        <w:jc w:val="both"/>
        <w:rPr>
          <w:rFonts w:cstheme="minorHAnsi"/>
        </w:rPr>
      </w:pPr>
      <w:r w:rsidRPr="00BF6ACF">
        <w:rPr>
          <w:rFonts w:cstheme="minorHAnsi"/>
        </w:rPr>
        <w:lastRenderedPageBreak/>
        <w:t xml:space="preserve">Īpaši aizsargājamās dabas teritorijas - dabas liegumus nosaka 1999. gada 15. jūnija </w:t>
      </w:r>
      <w:r w:rsidRPr="00BF6ACF">
        <w:rPr>
          <w:rFonts w:cstheme="minorHAnsi"/>
          <w:iCs/>
        </w:rPr>
        <w:t xml:space="preserve">MK noteikumi Nr.212 </w:t>
      </w:r>
      <w:r w:rsidRPr="00BF6ACF">
        <w:rPr>
          <w:rFonts w:cstheme="minorHAnsi"/>
          <w:b/>
          <w:iCs/>
        </w:rPr>
        <w:t>„Par dabas liegumiem”</w:t>
      </w:r>
      <w:r w:rsidRPr="00BF6ACF">
        <w:rPr>
          <w:rFonts w:cstheme="minorHAnsi"/>
        </w:rPr>
        <w:t>.</w:t>
      </w:r>
    </w:p>
    <w:p w14:paraId="461BD09B" w14:textId="77777777" w:rsidR="009A0571" w:rsidRPr="00BF6ACF" w:rsidRDefault="009A0571" w:rsidP="009A0571">
      <w:pPr>
        <w:spacing w:before="120" w:after="120" w:line="240" w:lineRule="auto"/>
        <w:jc w:val="both"/>
        <w:rPr>
          <w:rFonts w:cstheme="minorHAnsi"/>
        </w:rPr>
      </w:pPr>
      <w:r w:rsidRPr="00BF6ACF">
        <w:rPr>
          <w:rFonts w:cstheme="minorHAnsi"/>
        </w:rPr>
        <w:t xml:space="preserve">Īpaši aizsargājamās dabas teritorijas - aizsargājamo ainavu apvidus nosaka 1999.gada 23.februāra </w:t>
      </w:r>
      <w:r w:rsidRPr="00BF6ACF">
        <w:rPr>
          <w:rFonts w:cstheme="minorHAnsi"/>
          <w:iCs/>
        </w:rPr>
        <w:t>MK noteikumi Nr.69</w:t>
      </w:r>
      <w:r w:rsidRPr="00BF6ACF">
        <w:rPr>
          <w:rFonts w:cstheme="minorHAnsi"/>
          <w:b/>
          <w:iCs/>
        </w:rPr>
        <w:t xml:space="preserve"> „Noteikumi par aizsargājamo ainavu apvidiem”</w:t>
      </w:r>
      <w:r w:rsidRPr="00AC63AF">
        <w:rPr>
          <w:rFonts w:cstheme="minorHAnsi"/>
        </w:rPr>
        <w:t>.</w:t>
      </w:r>
    </w:p>
    <w:p w14:paraId="341EAE90" w14:textId="77777777" w:rsidR="009A0571" w:rsidRPr="00BF6ACF" w:rsidRDefault="009A0571" w:rsidP="009A0571">
      <w:pPr>
        <w:spacing w:before="120" w:after="120" w:line="240" w:lineRule="auto"/>
        <w:jc w:val="both"/>
        <w:rPr>
          <w:rFonts w:cstheme="minorHAnsi"/>
        </w:rPr>
      </w:pPr>
      <w:r w:rsidRPr="00BF6ACF">
        <w:rPr>
          <w:rFonts w:cstheme="minorHAnsi"/>
        </w:rPr>
        <w:t xml:space="preserve">Īpaši aizsargājamās dabas teritorijas - dabas parkus nosaka 1999. gada 9. marta </w:t>
      </w:r>
      <w:r w:rsidRPr="00BF6ACF">
        <w:rPr>
          <w:rFonts w:cstheme="minorHAnsi"/>
          <w:iCs/>
        </w:rPr>
        <w:t xml:space="preserve">MK noteikumi Nr.83 </w:t>
      </w:r>
      <w:r w:rsidRPr="00BF6ACF">
        <w:rPr>
          <w:rFonts w:cstheme="minorHAnsi"/>
          <w:b/>
          <w:iCs/>
        </w:rPr>
        <w:t>„Par dabas parkiem”</w:t>
      </w:r>
      <w:r w:rsidRPr="00BF6ACF">
        <w:rPr>
          <w:rFonts w:cstheme="minorHAnsi"/>
        </w:rPr>
        <w:t>.</w:t>
      </w:r>
    </w:p>
    <w:p w14:paraId="181BA581" w14:textId="77777777" w:rsidR="009A0571" w:rsidRPr="00BF6ACF" w:rsidRDefault="009A0571" w:rsidP="009A0571">
      <w:pPr>
        <w:spacing w:before="120" w:after="120" w:line="240" w:lineRule="auto"/>
        <w:jc w:val="both"/>
        <w:rPr>
          <w:rFonts w:cstheme="minorHAnsi"/>
        </w:rPr>
      </w:pPr>
      <w:r w:rsidRPr="00BF6ACF">
        <w:rPr>
          <w:rFonts w:cstheme="minorHAnsi"/>
        </w:rPr>
        <w:t>Veicot ietekmes uz vidi novērtējumu, apzinātas īpaši aizsargājamās teritorijas, kuras atrodas vistuvāk paredzētās darbības teritorijai un izvērtēta iespējamā paredzētās darbības īstenošanas ietekme uz šīm teritorijām.</w:t>
      </w:r>
    </w:p>
    <w:p w14:paraId="77A8FB82" w14:textId="77777777" w:rsidR="009A0571" w:rsidRPr="00BF6ACF" w:rsidRDefault="009A0571" w:rsidP="009A0571">
      <w:pPr>
        <w:spacing w:before="120" w:after="120" w:line="240" w:lineRule="auto"/>
        <w:jc w:val="both"/>
        <w:rPr>
          <w:rFonts w:cstheme="minorHAnsi"/>
          <w:b/>
          <w:bCs/>
        </w:rPr>
      </w:pPr>
      <w:r w:rsidRPr="00BF6ACF">
        <w:rPr>
          <w:rFonts w:cstheme="minorHAnsi"/>
          <w:b/>
          <w:bCs/>
        </w:rPr>
        <w:t>Sugu un biotopu aizsardzība</w:t>
      </w:r>
    </w:p>
    <w:p w14:paraId="28C5AC87" w14:textId="3ACCE9AD" w:rsidR="009A0571" w:rsidRPr="00BF6ACF" w:rsidRDefault="009A0571" w:rsidP="009A0571">
      <w:pPr>
        <w:spacing w:before="120" w:after="120" w:line="240" w:lineRule="auto"/>
        <w:jc w:val="both"/>
        <w:rPr>
          <w:rFonts w:cstheme="minorHAnsi"/>
          <w:iCs/>
        </w:rPr>
      </w:pPr>
      <w:r w:rsidRPr="00BF6ACF">
        <w:rPr>
          <w:rFonts w:cstheme="minorHAnsi"/>
          <w:b/>
          <w:iCs/>
        </w:rPr>
        <w:t>„Sugu un biotopu aizsardzības likums”</w:t>
      </w:r>
      <w:r w:rsidRPr="00BF6ACF">
        <w:rPr>
          <w:rFonts w:cstheme="minorHAnsi"/>
          <w:iCs/>
        </w:rPr>
        <w:t xml:space="preserve"> pieņemts: 16.03.2000, Stājās spēkā: 19.04.2000. Likumā veikta virkne grozījumu</w:t>
      </w:r>
      <w:r w:rsidR="00AC63AF">
        <w:rPr>
          <w:rFonts w:cstheme="minorHAnsi"/>
          <w:iCs/>
        </w:rPr>
        <w:t>.</w:t>
      </w:r>
    </w:p>
    <w:p w14:paraId="42788C16" w14:textId="77777777" w:rsidR="009A0571" w:rsidRPr="00BF6ACF" w:rsidRDefault="009A0571" w:rsidP="009A0571">
      <w:pPr>
        <w:spacing w:before="120" w:after="120" w:line="240" w:lineRule="auto"/>
        <w:jc w:val="both"/>
        <w:rPr>
          <w:rFonts w:cstheme="minorHAnsi"/>
          <w:iCs/>
        </w:rPr>
      </w:pPr>
      <w:r w:rsidRPr="00BF6ACF">
        <w:rPr>
          <w:rFonts w:cstheme="minorHAnsi"/>
          <w:iCs/>
        </w:rPr>
        <w:t>Likuma mērķis ir:</w:t>
      </w:r>
    </w:p>
    <w:p w14:paraId="25A3080D" w14:textId="77777777" w:rsidR="009A0571" w:rsidRPr="00BF6ACF" w:rsidRDefault="009A0571" w:rsidP="00AA08DB">
      <w:pPr>
        <w:numPr>
          <w:ilvl w:val="0"/>
          <w:numId w:val="32"/>
        </w:numPr>
        <w:spacing w:before="120" w:after="120" w:line="240" w:lineRule="auto"/>
        <w:contextualSpacing/>
        <w:jc w:val="both"/>
        <w:rPr>
          <w:rFonts w:eastAsia="Times New Roman" w:cstheme="minorHAnsi"/>
          <w:lang w:eastAsia="lv-LV"/>
        </w:rPr>
      </w:pPr>
      <w:r w:rsidRPr="00BF6ACF">
        <w:rPr>
          <w:rFonts w:eastAsia="Times New Roman" w:cstheme="minorHAnsi"/>
          <w:lang w:eastAsia="lv-LV"/>
        </w:rPr>
        <w:t>nodrošināt bioloģisko daudzveidību, saglabājot Latvijai raksturīgo faunu, floru un biotopus, sugu un biotopu aizsardzību, apsaimniekošanu un uzraudzību;</w:t>
      </w:r>
    </w:p>
    <w:p w14:paraId="7A78AF50" w14:textId="77777777" w:rsidR="009A0571" w:rsidRPr="00BF6ACF" w:rsidRDefault="009A0571" w:rsidP="00AA08DB">
      <w:pPr>
        <w:numPr>
          <w:ilvl w:val="0"/>
          <w:numId w:val="32"/>
        </w:numPr>
        <w:spacing w:before="120" w:after="120" w:line="240" w:lineRule="auto"/>
        <w:contextualSpacing/>
        <w:jc w:val="both"/>
        <w:rPr>
          <w:rFonts w:eastAsia="Times New Roman" w:cstheme="minorHAnsi"/>
          <w:lang w:eastAsia="lv-LV"/>
        </w:rPr>
      </w:pPr>
      <w:r w:rsidRPr="00BF6ACF">
        <w:rPr>
          <w:rFonts w:eastAsia="Times New Roman" w:cstheme="minorHAnsi"/>
          <w:lang w:eastAsia="lv-LV"/>
        </w:rPr>
        <w:t>veicināt populāciju un biotopu saglabāšanu atbilstoši ekonomiskajiem un sociālajiem priekšnoteikumiem, kā arī kultūrvēsturiskajām tradīcijām;</w:t>
      </w:r>
    </w:p>
    <w:p w14:paraId="02EA930B" w14:textId="77777777" w:rsidR="009A0571" w:rsidRPr="00BF6ACF" w:rsidRDefault="009A0571" w:rsidP="00AA08DB">
      <w:pPr>
        <w:numPr>
          <w:ilvl w:val="0"/>
          <w:numId w:val="32"/>
        </w:numPr>
        <w:spacing w:before="120" w:after="120" w:line="240" w:lineRule="auto"/>
        <w:contextualSpacing/>
        <w:jc w:val="both"/>
        <w:rPr>
          <w:rFonts w:eastAsia="Times New Roman" w:cstheme="minorHAnsi"/>
          <w:lang w:eastAsia="lv-LV"/>
        </w:rPr>
      </w:pPr>
      <w:r w:rsidRPr="00BF6ACF">
        <w:rPr>
          <w:rFonts w:eastAsia="Times New Roman" w:cstheme="minorHAnsi"/>
          <w:lang w:eastAsia="lv-LV"/>
        </w:rPr>
        <w:t>regulēt īpaši aizsargājamo sugu un biotopu noteikšanas kārtību.</w:t>
      </w:r>
    </w:p>
    <w:p w14:paraId="7C17AD96" w14:textId="77777777" w:rsidR="009A0571" w:rsidRPr="00BF6ACF" w:rsidRDefault="009A0571" w:rsidP="009A0571">
      <w:pPr>
        <w:spacing w:before="120" w:after="120" w:line="240" w:lineRule="auto"/>
        <w:jc w:val="both"/>
        <w:rPr>
          <w:rFonts w:cstheme="minorHAnsi"/>
        </w:rPr>
      </w:pPr>
      <w:r w:rsidRPr="00BF6ACF">
        <w:rPr>
          <w:rFonts w:cstheme="minorHAnsi"/>
        </w:rPr>
        <w:t>Likums nosaka Valsts pārvaldes kompetenci sugu un biotopu aizsardzībā, sugu un biotopu aizsardzības prasības.</w:t>
      </w:r>
    </w:p>
    <w:p w14:paraId="336B5439" w14:textId="77777777" w:rsidR="009A0571" w:rsidRPr="00BF6ACF" w:rsidRDefault="009A0571" w:rsidP="009A0571">
      <w:pPr>
        <w:spacing w:before="120" w:after="120" w:line="240" w:lineRule="auto"/>
        <w:jc w:val="both"/>
        <w:rPr>
          <w:rFonts w:cstheme="minorHAnsi"/>
        </w:rPr>
      </w:pPr>
      <w:r w:rsidRPr="00BF6ACF">
        <w:rPr>
          <w:rFonts w:cstheme="minorHAnsi"/>
        </w:rPr>
        <w:t xml:space="preserve">Zemes īpašniekiem un pastāvīgajiem lietotājiem ir pienākums veicināt sugu un biotopu daudzveidības saglabāšanu, ziņot Valsts vides dienesta attiecīgajai reģionālajai vides pārvaldei par īpaši aizsargājamo sugu un biotopu izmaiņām un faktoriem, kas pasliktina to stāvokli, kā arī par aizsardzības prasību neievērošanu, neierobežot īpaši aizsargājamo sugu un biotopu izpēti, uzskaiti un kontroli, nodrošināt migrējošiem dzīvniekiem (arī putnu sugām, kas nav iekļautas īpaši aizsargājamo sugu sarakstos) netraucētu atpūtu un barošanos migrācijas sezonas laikā, ieviest saudzīgas ekoloģiskās metodes, lai novērstu dzīvnieku nodarītos postījumus. </w:t>
      </w:r>
    </w:p>
    <w:p w14:paraId="378ADB82" w14:textId="77777777" w:rsidR="009A0571" w:rsidRPr="00BF6ACF" w:rsidRDefault="009A0571" w:rsidP="009A0571">
      <w:pPr>
        <w:spacing w:before="120" w:after="120" w:line="240" w:lineRule="auto"/>
        <w:jc w:val="both"/>
        <w:rPr>
          <w:rFonts w:cstheme="minorHAnsi"/>
        </w:rPr>
      </w:pPr>
      <w:r w:rsidRPr="00BF6ACF">
        <w:rPr>
          <w:rFonts w:cstheme="minorHAnsi"/>
        </w:rPr>
        <w:t>Attiecībā uz īpaši aizsargājamo sugu dzīvniekiem, to skaitā putniem, visās to attīstības stadijās ir aizliegta apzināta traucēšana (īpaši vairošanās, mazuļu augšanas, spalvu mešanas, ziemas guļas un migrācijas laikā) un dzīvotņu postīšana, vairošanās vietu iznīcināšana vai bojāšana, putnu dzīvotņu piesārņošana, kaitējuma nodarīšana tām vai citāda putnu traucēšana.</w:t>
      </w:r>
    </w:p>
    <w:p w14:paraId="6513EB08" w14:textId="77777777" w:rsidR="009A0571" w:rsidRPr="00BF6ACF" w:rsidRDefault="009A0571" w:rsidP="009A0571">
      <w:pPr>
        <w:spacing w:before="120" w:after="120" w:line="240" w:lineRule="auto"/>
        <w:jc w:val="both"/>
        <w:rPr>
          <w:rFonts w:cstheme="minorHAnsi"/>
          <w:iCs/>
        </w:rPr>
      </w:pPr>
      <w:r w:rsidRPr="00BF6ACF">
        <w:rPr>
          <w:rFonts w:cstheme="minorHAnsi"/>
          <w:iCs/>
        </w:rPr>
        <w:t xml:space="preserve">2006.gada 21.februāra MK noteikumos Nr.153 </w:t>
      </w:r>
      <w:r w:rsidRPr="00BF6ACF">
        <w:rPr>
          <w:rFonts w:cstheme="minorHAnsi"/>
          <w:b/>
          <w:iCs/>
        </w:rPr>
        <w:t>„Par Latvijā sastopamo Eiropas Savienības prioritāro sugu un biotopu sarakstu"</w:t>
      </w:r>
      <w:r w:rsidRPr="00BF6ACF">
        <w:rPr>
          <w:rFonts w:cstheme="minorHAnsi"/>
          <w:iCs/>
        </w:rPr>
        <w:t xml:space="preserve">, 2017. gada 20. jūnija MK noteikumos Nr.350 </w:t>
      </w:r>
      <w:r w:rsidRPr="00BF6ACF">
        <w:rPr>
          <w:rFonts w:cstheme="minorHAnsi"/>
          <w:b/>
          <w:iCs/>
        </w:rPr>
        <w:t>„Noteikumi par īpaši aizsargājamo biotopu veidu sarakstu"</w:t>
      </w:r>
      <w:r w:rsidRPr="00BF6ACF">
        <w:rPr>
          <w:rFonts w:cstheme="minorHAnsi"/>
          <w:iCs/>
        </w:rPr>
        <w:t>,</w:t>
      </w:r>
      <w:r w:rsidRPr="00BF6ACF">
        <w:rPr>
          <w:rFonts w:cstheme="minorHAnsi"/>
        </w:rPr>
        <w:t xml:space="preserve"> </w:t>
      </w:r>
      <w:r w:rsidRPr="00BF6ACF">
        <w:rPr>
          <w:rFonts w:cstheme="minorHAnsi"/>
          <w:iCs/>
        </w:rPr>
        <w:t>2000. gada 14. novembra MK noteikumos Nr.396 „</w:t>
      </w:r>
      <w:r w:rsidRPr="00BF6ACF">
        <w:rPr>
          <w:rFonts w:cstheme="minorHAnsi"/>
          <w:b/>
          <w:iCs/>
        </w:rPr>
        <w:t>Par īpaši aizsargājamo sugu un ierobežoti izmantojamo īpašu aizsargājamo sugu sarakstu</w:t>
      </w:r>
      <w:r w:rsidRPr="00BF6ACF">
        <w:rPr>
          <w:rFonts w:cstheme="minorHAnsi"/>
          <w:iCs/>
        </w:rPr>
        <w:t>" iekļautas tiesību normas, kas izriet no Padomes 1992. gada 21. maija Direktīvas 92/43/EEK par dabisko biotopu, savvaļas faunas un floras aizsardzību.</w:t>
      </w:r>
    </w:p>
    <w:p w14:paraId="482C85D2" w14:textId="77777777" w:rsidR="009A0571" w:rsidRPr="00BF6ACF" w:rsidRDefault="009A0571" w:rsidP="009A0571">
      <w:pPr>
        <w:spacing w:before="120" w:after="120" w:line="240" w:lineRule="auto"/>
        <w:jc w:val="both"/>
        <w:rPr>
          <w:rFonts w:cstheme="minorHAnsi"/>
        </w:rPr>
      </w:pPr>
      <w:r w:rsidRPr="00BF6ACF">
        <w:rPr>
          <w:rFonts w:cstheme="minorHAnsi"/>
        </w:rPr>
        <w:t xml:space="preserve">2012. gada 18. decembra Ministru kabineta noteikumi Nr.940 </w:t>
      </w:r>
      <w:r w:rsidRPr="00BF6ACF">
        <w:rPr>
          <w:rFonts w:cstheme="minorHAnsi"/>
          <w:b/>
        </w:rPr>
        <w:t>„Noteikumi par mikroliegumu izveidošanas un apsaimniekošanas kārtību, to aizsardzību, kā arī mikroliegumu un to buferzonu noteikšanu”</w:t>
      </w:r>
      <w:r w:rsidRPr="00BF6ACF">
        <w:rPr>
          <w:rFonts w:cstheme="minorHAnsi"/>
        </w:rPr>
        <w:t>, noteikumi nosaka mikroliegumu izveidošanas un apsaimniekošanas kārtību.</w:t>
      </w:r>
    </w:p>
    <w:p w14:paraId="6F16A30D" w14:textId="77777777" w:rsidR="009A0571" w:rsidRPr="00BF6ACF" w:rsidRDefault="009A0571" w:rsidP="009A0571">
      <w:pPr>
        <w:spacing w:before="120" w:after="120" w:line="240" w:lineRule="auto"/>
        <w:jc w:val="both"/>
        <w:rPr>
          <w:rFonts w:cstheme="minorHAnsi"/>
        </w:rPr>
      </w:pPr>
      <w:r w:rsidRPr="00BF6ACF">
        <w:rPr>
          <w:rFonts w:cstheme="minorHAnsi"/>
        </w:rPr>
        <w:t>Ministru kabineta 2014.gada 9.jūnija noteikumi Nr. 293</w:t>
      </w:r>
      <w:r w:rsidRPr="00BF6ACF">
        <w:rPr>
          <w:rFonts w:cstheme="minorHAnsi"/>
          <w:b/>
        </w:rPr>
        <w:t xml:space="preserve"> „Dabas datu pārvaldības sistēmas uzturēšanas, datu aktualizācijas un informācijas aprites kārtība”</w:t>
      </w:r>
      <w:r w:rsidRPr="00BF6ACF">
        <w:rPr>
          <w:rFonts w:cstheme="minorHAnsi"/>
        </w:rPr>
        <w:t xml:space="preserve"> nosaka dabas datu pārvaldības sistēmas, tajā skaitā sistēmā ietvertā īpaši aizsargājamo dabas teritoriju, mikroliegumu, īpaši aizsargājamo sugu, to dzīvotņu un īpaši aizsargājamo biotopu valsts reģistra, uzturēšanas, datu aktualizācijas un informācijas aprites kārtību. </w:t>
      </w:r>
    </w:p>
    <w:p w14:paraId="527A1ACA" w14:textId="77777777" w:rsidR="009A0571" w:rsidRPr="00BF6ACF" w:rsidRDefault="009A0571" w:rsidP="009A0571">
      <w:pPr>
        <w:spacing w:before="120" w:after="120" w:line="240" w:lineRule="auto"/>
        <w:jc w:val="both"/>
        <w:rPr>
          <w:rFonts w:cstheme="minorHAnsi"/>
        </w:rPr>
      </w:pPr>
      <w:r w:rsidRPr="00BF6ACF">
        <w:rPr>
          <w:rFonts w:cstheme="minorHAnsi"/>
        </w:rPr>
        <w:lastRenderedPageBreak/>
        <w:t>IVN procesā tiek izvērtēti dati par īpaši aizsargājamām teritorijām, īpaši aizsargājamām sugām, biotopiem un mikroliegumiem tiešā paredzētās darbības teritorijā un tās tuvākajā apkārtnē. Tā kā paredzētās darbības teritorija ir atkritumu poligona esoša atkritumu kalna teritorija, tajā nav sastopamas  īpaši aizsargājamas sugas vai biotopi.</w:t>
      </w:r>
    </w:p>
    <w:p w14:paraId="316294F8" w14:textId="77777777" w:rsidR="009B24E4" w:rsidRPr="00BF6ACF" w:rsidRDefault="009B24E4" w:rsidP="009B24E4">
      <w:pPr>
        <w:spacing w:before="120" w:after="120" w:line="240" w:lineRule="auto"/>
        <w:jc w:val="both"/>
        <w:rPr>
          <w:rFonts w:cstheme="minorHAnsi"/>
          <w:b/>
          <w:bCs/>
          <w:caps/>
        </w:rPr>
      </w:pPr>
      <w:r w:rsidRPr="00BF6ACF">
        <w:rPr>
          <w:rFonts w:cstheme="minorHAnsi"/>
          <w:b/>
          <w:bCs/>
          <w:caps/>
        </w:rPr>
        <w:t>Kultūras pieminekļu aizsardzība</w:t>
      </w:r>
    </w:p>
    <w:p w14:paraId="2DF9C2EA" w14:textId="77777777" w:rsidR="009B24E4" w:rsidRPr="00BF6ACF" w:rsidRDefault="009B24E4" w:rsidP="009B24E4">
      <w:pPr>
        <w:spacing w:before="120" w:after="120" w:line="240" w:lineRule="auto"/>
        <w:jc w:val="both"/>
        <w:rPr>
          <w:rFonts w:cstheme="minorHAnsi"/>
          <w:bCs/>
        </w:rPr>
      </w:pPr>
      <w:r w:rsidRPr="00BF6ACF">
        <w:rPr>
          <w:rFonts w:cstheme="minorHAnsi"/>
          <w:bCs/>
        </w:rPr>
        <w:t xml:space="preserve">Likums </w:t>
      </w:r>
      <w:r w:rsidRPr="00BF6ACF">
        <w:rPr>
          <w:rFonts w:cstheme="minorHAnsi"/>
          <w:b/>
          <w:bCs/>
        </w:rPr>
        <w:t>„Par kultūras pieminekļu aizsardzību"</w:t>
      </w:r>
      <w:r w:rsidRPr="00BF6ACF">
        <w:rPr>
          <w:rFonts w:cstheme="minorHAnsi"/>
          <w:bCs/>
        </w:rPr>
        <w:t xml:space="preserve"> pieņemts: 12.02.1992., stājās spēkā: 11.03.1992. Likumā veikta virkne grozījumu.</w:t>
      </w:r>
    </w:p>
    <w:p w14:paraId="61B75629" w14:textId="77777777" w:rsidR="009B24E4" w:rsidRPr="00BF6ACF" w:rsidRDefault="009B24E4" w:rsidP="009B24E4">
      <w:pPr>
        <w:spacing w:before="120" w:after="120" w:line="240" w:lineRule="auto"/>
        <w:jc w:val="both"/>
        <w:rPr>
          <w:rFonts w:cstheme="minorHAnsi"/>
          <w:bCs/>
        </w:rPr>
      </w:pPr>
      <w:r w:rsidRPr="00BF6ACF">
        <w:rPr>
          <w:rFonts w:cstheme="minorHAnsi"/>
          <w:bCs/>
        </w:rPr>
        <w:t xml:space="preserve">Kultūras pieminekļu aizsardzība ir pasākumu sistēma, kas nodrošina kultūrvēsturiskā mantojuma saglabāšanu un ietver tā uzskaiti, izpēti, praktisko saglabāšanu, kultūras pieminekļu izmantošanu un to popularizēšanu. </w:t>
      </w:r>
    </w:p>
    <w:p w14:paraId="517143DA" w14:textId="77777777" w:rsidR="009B24E4" w:rsidRPr="00BF6ACF" w:rsidRDefault="009B24E4" w:rsidP="009B24E4">
      <w:pPr>
        <w:spacing w:before="120" w:after="120" w:line="240" w:lineRule="auto"/>
        <w:jc w:val="both"/>
        <w:rPr>
          <w:rFonts w:cstheme="minorHAnsi"/>
          <w:bCs/>
        </w:rPr>
      </w:pPr>
      <w:r w:rsidRPr="00BF6ACF">
        <w:rPr>
          <w:rFonts w:cstheme="minorHAnsi"/>
          <w:bCs/>
        </w:rPr>
        <w:t>Ietekmes uz vidi novērtējuma procesā tiek apzināti kultūras pieminekļi paredzētās darbības īstenošanas teritorijas tiešā tuvumā, kā arī izvērtēta paredzētās darbības īstenošanas iespējamā ietekme uz tiem.</w:t>
      </w:r>
    </w:p>
    <w:p w14:paraId="0144DDB0" w14:textId="77777777" w:rsidR="009A0571" w:rsidRPr="00BF6ACF" w:rsidRDefault="009A0571" w:rsidP="009A0571">
      <w:pPr>
        <w:spacing w:before="120" w:after="120" w:line="240" w:lineRule="auto"/>
        <w:jc w:val="both"/>
        <w:rPr>
          <w:rFonts w:cstheme="minorHAnsi"/>
          <w:b/>
          <w:caps/>
        </w:rPr>
      </w:pPr>
      <w:r w:rsidRPr="00BF6ACF">
        <w:rPr>
          <w:rFonts w:cstheme="minorHAnsi"/>
          <w:b/>
          <w:caps/>
        </w:rPr>
        <w:t>Aizsargjoslas</w:t>
      </w:r>
    </w:p>
    <w:p w14:paraId="49F95419" w14:textId="77777777" w:rsidR="009A0571" w:rsidRPr="00BF6ACF" w:rsidRDefault="009A0571" w:rsidP="009A0571">
      <w:pPr>
        <w:spacing w:before="120" w:after="120" w:line="240" w:lineRule="auto"/>
        <w:ind w:right="99"/>
        <w:jc w:val="both"/>
        <w:rPr>
          <w:rFonts w:cstheme="minorHAnsi"/>
        </w:rPr>
      </w:pPr>
      <w:r w:rsidRPr="00BF6ACF">
        <w:rPr>
          <w:rFonts w:cstheme="minorHAnsi"/>
        </w:rPr>
        <w:t xml:space="preserve">05.02.1997.Likums </w:t>
      </w:r>
      <w:r w:rsidRPr="00BF6ACF">
        <w:rPr>
          <w:rFonts w:cstheme="minorHAnsi"/>
          <w:b/>
        </w:rPr>
        <w:t>Aizsargjoslu likums</w:t>
      </w:r>
      <w:r w:rsidRPr="00BF6ACF">
        <w:rPr>
          <w:rFonts w:cstheme="minorHAnsi"/>
        </w:rPr>
        <w:t xml:space="preserve"> stājas spēkā 11.03.1997. </w:t>
      </w:r>
    </w:p>
    <w:p w14:paraId="7D1C0E88" w14:textId="77777777" w:rsidR="009A0571" w:rsidRPr="00BF6ACF" w:rsidRDefault="009A0571" w:rsidP="009A0571">
      <w:pPr>
        <w:spacing w:before="120" w:after="120" w:line="240" w:lineRule="auto"/>
        <w:ind w:right="99"/>
        <w:jc w:val="both"/>
        <w:rPr>
          <w:rFonts w:cstheme="minorHAnsi"/>
        </w:rPr>
      </w:pPr>
      <w:r w:rsidRPr="00BF6ACF">
        <w:rPr>
          <w:rFonts w:cstheme="minorHAnsi"/>
        </w:rPr>
        <w:t>Likuma darbības laikā tajā veikti vairākkārtīgi grozījumi.</w:t>
      </w:r>
    </w:p>
    <w:p w14:paraId="38667FB4" w14:textId="77777777" w:rsidR="009A0571" w:rsidRPr="00BF6ACF" w:rsidRDefault="009A0571" w:rsidP="009A0571">
      <w:pPr>
        <w:spacing w:before="120" w:after="120" w:line="240" w:lineRule="auto"/>
        <w:ind w:right="99"/>
        <w:jc w:val="both"/>
        <w:rPr>
          <w:rFonts w:cstheme="minorHAnsi"/>
        </w:rPr>
      </w:pPr>
      <w:r w:rsidRPr="00BF6ACF">
        <w:rPr>
          <w:rFonts w:cstheme="minorHAnsi"/>
        </w:rPr>
        <w:t>Likums pieņemts, lai aizsargātu dabiskus un mākslīgus objektus no nevēlamas ārējās iedarbības, nodrošinātu to ekspluatāciju un drošību, kā arī pasargātu cilvēku un vidi kopumā no saimnieciskās darbības nelabvēlīgās ietekmes. Šī likuma galvenie uzdevumi ir noteikt:</w:t>
      </w:r>
    </w:p>
    <w:p w14:paraId="4F3DDF73" w14:textId="77777777" w:rsidR="009A0571" w:rsidRPr="00BF6ACF" w:rsidRDefault="009A0571" w:rsidP="00AA08DB">
      <w:pPr>
        <w:numPr>
          <w:ilvl w:val="0"/>
          <w:numId w:val="28"/>
        </w:numPr>
        <w:spacing w:before="120" w:after="120" w:line="240" w:lineRule="auto"/>
        <w:ind w:right="99"/>
        <w:contextualSpacing/>
        <w:jc w:val="both"/>
        <w:rPr>
          <w:rFonts w:eastAsia="Times New Roman" w:cstheme="minorHAnsi"/>
          <w:lang w:eastAsia="lv-LV"/>
        </w:rPr>
      </w:pPr>
      <w:r w:rsidRPr="00BF6ACF">
        <w:rPr>
          <w:rFonts w:eastAsia="Times New Roman" w:cstheme="minorHAnsi"/>
          <w:lang w:eastAsia="lv-LV"/>
        </w:rPr>
        <w:t>aizsargjoslu veidus un funkcijas;</w:t>
      </w:r>
    </w:p>
    <w:p w14:paraId="13B22E6C" w14:textId="77777777" w:rsidR="009A0571" w:rsidRPr="00BF6ACF" w:rsidRDefault="009A0571" w:rsidP="00AA08DB">
      <w:pPr>
        <w:numPr>
          <w:ilvl w:val="0"/>
          <w:numId w:val="28"/>
        </w:numPr>
        <w:spacing w:before="120" w:after="120" w:line="240" w:lineRule="auto"/>
        <w:ind w:right="99"/>
        <w:contextualSpacing/>
        <w:jc w:val="both"/>
        <w:rPr>
          <w:rFonts w:eastAsia="Times New Roman" w:cstheme="minorHAnsi"/>
          <w:lang w:eastAsia="lv-LV"/>
        </w:rPr>
      </w:pPr>
      <w:r w:rsidRPr="00BF6ACF">
        <w:rPr>
          <w:rFonts w:eastAsia="Times New Roman" w:cstheme="minorHAnsi"/>
          <w:lang w:eastAsia="lv-LV"/>
        </w:rPr>
        <w:t>aizsargjoslu izveidošanas pamatprincipus;</w:t>
      </w:r>
    </w:p>
    <w:p w14:paraId="35ABB170" w14:textId="77777777" w:rsidR="009A0571" w:rsidRPr="00BF6ACF" w:rsidRDefault="009A0571" w:rsidP="00AA08DB">
      <w:pPr>
        <w:numPr>
          <w:ilvl w:val="0"/>
          <w:numId w:val="28"/>
        </w:numPr>
        <w:spacing w:before="120" w:after="120" w:line="240" w:lineRule="auto"/>
        <w:ind w:right="99"/>
        <w:contextualSpacing/>
        <w:jc w:val="both"/>
        <w:rPr>
          <w:rFonts w:eastAsia="Times New Roman" w:cstheme="minorHAnsi"/>
          <w:lang w:eastAsia="lv-LV"/>
        </w:rPr>
      </w:pPr>
      <w:r w:rsidRPr="00BF6ACF">
        <w:rPr>
          <w:rFonts w:eastAsia="Times New Roman" w:cstheme="minorHAnsi"/>
          <w:lang w:eastAsia="lv-LV"/>
        </w:rPr>
        <w:t>aizsargjoslu uzturēšanas un stāvokļa kontroles kārtību;</w:t>
      </w:r>
    </w:p>
    <w:p w14:paraId="16C2E51D" w14:textId="77777777" w:rsidR="009A0571" w:rsidRPr="00BF6ACF" w:rsidRDefault="009A0571" w:rsidP="00AA08DB">
      <w:pPr>
        <w:numPr>
          <w:ilvl w:val="0"/>
          <w:numId w:val="28"/>
        </w:numPr>
        <w:spacing w:before="120" w:after="120" w:line="240" w:lineRule="auto"/>
        <w:ind w:right="99"/>
        <w:contextualSpacing/>
        <w:jc w:val="both"/>
        <w:rPr>
          <w:rFonts w:eastAsia="Times New Roman" w:cstheme="minorHAnsi"/>
          <w:lang w:eastAsia="lv-LV"/>
        </w:rPr>
      </w:pPr>
      <w:r w:rsidRPr="00BF6ACF">
        <w:rPr>
          <w:rFonts w:eastAsia="Times New Roman" w:cstheme="minorHAnsi"/>
          <w:lang w:eastAsia="lv-LV"/>
        </w:rPr>
        <w:t>saimnieciskās darbības aprobežojumus aizsargjoslās.</w:t>
      </w:r>
    </w:p>
    <w:p w14:paraId="4DDC51B1" w14:textId="77777777" w:rsidR="009B24E4" w:rsidRPr="00BF6ACF" w:rsidRDefault="009B24E4" w:rsidP="009A0571">
      <w:pPr>
        <w:spacing w:before="120" w:after="120" w:line="240" w:lineRule="auto"/>
        <w:ind w:right="99"/>
        <w:jc w:val="both"/>
        <w:rPr>
          <w:rFonts w:cstheme="minorHAnsi"/>
        </w:rPr>
      </w:pPr>
      <w:r w:rsidRPr="00BF6ACF">
        <w:t xml:space="preserve"> </w:t>
      </w:r>
      <w:r w:rsidRPr="00BF6ACF">
        <w:rPr>
          <w:rFonts w:cstheme="minorHAnsi"/>
        </w:rPr>
        <w:t>Aizsargjoslu likumam ir pakārtota virkne Ministru kabineta noteikumu, kuros noteikta konkrētu aizsargjoslu noteikšanas un uzturēšanas kārtība, stāvokļa kontroles mehānisms, vides un cilvēka aizsardzības prasības, ierobežojumi aizsargjoslās.</w:t>
      </w:r>
    </w:p>
    <w:p w14:paraId="1836CA12" w14:textId="77777777" w:rsidR="009B24E4" w:rsidRPr="00BF6ACF" w:rsidRDefault="009B24E4" w:rsidP="009B24E4">
      <w:pPr>
        <w:rPr>
          <w:rFonts w:cs="Times New Roman"/>
          <w:szCs w:val="24"/>
        </w:rPr>
      </w:pPr>
      <w:r w:rsidRPr="00BF6ACF">
        <w:rPr>
          <w:rFonts w:cs="Times New Roman"/>
          <w:szCs w:val="24"/>
        </w:rPr>
        <w:t>Vērtējot paredzētās darbības īstenošanas iespējamo ietekmi uz vidi, kā viens no darbības iespējamajiem limitējošajiem faktoriem tiek vērtēta aizsargjoslu esamība paredzētās darbības un tai piegulošajā teritorijā, kā arī saimnieciskās darbības aprobežojumi tajās.</w:t>
      </w:r>
    </w:p>
    <w:p w14:paraId="0194E71E" w14:textId="77777777" w:rsidR="00AC63AF" w:rsidRDefault="00AC63AF" w:rsidP="009B24E4">
      <w:pPr>
        <w:rPr>
          <w:rFonts w:cs="Times New Roman"/>
          <w:szCs w:val="24"/>
        </w:rPr>
      </w:pPr>
    </w:p>
    <w:p w14:paraId="08F2D50E" w14:textId="622D5EA6" w:rsidR="009B24E4" w:rsidRPr="00BF6ACF" w:rsidRDefault="009B24E4" w:rsidP="009B24E4">
      <w:pPr>
        <w:rPr>
          <w:rFonts w:cs="Times New Roman"/>
          <w:szCs w:val="24"/>
        </w:rPr>
      </w:pPr>
      <w:r w:rsidRPr="00BF6ACF">
        <w:rPr>
          <w:rFonts w:cs="Times New Roman"/>
          <w:szCs w:val="24"/>
        </w:rPr>
        <w:t>Uz SIA "Getliņi EKO” darbību un teritoriju būtu attiecināmas:</w:t>
      </w:r>
    </w:p>
    <w:p w14:paraId="66E43C9F" w14:textId="77777777" w:rsidR="009B24E4" w:rsidRPr="00BF6ACF" w:rsidRDefault="009B24E4" w:rsidP="00AA08DB">
      <w:pPr>
        <w:numPr>
          <w:ilvl w:val="0"/>
          <w:numId w:val="34"/>
        </w:numPr>
        <w:spacing w:before="120" w:after="120" w:line="240" w:lineRule="auto"/>
        <w:jc w:val="both"/>
        <w:rPr>
          <w:rFonts w:cs="Times New Roman"/>
          <w:szCs w:val="24"/>
        </w:rPr>
      </w:pPr>
      <w:bookmarkStart w:id="9" w:name="4873"/>
      <w:r w:rsidRPr="00BF6ACF">
        <w:rPr>
          <w:rFonts w:cs="Times New Roman"/>
          <w:bCs/>
          <w:szCs w:val="24"/>
        </w:rPr>
        <w:t>Vides un dabas resursu aizsardzības aizsargjoslas - ap ūdens ņemšanas vietām;</w:t>
      </w:r>
    </w:p>
    <w:p w14:paraId="5CF684FD" w14:textId="77777777" w:rsidR="009B24E4" w:rsidRPr="00BF6ACF" w:rsidRDefault="009B24E4" w:rsidP="00AA08DB">
      <w:pPr>
        <w:numPr>
          <w:ilvl w:val="0"/>
          <w:numId w:val="34"/>
        </w:numPr>
        <w:spacing w:before="120" w:after="120" w:line="240" w:lineRule="auto"/>
        <w:jc w:val="both"/>
        <w:rPr>
          <w:rFonts w:cs="Times New Roman"/>
          <w:szCs w:val="24"/>
        </w:rPr>
      </w:pPr>
      <w:r w:rsidRPr="00BF6ACF">
        <w:rPr>
          <w:rFonts w:cs="Times New Roman"/>
          <w:bCs/>
          <w:szCs w:val="24"/>
        </w:rPr>
        <w:t>Ekspluatācijas aizsargjoslas</w:t>
      </w:r>
      <w:bookmarkEnd w:id="9"/>
      <w:r w:rsidRPr="00BF6ACF">
        <w:rPr>
          <w:rFonts w:cs="Times New Roman"/>
          <w:bCs/>
          <w:szCs w:val="24"/>
        </w:rPr>
        <w:t xml:space="preserve"> - </w:t>
      </w:r>
      <w:r w:rsidRPr="00BF6ACF">
        <w:rPr>
          <w:rFonts w:cs="Times New Roman"/>
          <w:szCs w:val="24"/>
        </w:rPr>
        <w:t>gar elektriskajiem tīkliem, gar ūdensvadu un kanalizācijas tīkliem, gar gāzes vadiem;</w:t>
      </w:r>
    </w:p>
    <w:p w14:paraId="7858C6F5" w14:textId="77777777" w:rsidR="009B24E4" w:rsidRPr="00BF6ACF" w:rsidRDefault="009B24E4" w:rsidP="00AA08DB">
      <w:pPr>
        <w:numPr>
          <w:ilvl w:val="0"/>
          <w:numId w:val="34"/>
        </w:numPr>
        <w:spacing w:before="120" w:after="120" w:line="240" w:lineRule="auto"/>
        <w:jc w:val="both"/>
        <w:rPr>
          <w:rFonts w:cs="Times New Roman"/>
          <w:szCs w:val="24"/>
        </w:rPr>
      </w:pPr>
      <w:bookmarkStart w:id="10" w:name="4888"/>
      <w:r w:rsidRPr="00BF6ACF">
        <w:rPr>
          <w:rFonts w:cs="Times New Roman"/>
          <w:bCs/>
          <w:szCs w:val="24"/>
        </w:rPr>
        <w:t>Sanitārās aizsargjoslas</w:t>
      </w:r>
      <w:bookmarkEnd w:id="10"/>
      <w:r w:rsidRPr="00BF6ACF">
        <w:rPr>
          <w:rFonts w:cs="Times New Roman"/>
          <w:bCs/>
          <w:szCs w:val="24"/>
        </w:rPr>
        <w:t xml:space="preserve"> - </w:t>
      </w:r>
      <w:r w:rsidRPr="00BF6ACF">
        <w:rPr>
          <w:rFonts w:cs="Times New Roman"/>
          <w:szCs w:val="24"/>
        </w:rPr>
        <w:t>ap atkritumu apglabāšanas poligoniem, atkritumu izgāztuvēm.</w:t>
      </w:r>
    </w:p>
    <w:p w14:paraId="00D5982C" w14:textId="77777777" w:rsidR="00AE0EE5" w:rsidRPr="00BF6ACF" w:rsidRDefault="00AE0EE5" w:rsidP="00AE0EE5">
      <w:pPr>
        <w:spacing w:before="120" w:after="120" w:line="240" w:lineRule="auto"/>
        <w:jc w:val="both"/>
        <w:rPr>
          <w:rFonts w:cs="Times New Roman"/>
          <w:szCs w:val="24"/>
        </w:rPr>
      </w:pPr>
      <w:r w:rsidRPr="00BF6ACF">
        <w:rPr>
          <w:rFonts w:cs="Times New Roman"/>
          <w:szCs w:val="24"/>
        </w:rPr>
        <w:t>Saskaņā ar Aizsargjoslu likuma 28.pantu (1) Aizsargjoslas ap atkritumu apglabāšanas poligoniem, atkritumu izgāztuvēm, ap izmantošanai pārtikā neparedzēto dzīvnieku izcelsmes blakusproduktu lieljaudas sadedzināšanas uzņēmumiem vai pārstrādes uzņēmumiem un notekūdeņu attīrīšanas ietaisēm nosaka, lai nodrošinātu tām piegulošo teritoriju aizsardzību no šo objektu negatīvās ietekmes.</w:t>
      </w:r>
    </w:p>
    <w:p w14:paraId="1D3B8A81" w14:textId="77777777" w:rsidR="00AE0EE5" w:rsidRPr="00BF6ACF" w:rsidRDefault="00AE0EE5" w:rsidP="00AE0EE5">
      <w:pPr>
        <w:spacing w:before="120" w:after="120" w:line="240" w:lineRule="auto"/>
        <w:jc w:val="both"/>
        <w:rPr>
          <w:rFonts w:cs="Times New Roman"/>
          <w:szCs w:val="24"/>
        </w:rPr>
      </w:pPr>
      <w:r w:rsidRPr="00BF6ACF">
        <w:rPr>
          <w:rFonts w:cs="Times New Roman"/>
          <w:szCs w:val="24"/>
        </w:rPr>
        <w:t>(2) Aizsargjoslas platums ap atkritumu apglabāšanas poligoniem un atkritumu izgāztuvēm ir 100 metru.</w:t>
      </w:r>
    </w:p>
    <w:p w14:paraId="103D4B63" w14:textId="77777777" w:rsidR="009A0571" w:rsidRPr="00BF6ACF" w:rsidRDefault="009A0571" w:rsidP="009A0571">
      <w:pPr>
        <w:spacing w:before="120" w:after="120" w:line="240" w:lineRule="auto"/>
        <w:ind w:right="99"/>
        <w:jc w:val="both"/>
        <w:rPr>
          <w:rFonts w:cstheme="minorHAnsi"/>
        </w:rPr>
      </w:pPr>
      <w:r w:rsidRPr="00BF6ACF">
        <w:rPr>
          <w:rFonts w:cstheme="minorHAnsi"/>
        </w:rPr>
        <w:lastRenderedPageBreak/>
        <w:t xml:space="preserve">03.06.2008. MK noteikumi Nr.406 </w:t>
      </w:r>
      <w:r w:rsidRPr="00BF6ACF">
        <w:rPr>
          <w:rFonts w:cstheme="minorHAnsi"/>
          <w:b/>
        </w:rPr>
        <w:t xml:space="preserve">“Virszemes ūdensobjektu aizsargjoslu noteikšanas metodika”. </w:t>
      </w:r>
      <w:r w:rsidRPr="00BF6ACF">
        <w:rPr>
          <w:rFonts w:cstheme="minorHAnsi"/>
        </w:rPr>
        <w:t xml:space="preserve">Šie Noteikumi nosaka virszemes ūdensobjektu aizsargjoslu noteikšanas metodiku. Virszemes ūdensobjektiem aizsargjoslas nosaka pa izteiktām kontūrām dabā, piemēram, reljefu (izteiktām zemes virsmas augstuma izmaiņu vietām), ceļiem, ielām, meža nogabalu robežām, kvartālstigām, grāvjiem, kultivēto pļavu un aramzemes lauku robežām, apbūvētu vai labiekārtotu teritoriju robežām vai pa iedomātu līniju, ievērojot Aizsargjoslu likuma 7.pantā noteiktās prasības. Noteikumu 5. punktā teikts, ka erozijas apdraudētajās vietās aizsargjoslas platumu nosaka, ņemot vērā krasta erozijas iespējamos procesus. Minētajās vietās novērtē esošo situāciju dabā un, ja nepieciešams, nosaka jaunas aizsargjoslu robežas. Savukārt Noteikumu 7.punkts regulē aizsargjoslu platumu gar ūdensobjektiem ar applūstošu teritoriju, ja tā ir šaurāka par Aizsargjoslu likuma 7.panta otrajā daļā noteikto aizsargjoslas minimālo platumu. Tādā gadījumā aizsargjoslu nosaka atbilstoši likumā noteiktajam minimālajam platumam, iekļaujot applūstošo teritoriju aizsargjoslā. </w:t>
      </w:r>
    </w:p>
    <w:p w14:paraId="1A81CFC0" w14:textId="77777777" w:rsidR="009A0571" w:rsidRPr="00BF6ACF" w:rsidRDefault="009A0571" w:rsidP="009A0571">
      <w:pPr>
        <w:spacing w:before="120" w:after="120" w:line="240" w:lineRule="auto"/>
        <w:ind w:right="99"/>
        <w:jc w:val="both"/>
        <w:rPr>
          <w:rFonts w:cstheme="minorHAnsi"/>
        </w:rPr>
      </w:pPr>
      <w:r w:rsidRPr="00BF6ACF">
        <w:rPr>
          <w:rFonts w:cstheme="minorHAnsi"/>
        </w:rPr>
        <w:t xml:space="preserve">Ministru kabineta 02.05.2012. noteikumi Nr. 306 </w:t>
      </w:r>
      <w:r w:rsidRPr="00BF6ACF">
        <w:rPr>
          <w:rFonts w:cstheme="minorHAnsi"/>
          <w:b/>
        </w:rPr>
        <w:t xml:space="preserve">„Noteikumi par ekspluatācijas aizsargjoslas ap meliorācijas būvēm un ierīcēm noteikšanas metodiku lauksaimniecībā izmantojamās zemēs un meža zemēs”. </w:t>
      </w:r>
      <w:r w:rsidRPr="00BF6ACF">
        <w:rPr>
          <w:rFonts w:cstheme="minorHAnsi"/>
        </w:rPr>
        <w:t>Noteikumi izdoti saskaņā ar Aizsargjoslu likuma 18.panta otro daļu un 59.panta pirmo daļu. Noteikumi nosaka ekspluatācijas aizsargjoslas ap meliorācijas būvēm un ierīcēm noteikšanas metodiku lauksaimniecībā izmantojamās zemēs un meža zemēs.</w:t>
      </w:r>
    </w:p>
    <w:p w14:paraId="010BAC1E" w14:textId="77777777" w:rsidR="009A0571" w:rsidRPr="00BF6ACF" w:rsidRDefault="009A0571" w:rsidP="009A0571">
      <w:pPr>
        <w:spacing w:before="120" w:after="120" w:line="240" w:lineRule="auto"/>
        <w:ind w:right="99"/>
        <w:jc w:val="both"/>
        <w:rPr>
          <w:rFonts w:cstheme="minorHAnsi"/>
        </w:rPr>
      </w:pPr>
      <w:r w:rsidRPr="00BF6ACF">
        <w:rPr>
          <w:rFonts w:cstheme="minorHAnsi"/>
        </w:rPr>
        <w:t>Aizsargjoslu nosaka valsts, valsts nozīmes, pašvaldības un koplietošanas meliorācijas būvēm un ierīcēm.</w:t>
      </w:r>
    </w:p>
    <w:p w14:paraId="37D6AEF0" w14:textId="77777777" w:rsidR="009A0571" w:rsidRPr="00BF6ACF" w:rsidRDefault="009A0571" w:rsidP="009A0571">
      <w:pPr>
        <w:spacing w:before="120" w:after="120" w:line="240" w:lineRule="auto"/>
        <w:ind w:right="99"/>
        <w:jc w:val="both"/>
        <w:rPr>
          <w:rFonts w:cstheme="minorHAnsi"/>
        </w:rPr>
      </w:pPr>
      <w:r w:rsidRPr="00BF6ACF">
        <w:rPr>
          <w:rFonts w:cstheme="minorHAnsi"/>
        </w:rPr>
        <w:t>Ūdensnotekām (ūdensteču regulētajiem posmiem un speciāli raktām gultnēm), kā arī hidrotehniskām būvēm un ierīcēm uz tām aizsargjoslas robežu nosaka:</w:t>
      </w:r>
    </w:p>
    <w:p w14:paraId="4201F994" w14:textId="77777777" w:rsidR="009A0571" w:rsidRPr="00BF6ACF" w:rsidRDefault="009A0571" w:rsidP="009A0571">
      <w:pPr>
        <w:spacing w:before="120" w:after="120" w:line="240" w:lineRule="auto"/>
        <w:ind w:right="99"/>
        <w:jc w:val="both"/>
        <w:rPr>
          <w:rFonts w:cstheme="minorHAnsi"/>
        </w:rPr>
      </w:pPr>
      <w:r w:rsidRPr="00BF6ACF">
        <w:rPr>
          <w:rFonts w:cstheme="minorHAnsi"/>
        </w:rPr>
        <w:t xml:space="preserve"> - lauksaimniecībā izmantojamās zemēs – ūdensnotekas abās pusēs 10 metru attālumā no ūdensnotekas krotes;</w:t>
      </w:r>
    </w:p>
    <w:p w14:paraId="60D07BEE" w14:textId="77777777" w:rsidR="009A0571" w:rsidRPr="00BF6ACF" w:rsidRDefault="009A0571" w:rsidP="009A0571">
      <w:pPr>
        <w:spacing w:before="120" w:after="120" w:line="240" w:lineRule="auto"/>
        <w:ind w:right="99"/>
        <w:jc w:val="both"/>
        <w:rPr>
          <w:rFonts w:cstheme="minorHAnsi"/>
        </w:rPr>
      </w:pPr>
      <w:r w:rsidRPr="00BF6ACF">
        <w:rPr>
          <w:rFonts w:cstheme="minorHAnsi"/>
        </w:rPr>
        <w:t xml:space="preserve"> - meža zemēs – atbērtnes pusē (atkarībā no atbērtnes platuma) astoņu līdz 10 metru attālumā no ūdensnotekas krotes.</w:t>
      </w:r>
    </w:p>
    <w:p w14:paraId="392F3925" w14:textId="77777777" w:rsidR="009A0571" w:rsidRPr="00BF6ACF" w:rsidRDefault="009A0571" w:rsidP="009A0571">
      <w:pPr>
        <w:spacing w:before="120" w:after="120" w:line="240" w:lineRule="auto"/>
        <w:ind w:right="99"/>
        <w:jc w:val="both"/>
        <w:rPr>
          <w:rFonts w:cstheme="minorHAnsi"/>
        </w:rPr>
      </w:pPr>
      <w:r w:rsidRPr="00BF6ACF">
        <w:rPr>
          <w:rFonts w:cstheme="minorHAnsi"/>
        </w:rPr>
        <w:t>Noteikumu 7. punktā noteikts, ka aizsargjoslu uztur kārtībā zemes īpašnieks vai tiesiskais valdītājs.</w:t>
      </w:r>
    </w:p>
    <w:p w14:paraId="63B0188E" w14:textId="77777777" w:rsidR="009A0571" w:rsidRPr="00BF6ACF" w:rsidRDefault="009A0571" w:rsidP="00947CBB">
      <w:pPr>
        <w:spacing w:before="120" w:after="120" w:line="240" w:lineRule="auto"/>
        <w:ind w:right="99"/>
        <w:jc w:val="both"/>
        <w:rPr>
          <w:rFonts w:cstheme="minorHAnsi"/>
        </w:rPr>
      </w:pPr>
      <w:r w:rsidRPr="00BF6ACF">
        <w:rPr>
          <w:rFonts w:cstheme="minorHAnsi"/>
        </w:rPr>
        <w:t>Paredzētā darbība tiks veikta ievērojot minētajos normatīvajos aktos ietvertās prasības un nosacījumus saistībā ar aizsargjoslu noteikšanu un tajās definēto aprobežojumu ievērošanu.</w:t>
      </w:r>
    </w:p>
    <w:p w14:paraId="75AAF0CD" w14:textId="77777777" w:rsidR="00CE61C1" w:rsidRPr="00BF6ACF" w:rsidRDefault="00CE61C1" w:rsidP="00947CBB">
      <w:pPr>
        <w:spacing w:before="120" w:after="120" w:line="240" w:lineRule="auto"/>
        <w:ind w:right="99"/>
        <w:jc w:val="both"/>
        <w:rPr>
          <w:rFonts w:cstheme="minorHAnsi"/>
        </w:rPr>
      </w:pPr>
    </w:p>
    <w:p w14:paraId="39E4D3EC" w14:textId="77777777" w:rsidR="00CE61C1" w:rsidRPr="00BF6ACF" w:rsidRDefault="00CE61C1" w:rsidP="00947CBB">
      <w:pPr>
        <w:spacing w:before="120" w:after="120" w:line="240" w:lineRule="auto"/>
        <w:ind w:right="99"/>
        <w:jc w:val="both"/>
        <w:rPr>
          <w:rFonts w:cstheme="minorHAnsi"/>
          <w:b/>
          <w:caps/>
        </w:rPr>
      </w:pPr>
      <w:r w:rsidRPr="00BF6ACF">
        <w:rPr>
          <w:rFonts w:cstheme="minorHAnsi"/>
          <w:b/>
          <w:caps/>
        </w:rPr>
        <w:t>Teritorijas attīstības plānošana un būvniecība</w:t>
      </w:r>
    </w:p>
    <w:p w14:paraId="1AA2CA7F" w14:textId="77777777" w:rsidR="00CE61C1" w:rsidRPr="00BF6ACF" w:rsidRDefault="00CE61C1" w:rsidP="00947CBB">
      <w:pPr>
        <w:spacing w:before="120" w:after="120"/>
        <w:jc w:val="both"/>
        <w:rPr>
          <w:rFonts w:cs="Times New Roman"/>
          <w:szCs w:val="24"/>
        </w:rPr>
      </w:pPr>
      <w:r w:rsidRPr="00BF6ACF">
        <w:rPr>
          <w:rFonts w:cs="Times New Roman"/>
          <w:b/>
          <w:bCs/>
          <w:szCs w:val="24"/>
        </w:rPr>
        <w:t>Teritorijas attīstības plānošanas likums</w:t>
      </w:r>
      <w:r w:rsidRPr="00BF6ACF">
        <w:rPr>
          <w:rFonts w:cs="Times New Roman"/>
          <w:bCs/>
          <w:szCs w:val="24"/>
        </w:rPr>
        <w:t xml:space="preserve"> (13.10.2011) . </w:t>
      </w:r>
      <w:r w:rsidRPr="00BF6ACF">
        <w:rPr>
          <w:rFonts w:cs="Times New Roman"/>
          <w:szCs w:val="24"/>
        </w:rPr>
        <w:t>Šā likuma mērķis ir panākt, ka teritorijas attīstība tiek plānota tā, lai varētu paaugstināt dzīves vides kvalitāti, ilgtspējīgi, efektīvi un racionāli izmantot teritoriju un citus resursus, kā arī mērķtiecīgi un līdzsvaroti attīstīt ekonomiku. Likums nosaka teritorijas attīstības plānošanas principus un kārtību, kā arī deleģē Ministru kabinetam virkni uzdevumu un jomu, kur likumam pakārtotos normatīvajos aktos detalizējamas prasības un nosacījumi, tai skaitā Ministru kabineta noteikumi detalizē dažādu līmeņu teritorijas plānojumu izstrādes gaitu un šo saistošo dokumentu saturu.</w:t>
      </w:r>
    </w:p>
    <w:p w14:paraId="723F21BB" w14:textId="77777777" w:rsidR="00CE61C1" w:rsidRPr="00BF6ACF" w:rsidRDefault="00CE61C1" w:rsidP="00947CBB">
      <w:pPr>
        <w:spacing w:before="120" w:after="120"/>
        <w:jc w:val="both"/>
        <w:rPr>
          <w:rFonts w:cs="Times New Roman"/>
          <w:szCs w:val="24"/>
        </w:rPr>
      </w:pPr>
      <w:r w:rsidRPr="00BF6ACF">
        <w:rPr>
          <w:rFonts w:cs="Times New Roman"/>
          <w:b/>
          <w:szCs w:val="24"/>
        </w:rPr>
        <w:t xml:space="preserve">Ropažu novads </w:t>
      </w:r>
      <w:r w:rsidRPr="00BF6ACF">
        <w:rPr>
          <w:rFonts w:cs="Times New Roman"/>
          <w:szCs w:val="24"/>
        </w:rPr>
        <w:t xml:space="preserve">izveidots 2021. gada administratīvi teritoriālās reformas gaitā 2021. gada 1. jūlijā. Ropažu novadam nav izstrādāti attīstības plānošanas dokumenti, tai skaitā Teritorijas plānojums. </w:t>
      </w:r>
    </w:p>
    <w:p w14:paraId="7AFDFA97" w14:textId="77777777" w:rsidR="00CE61C1" w:rsidRPr="00BF6ACF" w:rsidRDefault="00CE61C1" w:rsidP="00947CBB">
      <w:pPr>
        <w:spacing w:before="120" w:after="120"/>
        <w:jc w:val="both"/>
        <w:rPr>
          <w:rFonts w:cs="Times New Roman"/>
          <w:szCs w:val="24"/>
        </w:rPr>
      </w:pPr>
      <w:r w:rsidRPr="00BF6ACF">
        <w:rPr>
          <w:rFonts w:cs="Times New Roman"/>
          <w:szCs w:val="24"/>
        </w:rPr>
        <w:t xml:space="preserve">Tādējādi līdz jaunu plānošanas dokumentu izstrādei spēkā ir līdzšinējie apvienoto administratīvo teritoriju attīstības plānošanas dokumenti. </w:t>
      </w:r>
    </w:p>
    <w:p w14:paraId="7C837634" w14:textId="77777777" w:rsidR="00D952F2" w:rsidRPr="00BF6ACF" w:rsidRDefault="00CE61C1" w:rsidP="00947CBB">
      <w:pPr>
        <w:spacing w:before="120" w:after="120"/>
        <w:jc w:val="both"/>
        <w:rPr>
          <w:rFonts w:cs="Times New Roman"/>
          <w:szCs w:val="24"/>
        </w:rPr>
      </w:pPr>
      <w:r w:rsidRPr="00BF6ACF">
        <w:rPr>
          <w:rFonts w:cs="Times New Roman"/>
          <w:b/>
          <w:szCs w:val="24"/>
        </w:rPr>
        <w:t>Stopiņu pagasta teritorijas plānojums</w:t>
      </w:r>
      <w:r w:rsidRPr="00BF6ACF">
        <w:rPr>
          <w:rFonts w:cs="Times New Roman"/>
          <w:szCs w:val="24"/>
        </w:rPr>
        <w:t xml:space="preserve"> (apstiprināts 2016.gada </w:t>
      </w:r>
      <w:r w:rsidR="00E33DFD" w:rsidRPr="00BF6ACF">
        <w:rPr>
          <w:rFonts w:cs="Times New Roman"/>
          <w:szCs w:val="24"/>
        </w:rPr>
        <w:t xml:space="preserve">30.novembrī, ar saistošajiem noteikumiem, </w:t>
      </w:r>
      <w:r w:rsidRPr="00BF6ACF">
        <w:rPr>
          <w:rFonts w:cs="Times New Roman"/>
          <w:szCs w:val="24"/>
        </w:rPr>
        <w:t xml:space="preserve">kas </w:t>
      </w:r>
      <w:r w:rsidR="00E33DFD" w:rsidRPr="00BF6ACF">
        <w:rPr>
          <w:rFonts w:cs="Times New Roman"/>
          <w:szCs w:val="24"/>
        </w:rPr>
        <w:t xml:space="preserve">apstiprināti </w:t>
      </w:r>
      <w:r w:rsidRPr="00BF6ACF">
        <w:rPr>
          <w:rFonts w:cs="Times New Roman"/>
          <w:szCs w:val="24"/>
        </w:rPr>
        <w:t>ar 20</w:t>
      </w:r>
      <w:r w:rsidR="00E33DFD" w:rsidRPr="00BF6ACF">
        <w:rPr>
          <w:rFonts w:cs="Times New Roman"/>
          <w:szCs w:val="24"/>
        </w:rPr>
        <w:t>16</w:t>
      </w:r>
      <w:r w:rsidRPr="00BF6ACF">
        <w:rPr>
          <w:rFonts w:cs="Times New Roman"/>
          <w:szCs w:val="24"/>
        </w:rPr>
        <w:t xml:space="preserve">. gada </w:t>
      </w:r>
      <w:r w:rsidR="00E33DFD" w:rsidRPr="00BF6ACF">
        <w:rPr>
          <w:rFonts w:cs="Times New Roman"/>
          <w:szCs w:val="24"/>
        </w:rPr>
        <w:t xml:space="preserve">30.novembra </w:t>
      </w:r>
      <w:r w:rsidRPr="00BF6ACF">
        <w:rPr>
          <w:rFonts w:cs="Times New Roman"/>
          <w:szCs w:val="24"/>
        </w:rPr>
        <w:t xml:space="preserve">domes sēdes lēmumu (protokola Nr. </w:t>
      </w:r>
      <w:r w:rsidR="00E33DFD" w:rsidRPr="00BF6ACF">
        <w:rPr>
          <w:rFonts w:cs="Times New Roman"/>
          <w:szCs w:val="24"/>
        </w:rPr>
        <w:t xml:space="preserve">87.) </w:t>
      </w:r>
      <w:r w:rsidRPr="00BF6ACF">
        <w:rPr>
          <w:rFonts w:cs="Times New Roman"/>
          <w:szCs w:val="24"/>
        </w:rPr>
        <w:t>Atbilstoši teritorijas plānotajai (atļautajai) izmantošanai, SIA "Getliņi EKO" esošās un plānotās darbības teritorija atrodas</w:t>
      </w:r>
      <w:r w:rsidR="00E33DFD" w:rsidRPr="00BF6ACF">
        <w:rPr>
          <w:rFonts w:cs="Times New Roman"/>
          <w:szCs w:val="24"/>
        </w:rPr>
        <w:t xml:space="preserve">. Rūpnieciskās apbūves teritorijā (R2), kas ir funkcionālā zona, kur galvenais </w:t>
      </w:r>
      <w:r w:rsidR="00E33DFD" w:rsidRPr="00BF6ACF">
        <w:rPr>
          <w:rFonts w:cs="Times New Roman"/>
          <w:szCs w:val="24"/>
        </w:rPr>
        <w:lastRenderedPageBreak/>
        <w:t xml:space="preserve">zemes un būvju izmantošanas veids ir sadzīves atkritumu savākšana, šķirošana, uzglabāšana - deponēšana un pārstrāde.)”. </w:t>
      </w:r>
    </w:p>
    <w:p w14:paraId="5A5A92C3" w14:textId="77777777" w:rsidR="00D952F2" w:rsidRPr="00BF6ACF" w:rsidRDefault="00D952F2" w:rsidP="00947CBB">
      <w:pPr>
        <w:spacing w:before="120" w:after="120"/>
        <w:jc w:val="both"/>
        <w:rPr>
          <w:rFonts w:cs="Times New Roman"/>
          <w:szCs w:val="24"/>
        </w:rPr>
      </w:pPr>
      <w:r w:rsidRPr="00BF6ACF">
        <w:rPr>
          <w:rFonts w:cs="Times New Roman"/>
          <w:szCs w:val="24"/>
        </w:rPr>
        <w:t>Teritorijas galvenie izmantošanas veidi:</w:t>
      </w:r>
    </w:p>
    <w:p w14:paraId="5FBD3601" w14:textId="016352C3" w:rsidR="00D952F2" w:rsidRPr="00BF6ACF" w:rsidRDefault="00D952F2" w:rsidP="00947CBB">
      <w:pPr>
        <w:pStyle w:val="Sarakstarindkopa"/>
        <w:numPr>
          <w:ilvl w:val="0"/>
          <w:numId w:val="36"/>
        </w:numPr>
        <w:spacing w:before="120" w:after="120"/>
        <w:jc w:val="both"/>
        <w:rPr>
          <w:rFonts w:cs="Times New Roman"/>
          <w:szCs w:val="24"/>
        </w:rPr>
      </w:pPr>
      <w:r w:rsidRPr="00BF6ACF">
        <w:rPr>
          <w:rFonts w:cs="Times New Roman"/>
          <w:szCs w:val="24"/>
        </w:rPr>
        <w:t>Smagās rūpniecības un pirmapstrādes uzņēmumu apbūve (13002)</w:t>
      </w:r>
      <w:r w:rsidR="00AC63AF">
        <w:rPr>
          <w:rFonts w:cs="Times New Roman"/>
          <w:szCs w:val="24"/>
        </w:rPr>
        <w:t>;</w:t>
      </w:r>
    </w:p>
    <w:p w14:paraId="78CDA52B" w14:textId="09215A9B" w:rsidR="00D952F2" w:rsidRPr="00BF6ACF" w:rsidRDefault="00D952F2" w:rsidP="00947CBB">
      <w:pPr>
        <w:pStyle w:val="Sarakstarindkopa"/>
        <w:numPr>
          <w:ilvl w:val="0"/>
          <w:numId w:val="36"/>
        </w:numPr>
        <w:spacing w:before="120" w:after="120"/>
        <w:jc w:val="both"/>
        <w:rPr>
          <w:rFonts w:cs="Times New Roman"/>
          <w:szCs w:val="24"/>
        </w:rPr>
      </w:pPr>
      <w:r w:rsidRPr="00BF6ACF">
        <w:rPr>
          <w:rFonts w:cs="Times New Roman"/>
          <w:szCs w:val="24"/>
        </w:rPr>
        <w:t>Atkritumu apsaimniekošanas un pārstrādes uzņēmumu apbūve (13005)</w:t>
      </w:r>
      <w:r w:rsidR="00AC63AF">
        <w:rPr>
          <w:rFonts w:cs="Times New Roman"/>
          <w:szCs w:val="24"/>
        </w:rPr>
        <w:t>;</w:t>
      </w:r>
    </w:p>
    <w:p w14:paraId="0446568A" w14:textId="77777777" w:rsidR="00D952F2" w:rsidRPr="00BF6ACF" w:rsidRDefault="00D952F2" w:rsidP="00947CBB">
      <w:pPr>
        <w:pStyle w:val="Sarakstarindkopa"/>
        <w:numPr>
          <w:ilvl w:val="0"/>
          <w:numId w:val="36"/>
        </w:numPr>
        <w:spacing w:before="120" w:after="120"/>
        <w:jc w:val="both"/>
        <w:rPr>
          <w:rFonts w:cs="Times New Roman"/>
          <w:szCs w:val="24"/>
        </w:rPr>
      </w:pPr>
      <w:r w:rsidRPr="00BF6ACF">
        <w:rPr>
          <w:rFonts w:cs="Times New Roman"/>
          <w:szCs w:val="24"/>
        </w:rPr>
        <w:t>Inženiertehniskā infrastruktūra (14001).</w:t>
      </w:r>
    </w:p>
    <w:p w14:paraId="19729F9C" w14:textId="77777777" w:rsidR="00D952F2" w:rsidRPr="00BF6ACF" w:rsidRDefault="00D952F2" w:rsidP="00947CBB">
      <w:pPr>
        <w:spacing w:before="120" w:after="120"/>
        <w:jc w:val="both"/>
        <w:rPr>
          <w:rFonts w:cs="Times New Roman"/>
          <w:szCs w:val="24"/>
        </w:rPr>
      </w:pPr>
      <w:r w:rsidRPr="00BF6ACF">
        <w:rPr>
          <w:rFonts w:cs="Times New Roman"/>
          <w:szCs w:val="24"/>
        </w:rPr>
        <w:t>Teritorijas papildizmantošanas veidi:</w:t>
      </w:r>
    </w:p>
    <w:p w14:paraId="5D61F558" w14:textId="77777777" w:rsidR="00D952F2" w:rsidRPr="00BF6ACF" w:rsidRDefault="00D952F2" w:rsidP="00947CBB">
      <w:pPr>
        <w:pStyle w:val="Sarakstarindkopa"/>
        <w:numPr>
          <w:ilvl w:val="0"/>
          <w:numId w:val="37"/>
        </w:numPr>
        <w:spacing w:before="120" w:after="120"/>
        <w:jc w:val="both"/>
        <w:rPr>
          <w:rFonts w:cs="Times New Roman"/>
          <w:szCs w:val="24"/>
        </w:rPr>
      </w:pPr>
      <w:r w:rsidRPr="00BF6ACF">
        <w:rPr>
          <w:rFonts w:cs="Times New Roman"/>
          <w:szCs w:val="24"/>
        </w:rPr>
        <w:t>Biroju ēku apbūve (12001).</w:t>
      </w:r>
    </w:p>
    <w:p w14:paraId="120E0A5D" w14:textId="77777777" w:rsidR="00D952F2" w:rsidRPr="00BF6ACF" w:rsidRDefault="00D952F2" w:rsidP="00947CBB">
      <w:pPr>
        <w:spacing w:before="120" w:after="120"/>
        <w:jc w:val="both"/>
        <w:rPr>
          <w:rFonts w:cs="Times New Roman"/>
          <w:szCs w:val="24"/>
        </w:rPr>
      </w:pPr>
      <w:r w:rsidRPr="00BF6ACF">
        <w:rPr>
          <w:rFonts w:cs="Times New Roman"/>
          <w:szCs w:val="24"/>
        </w:rPr>
        <w:t>Apbūves parametri netiek noteikti.</w:t>
      </w:r>
    </w:p>
    <w:p w14:paraId="3FB039A6" w14:textId="77777777" w:rsidR="00D952F2" w:rsidRPr="00BF6ACF" w:rsidRDefault="00D952F2" w:rsidP="00947CBB">
      <w:pPr>
        <w:spacing w:before="120" w:after="120"/>
        <w:jc w:val="both"/>
        <w:rPr>
          <w:rFonts w:cs="Times New Roman"/>
          <w:szCs w:val="24"/>
        </w:rPr>
      </w:pPr>
      <w:r w:rsidRPr="00BF6ACF">
        <w:rPr>
          <w:rFonts w:cs="Times New Roman"/>
          <w:szCs w:val="24"/>
        </w:rPr>
        <w:t>Citi noteikumi:</w:t>
      </w:r>
    </w:p>
    <w:p w14:paraId="66A0610E" w14:textId="3B920481" w:rsidR="00D952F2" w:rsidRPr="00BF6ACF" w:rsidRDefault="00D952F2" w:rsidP="00947CBB">
      <w:pPr>
        <w:pStyle w:val="Sarakstarindkopa"/>
        <w:numPr>
          <w:ilvl w:val="0"/>
          <w:numId w:val="37"/>
        </w:numPr>
        <w:spacing w:before="120" w:after="120"/>
        <w:jc w:val="both"/>
        <w:rPr>
          <w:rFonts w:cs="Times New Roman"/>
          <w:szCs w:val="24"/>
        </w:rPr>
      </w:pPr>
      <w:r w:rsidRPr="00BF6ACF">
        <w:rPr>
          <w:rFonts w:cs="Times New Roman"/>
          <w:szCs w:val="24"/>
        </w:rPr>
        <w:t>Zemes vienības robežās veicami pasākumi, lai apkārtējās teritorijas pasargātu no trokšņa, smakām un citiem kaitīgiem faktoriem, kā arī nosegtu neestētiskus skatus</w:t>
      </w:r>
      <w:r w:rsidR="00AC63AF">
        <w:rPr>
          <w:rFonts w:cs="Times New Roman"/>
          <w:szCs w:val="24"/>
        </w:rPr>
        <w:t>;</w:t>
      </w:r>
    </w:p>
    <w:p w14:paraId="31B8486D" w14:textId="77777777" w:rsidR="00D952F2" w:rsidRPr="00BF6ACF" w:rsidRDefault="00D952F2" w:rsidP="00947CBB">
      <w:pPr>
        <w:pStyle w:val="Sarakstarindkopa"/>
        <w:numPr>
          <w:ilvl w:val="0"/>
          <w:numId w:val="37"/>
        </w:numPr>
        <w:spacing w:before="120" w:after="120"/>
        <w:jc w:val="both"/>
        <w:rPr>
          <w:rFonts w:cs="Times New Roman"/>
          <w:szCs w:val="24"/>
        </w:rPr>
      </w:pPr>
      <w:r w:rsidRPr="00BF6ACF">
        <w:rPr>
          <w:rFonts w:cs="Times New Roman"/>
          <w:szCs w:val="24"/>
        </w:rPr>
        <w:t>Ārpustelpu uzglabāšana jānorobežo ar nepārtrauktu un necaurredzamu žogu.</w:t>
      </w:r>
      <w:r w:rsidRPr="00BF6ACF">
        <w:rPr>
          <w:rFonts w:cs="Times New Roman"/>
          <w:szCs w:val="24"/>
        </w:rPr>
        <w:cr/>
      </w:r>
    </w:p>
    <w:p w14:paraId="05BF5E7C" w14:textId="77777777" w:rsidR="00CE61C1" w:rsidRPr="00BF6ACF" w:rsidRDefault="00CE61C1" w:rsidP="00947CBB">
      <w:pPr>
        <w:spacing w:before="120" w:after="120"/>
        <w:jc w:val="both"/>
        <w:rPr>
          <w:rFonts w:cs="Times New Roman"/>
          <w:szCs w:val="24"/>
        </w:rPr>
      </w:pPr>
      <w:r w:rsidRPr="00BF6ACF">
        <w:rPr>
          <w:rFonts w:cs="Times New Roman"/>
          <w:szCs w:val="24"/>
        </w:rPr>
        <w:t>Atbilstoši Stopiņu novada teritorijas plānotajai (atļautajai) izmantošanai, SIA "Getliņi EKO" paredzētās darbības realizēšanai novada teritorijas plānojumā nebūs nepieciešamība veikt izmaiņas.</w:t>
      </w:r>
    </w:p>
    <w:p w14:paraId="19986935" w14:textId="77777777" w:rsidR="00D952F2" w:rsidRPr="00BF6ACF" w:rsidRDefault="00D952F2" w:rsidP="00947CBB">
      <w:pPr>
        <w:spacing w:before="120" w:after="120"/>
        <w:jc w:val="both"/>
        <w:rPr>
          <w:rFonts w:cs="Times New Roman"/>
          <w:szCs w:val="24"/>
        </w:rPr>
      </w:pPr>
      <w:r w:rsidRPr="00BF6ACF">
        <w:rPr>
          <w:rFonts w:cs="Times New Roman"/>
          <w:szCs w:val="24"/>
        </w:rPr>
        <w:t xml:space="preserve">Veicot jauno šūnu projektēšanu, būvniecību un izmantošanu, jāņem vērā Teritorijas izmantošanas un apbūves noteikumos ietvertās prasības. </w:t>
      </w:r>
    </w:p>
    <w:p w14:paraId="768EE3D8" w14:textId="77777777" w:rsidR="00CE61C1" w:rsidRPr="00BF6ACF" w:rsidRDefault="00CE61C1" w:rsidP="00947CBB">
      <w:pPr>
        <w:spacing w:before="120" w:after="120"/>
        <w:jc w:val="both"/>
        <w:rPr>
          <w:rFonts w:cs="Times New Roman"/>
          <w:szCs w:val="24"/>
        </w:rPr>
      </w:pPr>
      <w:r w:rsidRPr="00BF6ACF">
        <w:rPr>
          <w:rFonts w:cs="Times New Roman"/>
          <w:bCs/>
          <w:szCs w:val="24"/>
        </w:rPr>
        <w:t xml:space="preserve">Saistībā ar plānoto būvju būvniecību, uzņēmumam saistošs ir </w:t>
      </w:r>
      <w:r w:rsidRPr="00BF6ACF">
        <w:rPr>
          <w:rFonts w:cs="Times New Roman"/>
          <w:b/>
          <w:bCs/>
          <w:szCs w:val="24"/>
        </w:rPr>
        <w:t>„Būvniecības likums”</w:t>
      </w:r>
      <w:r w:rsidRPr="00BF6ACF">
        <w:rPr>
          <w:rFonts w:cs="Times New Roman"/>
          <w:bCs/>
          <w:szCs w:val="24"/>
        </w:rPr>
        <w:t xml:space="preserve"> 09.07.2013. </w:t>
      </w:r>
      <w:r w:rsidRPr="00BF6ACF">
        <w:rPr>
          <w:rFonts w:cs="Times New Roman"/>
          <w:szCs w:val="24"/>
        </w:rPr>
        <w:t>Likuma mērķis ir kvalitatīvas dzīves vides radīšana, nosakot efektīvu būvniecības procesa regulējumu, lai nodrošinātu ilgtspējīgu valsts ekonomisko un sociālo attīstību, kultūrvēsturisko un vides vērtību saglabāšanu, kā arī energoresursu racionālu izmantošanu. Likumu piemēro jaunu būvju būvniecībai, kā arī esošu būvju pārbūvei, atjaunošanai, restaurācijai, nojaukšanai, novietošanai, lietošanas veida maiņai bez pārbūves un konservācijai. Likuma izpildei Ministru kabinets izdod Vispārīgos būvnoteikumus, būvnormatīvus un citus normatīvos aktus.</w:t>
      </w:r>
    </w:p>
    <w:p w14:paraId="62C7D5D2" w14:textId="77777777" w:rsidR="00CE61C1" w:rsidRPr="00BF6ACF" w:rsidRDefault="00CE61C1" w:rsidP="00947CBB">
      <w:pPr>
        <w:spacing w:before="120" w:after="120"/>
        <w:rPr>
          <w:rFonts w:cs="Times New Roman"/>
          <w:szCs w:val="24"/>
        </w:rPr>
      </w:pPr>
      <w:r w:rsidRPr="00BF6ACF">
        <w:rPr>
          <w:rFonts w:cs="Times New Roman"/>
          <w:bCs/>
          <w:szCs w:val="24"/>
        </w:rPr>
        <w:t xml:space="preserve">MK 2014. gada 19. augusta not. Nr. 500 </w:t>
      </w:r>
      <w:r w:rsidR="00E33DFD" w:rsidRPr="00BF6ACF">
        <w:rPr>
          <w:rFonts w:cs="Times New Roman"/>
          <w:b/>
          <w:bCs/>
          <w:szCs w:val="24"/>
        </w:rPr>
        <w:t>„Vispārīgie būvnoteikumi”</w:t>
      </w:r>
      <w:r w:rsidRPr="00BF6ACF">
        <w:rPr>
          <w:rFonts w:cs="Times New Roman"/>
          <w:szCs w:val="24"/>
        </w:rPr>
        <w:t>.</w:t>
      </w:r>
      <w:r w:rsidRPr="00BF6ACF">
        <w:rPr>
          <w:rFonts w:cs="Times New Roman"/>
          <w:bCs/>
          <w:szCs w:val="24"/>
        </w:rPr>
        <w:t xml:space="preserve"> </w:t>
      </w:r>
      <w:r w:rsidR="00E33DFD" w:rsidRPr="00BF6ACF">
        <w:rPr>
          <w:rFonts w:cs="Times New Roman"/>
          <w:szCs w:val="24"/>
        </w:rPr>
        <w:t>Noteikumi nosaka</w:t>
      </w:r>
      <w:r w:rsidRPr="00BF6ACF">
        <w:rPr>
          <w:rFonts w:cs="Times New Roman"/>
          <w:szCs w:val="24"/>
        </w:rPr>
        <w:t>:</w:t>
      </w:r>
    </w:p>
    <w:p w14:paraId="2762B8F9" w14:textId="77777777" w:rsidR="00CE61C1" w:rsidRPr="00BF6ACF" w:rsidRDefault="00CE61C1" w:rsidP="00947CBB">
      <w:pPr>
        <w:numPr>
          <w:ilvl w:val="1"/>
          <w:numId w:val="35"/>
        </w:numPr>
        <w:spacing w:before="120" w:after="120" w:line="240" w:lineRule="auto"/>
        <w:jc w:val="both"/>
        <w:rPr>
          <w:rFonts w:cs="Times New Roman"/>
          <w:szCs w:val="24"/>
        </w:rPr>
      </w:pPr>
      <w:r w:rsidRPr="00BF6ACF">
        <w:rPr>
          <w:rFonts w:cs="Times New Roman"/>
          <w:szCs w:val="24"/>
        </w:rPr>
        <w:t>būvju iedalījumu grupās atkarībā no būvniecības sarežģītības pakāpes un iespējamās ietekmes uz cilvēku dzīvību, veselību un vidi;</w:t>
      </w:r>
    </w:p>
    <w:p w14:paraId="115F0093" w14:textId="77777777" w:rsidR="00CE61C1" w:rsidRPr="00BF6ACF" w:rsidRDefault="00CE61C1" w:rsidP="00947CBB">
      <w:pPr>
        <w:numPr>
          <w:ilvl w:val="1"/>
          <w:numId w:val="35"/>
        </w:numPr>
        <w:spacing w:before="120" w:after="120" w:line="240" w:lineRule="auto"/>
        <w:jc w:val="both"/>
        <w:rPr>
          <w:rFonts w:cs="Times New Roman"/>
          <w:szCs w:val="24"/>
        </w:rPr>
      </w:pPr>
      <w:r w:rsidRPr="00BF6ACF">
        <w:rPr>
          <w:rFonts w:cs="Times New Roman"/>
          <w:szCs w:val="24"/>
        </w:rPr>
        <w:t>gadījumus, kad nepieciešama inženierizpētes darbu veikšana;</w:t>
      </w:r>
    </w:p>
    <w:p w14:paraId="04A5D242" w14:textId="77777777" w:rsidR="00CE61C1" w:rsidRPr="00BF6ACF" w:rsidRDefault="00CE61C1" w:rsidP="00947CBB">
      <w:pPr>
        <w:numPr>
          <w:ilvl w:val="1"/>
          <w:numId w:val="35"/>
        </w:numPr>
        <w:spacing w:before="120" w:after="120" w:line="240" w:lineRule="auto"/>
        <w:jc w:val="both"/>
        <w:rPr>
          <w:rFonts w:cs="Times New Roman"/>
          <w:szCs w:val="24"/>
        </w:rPr>
      </w:pPr>
      <w:r w:rsidRPr="00BF6ACF">
        <w:rPr>
          <w:rFonts w:cs="Times New Roman"/>
          <w:szCs w:val="24"/>
        </w:rPr>
        <w:t>gadījumus, kad nepieciešama būves vai būvprojekta ekspertīze, kā arī būvprojekta ekspertīzes sastāvu, veikšanas kārtību un apjomu;</w:t>
      </w:r>
    </w:p>
    <w:p w14:paraId="687FF30F" w14:textId="77777777" w:rsidR="00CE61C1" w:rsidRPr="00BF6ACF" w:rsidRDefault="00CE61C1" w:rsidP="00947CBB">
      <w:pPr>
        <w:numPr>
          <w:ilvl w:val="1"/>
          <w:numId w:val="35"/>
        </w:numPr>
        <w:spacing w:before="120" w:after="120" w:line="240" w:lineRule="auto"/>
        <w:jc w:val="both"/>
        <w:rPr>
          <w:rFonts w:cs="Times New Roman"/>
          <w:szCs w:val="24"/>
        </w:rPr>
      </w:pPr>
      <w:r w:rsidRPr="00BF6ACF">
        <w:rPr>
          <w:rFonts w:cs="Times New Roman"/>
          <w:szCs w:val="24"/>
        </w:rPr>
        <w:t>gadījumus, kad nepieciešama autoruzraudzība un būvuzraudzība, kā arī autoruzraudzības un būvuzraudzības kārtību un būvuzraudzības plāna izstrādes kārtību un saturu;</w:t>
      </w:r>
    </w:p>
    <w:p w14:paraId="0F9C726D" w14:textId="77777777" w:rsidR="00CE61C1" w:rsidRPr="00BF6ACF" w:rsidRDefault="00CE61C1" w:rsidP="00947CBB">
      <w:pPr>
        <w:numPr>
          <w:ilvl w:val="1"/>
          <w:numId w:val="35"/>
        </w:numPr>
        <w:spacing w:before="120" w:after="120" w:line="240" w:lineRule="auto"/>
        <w:jc w:val="both"/>
        <w:rPr>
          <w:rFonts w:cs="Times New Roman"/>
          <w:szCs w:val="24"/>
        </w:rPr>
      </w:pPr>
      <w:r w:rsidRPr="00BF6ACF">
        <w:rPr>
          <w:rFonts w:cs="Times New Roman"/>
          <w:szCs w:val="24"/>
        </w:rPr>
        <w:t>būvniecības kontroles kārtību un nosacījumus, būvinspektoru tiesības un pienākumus, kā arī birojā, institūcijās, kuras pilda būvvaldes funkcijas, un pašvaldībā nodarbināto būvinspektoru sadarbības kārtību;</w:t>
      </w:r>
    </w:p>
    <w:p w14:paraId="7FDE6941" w14:textId="77777777" w:rsidR="00CE61C1" w:rsidRPr="00BF6ACF" w:rsidRDefault="00CE61C1" w:rsidP="00947CBB">
      <w:pPr>
        <w:numPr>
          <w:ilvl w:val="1"/>
          <w:numId w:val="35"/>
        </w:numPr>
        <w:spacing w:before="120" w:after="120" w:line="240" w:lineRule="auto"/>
        <w:jc w:val="both"/>
        <w:rPr>
          <w:rFonts w:cs="Times New Roman"/>
          <w:szCs w:val="24"/>
        </w:rPr>
      </w:pPr>
      <w:r w:rsidRPr="00BF6ACF">
        <w:rPr>
          <w:rFonts w:cs="Times New Roman"/>
          <w:szCs w:val="24"/>
        </w:rPr>
        <w:t>būvspeciālistu atbildību;</w:t>
      </w:r>
    </w:p>
    <w:p w14:paraId="1278E285" w14:textId="77777777" w:rsidR="00CE61C1" w:rsidRPr="00BF6ACF" w:rsidRDefault="00CE61C1" w:rsidP="00947CBB">
      <w:pPr>
        <w:numPr>
          <w:ilvl w:val="1"/>
          <w:numId w:val="35"/>
        </w:numPr>
        <w:spacing w:before="120" w:after="120" w:line="240" w:lineRule="auto"/>
        <w:jc w:val="both"/>
        <w:rPr>
          <w:rFonts w:cs="Times New Roman"/>
          <w:szCs w:val="24"/>
        </w:rPr>
      </w:pPr>
      <w:r w:rsidRPr="00BF6ACF">
        <w:rPr>
          <w:rFonts w:cs="Times New Roman"/>
          <w:szCs w:val="24"/>
        </w:rPr>
        <w:t>principus un dokumentus, uz kuru pamata pieņemams lēmums par tādas būves sakārtošanu vai nojaukšanu, kura ir pilnīgi vai daļēji sagruvusi, bīstama vai bojā ainavu.</w:t>
      </w:r>
    </w:p>
    <w:p w14:paraId="4296BE31" w14:textId="77777777" w:rsidR="004006A9" w:rsidRPr="00BF6ACF" w:rsidRDefault="00E33DFD" w:rsidP="00947CBB">
      <w:pPr>
        <w:spacing w:before="120" w:after="120" w:line="240" w:lineRule="auto"/>
        <w:ind w:right="99"/>
        <w:jc w:val="both"/>
        <w:rPr>
          <w:rFonts w:cstheme="minorHAnsi"/>
        </w:rPr>
      </w:pPr>
      <w:r w:rsidRPr="00BF6ACF">
        <w:rPr>
          <w:rFonts w:cstheme="minorHAnsi"/>
        </w:rPr>
        <w:lastRenderedPageBreak/>
        <w:t>Būvniecības likuma un tam pakārtoto MK noteikumu prasības jāņem vērā projektējot un būvējot jaunās apglabāšanas šūnas cieto sadzīves atkritumu poligona “Getliņi” teritorijā.</w:t>
      </w:r>
    </w:p>
    <w:p w14:paraId="5DED383C" w14:textId="77777777" w:rsidR="0058363B" w:rsidRPr="00BF6ACF" w:rsidRDefault="0058363B" w:rsidP="0058363B">
      <w:pPr>
        <w:rPr>
          <w:rFonts w:cs="Times New Roman"/>
          <w:szCs w:val="24"/>
        </w:rPr>
      </w:pPr>
    </w:p>
    <w:p w14:paraId="709340F1" w14:textId="77777777" w:rsidR="001C6E65" w:rsidRPr="00BF6ACF" w:rsidRDefault="001C6E65" w:rsidP="00B24E3E">
      <w:pPr>
        <w:rPr>
          <w:rFonts w:ascii="Arial" w:eastAsia="Times New Roman" w:hAnsi="Arial" w:cs="Arial"/>
          <w:color w:val="414142"/>
          <w:sz w:val="20"/>
          <w:szCs w:val="20"/>
          <w:lang w:eastAsia="lv-LV"/>
        </w:rPr>
      </w:pPr>
      <w:r w:rsidRPr="00BF6ACF">
        <w:rPr>
          <w:rFonts w:ascii="Arial" w:hAnsi="Arial" w:cs="Arial"/>
          <w:color w:val="414142"/>
          <w:sz w:val="20"/>
          <w:szCs w:val="20"/>
        </w:rPr>
        <w:br w:type="page"/>
      </w:r>
    </w:p>
    <w:p w14:paraId="5C2F5403" w14:textId="045918B1" w:rsidR="00552188" w:rsidRPr="00BF6ACF" w:rsidRDefault="00552188" w:rsidP="00165151">
      <w:pPr>
        <w:pStyle w:val="Virsraksts1"/>
      </w:pPr>
      <w:bookmarkStart w:id="11" w:name="_Toc107492598"/>
      <w:r w:rsidRPr="00BF6ACF">
        <w:lastRenderedPageBreak/>
        <w:t>3. Paredzētās darbības vietas apraksts un tās vides stāvokļa novērtējums</w:t>
      </w:r>
      <w:bookmarkEnd w:id="11"/>
    </w:p>
    <w:p w14:paraId="1EB6D7AD" w14:textId="608136EB" w:rsidR="00A26BD1" w:rsidRPr="00BF6ACF" w:rsidRDefault="003F69A8" w:rsidP="00AA59FB">
      <w:pPr>
        <w:pStyle w:val="Pamatteksts3"/>
        <w:spacing w:line="276" w:lineRule="auto"/>
        <w:ind w:left="0"/>
        <w:rPr>
          <w:rFonts w:asciiTheme="minorHAnsi" w:hAnsiTheme="minorHAnsi" w:cstheme="minorHAnsi"/>
          <w:sz w:val="22"/>
          <w:szCs w:val="22"/>
          <w:lang w:val="lv-LV"/>
        </w:rPr>
      </w:pPr>
      <w:r w:rsidRPr="00BF6ACF">
        <w:rPr>
          <w:rFonts w:asciiTheme="minorHAnsi" w:hAnsiTheme="minorHAnsi" w:cstheme="minorHAnsi"/>
          <w:color w:val="000000"/>
          <w:sz w:val="22"/>
          <w:szCs w:val="22"/>
          <w:lang w:val="lv-LV"/>
        </w:rPr>
        <w:t>Plānotā darbība tiks veikta CSA poligona "Getliņi" teritorijā, kas atrodas Kaudzīšu ielā 57, Rumbulā, Ropažu novada Stopiņu pagastā (skatīt 1. attēlu). Poligona "Getliņi" teritorija</w:t>
      </w:r>
      <w:r w:rsidR="000C0D89" w:rsidRPr="00BF6ACF">
        <w:rPr>
          <w:rFonts w:asciiTheme="minorHAnsi" w:hAnsiTheme="minorHAnsi" w:cstheme="minorHAnsi"/>
          <w:color w:val="000000"/>
          <w:sz w:val="22"/>
          <w:szCs w:val="22"/>
          <w:lang w:val="lv-LV"/>
        </w:rPr>
        <w:t>s (86,28ha platībā) un piebraucamā ceļa teritorijas (5116</w:t>
      </w:r>
      <w:r w:rsidR="00E363ED" w:rsidRPr="00BF6ACF">
        <w:rPr>
          <w:rFonts w:asciiTheme="minorHAnsi" w:hAnsiTheme="minorHAnsi" w:cstheme="minorHAnsi"/>
          <w:color w:val="000000"/>
          <w:sz w:val="22"/>
          <w:szCs w:val="22"/>
          <w:lang w:val="lv-LV"/>
        </w:rPr>
        <w:t xml:space="preserve"> </w:t>
      </w:r>
      <w:r w:rsidR="000C0D89" w:rsidRPr="00BF6ACF">
        <w:rPr>
          <w:rFonts w:asciiTheme="minorHAnsi" w:hAnsiTheme="minorHAnsi" w:cstheme="minorHAnsi"/>
          <w:color w:val="000000"/>
          <w:sz w:val="22"/>
          <w:szCs w:val="22"/>
          <w:lang w:val="lv-LV"/>
        </w:rPr>
        <w:t>m</w:t>
      </w:r>
      <w:r w:rsidR="000C0D89" w:rsidRPr="00BF6ACF">
        <w:rPr>
          <w:rFonts w:asciiTheme="minorHAnsi" w:hAnsiTheme="minorHAnsi" w:cstheme="minorHAnsi"/>
          <w:color w:val="000000"/>
          <w:sz w:val="22"/>
          <w:szCs w:val="22"/>
          <w:vertAlign w:val="superscript"/>
          <w:lang w:val="lv-LV"/>
        </w:rPr>
        <w:t>2</w:t>
      </w:r>
      <w:r w:rsidR="000C0D89" w:rsidRPr="00BF6ACF">
        <w:rPr>
          <w:rFonts w:asciiTheme="minorHAnsi" w:hAnsiTheme="minorHAnsi" w:cstheme="minorHAnsi"/>
          <w:color w:val="000000"/>
          <w:sz w:val="22"/>
          <w:szCs w:val="22"/>
          <w:lang w:val="lv-LV"/>
        </w:rPr>
        <w:t xml:space="preserve"> platībā)</w:t>
      </w:r>
      <w:r w:rsidRPr="00BF6ACF">
        <w:rPr>
          <w:rFonts w:asciiTheme="minorHAnsi" w:hAnsiTheme="minorHAnsi" w:cstheme="minorHAnsi"/>
          <w:color w:val="000000"/>
          <w:sz w:val="22"/>
          <w:szCs w:val="22"/>
          <w:lang w:val="lv-LV"/>
        </w:rPr>
        <w:t xml:space="preserve"> īpašumtiesības pieder SIA "Getliņi EKO", kas nostiprinātas Rīgas rajona tiesas Zemesgrāmatu nodaļā, Stopiņu novada zemesgrāmatas nodalījumā </w:t>
      </w:r>
      <w:r w:rsidR="00E33DFD" w:rsidRPr="00BF6ACF">
        <w:rPr>
          <w:rFonts w:asciiTheme="minorHAnsi" w:hAnsiTheme="minorHAnsi" w:cstheme="minorHAnsi"/>
          <w:color w:val="000000"/>
          <w:sz w:val="22"/>
          <w:szCs w:val="22"/>
          <w:lang w:val="lv-LV"/>
        </w:rPr>
        <w:t>(2. pielikums)</w:t>
      </w:r>
      <w:r w:rsidR="00E363ED" w:rsidRPr="00BF6ACF">
        <w:rPr>
          <w:rFonts w:asciiTheme="minorHAnsi" w:hAnsiTheme="minorHAnsi" w:cstheme="minorHAnsi"/>
          <w:sz w:val="22"/>
          <w:szCs w:val="22"/>
          <w:lang w:val="lv-LV"/>
        </w:rPr>
        <w:t>.</w:t>
      </w:r>
      <w:r w:rsidR="00617B0E">
        <w:rPr>
          <w:rFonts w:asciiTheme="minorHAnsi" w:hAnsiTheme="minorHAnsi" w:cstheme="minorHAnsi"/>
          <w:sz w:val="22"/>
          <w:szCs w:val="22"/>
          <w:lang w:val="lv-LV"/>
        </w:rPr>
        <w:t xml:space="preserve"> </w:t>
      </w:r>
      <w:bookmarkStart w:id="12" w:name="_Hlk107505191"/>
      <w:r w:rsidR="00617B0E" w:rsidRPr="00174172">
        <w:rPr>
          <w:rFonts w:asciiTheme="minorHAnsi" w:hAnsiTheme="minorHAnsi" w:cstheme="minorHAnsi"/>
          <w:sz w:val="22"/>
          <w:szCs w:val="22"/>
          <w:lang w:val="lv-LV"/>
        </w:rPr>
        <w:t>CSA poligona "Getliņi" atrašanās vieta un tai piegulošā teritorija</w:t>
      </w:r>
      <w:r w:rsidR="00617B0E">
        <w:rPr>
          <w:rFonts w:asciiTheme="minorHAnsi" w:hAnsiTheme="minorHAnsi" w:cstheme="minorHAnsi"/>
          <w:sz w:val="22"/>
          <w:szCs w:val="22"/>
          <w:lang w:val="lv-LV"/>
        </w:rPr>
        <w:t xml:space="preserve"> atspoguļota 2. attēlā.</w:t>
      </w:r>
    </w:p>
    <w:bookmarkEnd w:id="12"/>
    <w:p w14:paraId="677CC07E" w14:textId="77777777" w:rsidR="003F69A8" w:rsidRPr="00BF6ACF" w:rsidRDefault="00A26BD1" w:rsidP="00AA59FB">
      <w:pPr>
        <w:pStyle w:val="Pamatteksts3"/>
        <w:spacing w:line="276" w:lineRule="auto"/>
        <w:ind w:left="0"/>
        <w:rPr>
          <w:rFonts w:asciiTheme="minorHAnsi" w:hAnsiTheme="minorHAnsi" w:cstheme="minorHAnsi"/>
          <w:color w:val="000000"/>
          <w:sz w:val="22"/>
          <w:szCs w:val="22"/>
          <w:lang w:val="lv-LV"/>
        </w:rPr>
      </w:pPr>
      <w:r w:rsidRPr="00BF6ACF">
        <w:rPr>
          <w:rFonts w:asciiTheme="minorHAnsi" w:hAnsiTheme="minorHAnsi" w:cstheme="minorHAnsi"/>
          <w:color w:val="000000"/>
          <w:sz w:val="22"/>
          <w:szCs w:val="22"/>
          <w:lang w:val="lv-LV"/>
        </w:rPr>
        <w:t>Rīgas pilsētas pašvaldība, Stopiņu pagasta padome un Vides aizsardzības un reģionālās attīstības ministrija 1997. gada 21. novembrī noslēdza līgumu “Par bezpeļņas organizācijas sabiedrības ar ierobežotu atbildību “GETLIŅI EKO” dibināšanu”. Saskaņā ar minēto līgumu sabiedrība nodibināta, lai nodarbotos ar atkritumu deponēšanu, apstrādi un pārstrādi atbilstoši vides aizsardzības prasībām, ieviešot jaunas videi draudzīgas atkritumu apstrādes tehnoloģijas. Sabiedrības uzdevums ir nodrošināt Rīgas pilsētas un rajona iedzīvotājus un organizācijas ar iespējami efektīvāku pakalpojumu saņemšanu komunālajā jomā. Bezpeļņas organizācija sabiedrība ar ierobežotu atbildību “GETLIŅI EKO” reģistrēta Latvijas Republikas Uzņēmumu reģistrā 1997. gada 21. novembrī ar reģistrācijas numuru - 000336781. Saskaņā ar bezpeļņas organizācijas sabiedrības ar ierobežotu atbildību “GETLIŅI EKO” 2003. gada 30. septembra dalībnieku sapulces lēmumu (protokols Nr.3) 2003. gada 19. novembrī sabiedrība pārreģistrēta komercreģistrā ar vienoto reģistrācijas numuru - 40003367816. Pamatojoties uz attiecīgiem dalībnieku lēmumiem, 2005. gadā puse no valstij piederošajām kapitāla daļām nodota Rīgas pilsētas pašvaldībai, otra puse - Stopiņu novada pašvaldībai. 2003. gada 19. novembrī sabiedrība pārreģistrēta komercreģistrā ar vienoto reģistrācijas numuru - 40003367816. Vēlākas izmaiņas kapitālsabiedrības formā nav veiktas.</w:t>
      </w:r>
    </w:p>
    <w:p w14:paraId="37F187E7" w14:textId="77777777" w:rsidR="003F69A8" w:rsidRPr="00BF6ACF" w:rsidRDefault="006B5370" w:rsidP="003F69A8">
      <w:pPr>
        <w:pStyle w:val="Pamatteksts3"/>
        <w:ind w:left="0"/>
        <w:jc w:val="center"/>
        <w:rPr>
          <w:rFonts w:ascii="Times New Roman" w:hAnsi="Times New Roman"/>
          <w:color w:val="000000"/>
          <w:sz w:val="24"/>
          <w:szCs w:val="24"/>
          <w:lang w:val="lv-LV"/>
        </w:rPr>
      </w:pPr>
      <w:r w:rsidRPr="00BF6ACF">
        <w:rPr>
          <w:rFonts w:ascii="Times New Roman" w:hAnsi="Times New Roman"/>
          <w:noProof/>
          <w:color w:val="000000"/>
          <w:sz w:val="24"/>
          <w:szCs w:val="24"/>
          <w:lang w:val="lv-LV" w:eastAsia="lv-LV"/>
        </w:rPr>
        <w:lastRenderedPageBreak/>
        <w:drawing>
          <wp:inline distT="0" distB="0" distL="0" distR="0" wp14:anchorId="0B5697E9" wp14:editId="140E778D">
            <wp:extent cx="4311196" cy="4678680"/>
            <wp:effectExtent l="0" t="0" r="0" b="7620"/>
            <wp:docPr id="46" name="Picture 46" descr="C:\Users\Inga Gavena\OneDrive\Documents\IVN Getliņi\kartes\1-Karta Obzor+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Inga Gavena\OneDrive\Documents\IVN Getliņi\kartes\1-Karta Obzor+p.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313478" cy="4681157"/>
                    </a:xfrm>
                    <a:prstGeom prst="rect">
                      <a:avLst/>
                    </a:prstGeom>
                    <a:noFill/>
                    <a:ln>
                      <a:noFill/>
                    </a:ln>
                  </pic:spPr>
                </pic:pic>
              </a:graphicData>
            </a:graphic>
          </wp:inline>
        </w:drawing>
      </w:r>
    </w:p>
    <w:p w14:paraId="47F7727F" w14:textId="0BBA8B0A" w:rsidR="003F69A8" w:rsidRPr="006B0548" w:rsidRDefault="006B5370" w:rsidP="00BF6ACF">
      <w:pPr>
        <w:pStyle w:val="Pamatteksts3"/>
        <w:numPr>
          <w:ilvl w:val="2"/>
          <w:numId w:val="35"/>
        </w:numPr>
        <w:jc w:val="left"/>
        <w:rPr>
          <w:rFonts w:asciiTheme="minorHAnsi" w:hAnsiTheme="minorHAnsi" w:cstheme="minorHAnsi"/>
          <w:bCs/>
          <w:color w:val="000000"/>
          <w:sz w:val="22"/>
          <w:szCs w:val="22"/>
          <w:lang w:val="lv-LV"/>
        </w:rPr>
      </w:pPr>
      <w:r w:rsidRPr="006B0548">
        <w:rPr>
          <w:rFonts w:asciiTheme="minorHAnsi" w:hAnsiTheme="minorHAnsi" w:cstheme="minorHAnsi"/>
          <w:bCs/>
          <w:color w:val="000000"/>
          <w:sz w:val="22"/>
          <w:szCs w:val="22"/>
          <w:lang w:val="lv-LV"/>
        </w:rPr>
        <w:t>attēls</w:t>
      </w:r>
      <w:r w:rsidR="00332E7E" w:rsidRPr="006B0548">
        <w:rPr>
          <w:rFonts w:asciiTheme="minorHAnsi" w:hAnsiTheme="minorHAnsi" w:cstheme="minorHAnsi"/>
          <w:bCs/>
          <w:color w:val="000000"/>
          <w:sz w:val="22"/>
          <w:szCs w:val="22"/>
          <w:lang w:val="lv-LV"/>
        </w:rPr>
        <w:t>.</w:t>
      </w:r>
      <w:r w:rsidRPr="006B0548">
        <w:rPr>
          <w:rFonts w:asciiTheme="minorHAnsi" w:hAnsiTheme="minorHAnsi" w:cstheme="minorHAnsi"/>
          <w:bCs/>
          <w:color w:val="000000"/>
          <w:sz w:val="22"/>
          <w:szCs w:val="22"/>
          <w:lang w:val="lv-LV"/>
        </w:rPr>
        <w:t xml:space="preserve"> CSA poligons Getliņi</w:t>
      </w:r>
      <w:r w:rsidR="00332E7E" w:rsidRPr="006B0548">
        <w:rPr>
          <w:rFonts w:asciiTheme="minorHAnsi" w:hAnsiTheme="minorHAnsi" w:cstheme="minorHAnsi"/>
          <w:bCs/>
          <w:color w:val="000000"/>
          <w:sz w:val="22"/>
          <w:szCs w:val="22"/>
          <w:lang w:val="lv-LV"/>
        </w:rPr>
        <w:t>,</w:t>
      </w:r>
      <w:r w:rsidRPr="006B0548">
        <w:rPr>
          <w:rFonts w:asciiTheme="minorHAnsi" w:hAnsiTheme="minorHAnsi" w:cstheme="minorHAnsi"/>
          <w:bCs/>
          <w:color w:val="000000"/>
          <w:sz w:val="22"/>
          <w:szCs w:val="22"/>
          <w:lang w:val="lv-LV"/>
        </w:rPr>
        <w:t xml:space="preserve"> Ropažu novad</w:t>
      </w:r>
      <w:r w:rsidR="006B0548" w:rsidRPr="006B0548">
        <w:rPr>
          <w:rFonts w:asciiTheme="minorHAnsi" w:hAnsiTheme="minorHAnsi" w:cstheme="minorHAnsi"/>
          <w:bCs/>
          <w:color w:val="000000"/>
          <w:sz w:val="22"/>
          <w:szCs w:val="22"/>
          <w:lang w:val="lv-LV"/>
        </w:rPr>
        <w:t>s,</w:t>
      </w:r>
      <w:r w:rsidRPr="006B0548">
        <w:rPr>
          <w:rFonts w:asciiTheme="minorHAnsi" w:hAnsiTheme="minorHAnsi" w:cstheme="minorHAnsi"/>
          <w:bCs/>
          <w:color w:val="000000"/>
          <w:sz w:val="22"/>
          <w:szCs w:val="22"/>
          <w:lang w:val="lv-LV"/>
        </w:rPr>
        <w:t xml:space="preserve"> Stopiņu pagasts</w:t>
      </w:r>
    </w:p>
    <w:p w14:paraId="7AF05A35" w14:textId="77777777" w:rsidR="003F69A8" w:rsidRPr="00BF6ACF" w:rsidRDefault="003F69A8" w:rsidP="003F69A8">
      <w:pPr>
        <w:pStyle w:val="Pamatteksts3"/>
        <w:ind w:left="0"/>
        <w:rPr>
          <w:rFonts w:ascii="Times New Roman" w:hAnsi="Times New Roman"/>
          <w:color w:val="000000"/>
          <w:sz w:val="24"/>
          <w:szCs w:val="24"/>
          <w:lang w:val="lv-LV"/>
        </w:rPr>
      </w:pPr>
    </w:p>
    <w:p w14:paraId="71C1AEEB" w14:textId="77777777" w:rsidR="00477184" w:rsidRPr="00BF6ACF" w:rsidRDefault="00477184" w:rsidP="00C54BB5">
      <w:pPr>
        <w:pStyle w:val="Pamatteksts3"/>
        <w:ind w:left="0"/>
        <w:rPr>
          <w:rFonts w:asciiTheme="minorHAnsi" w:hAnsiTheme="minorHAnsi" w:cstheme="minorHAnsi"/>
          <w:sz w:val="22"/>
          <w:szCs w:val="22"/>
          <w:lang w:val="lv-LV"/>
        </w:rPr>
      </w:pPr>
      <w:r w:rsidRPr="00BF6ACF">
        <w:rPr>
          <w:rFonts w:asciiTheme="minorHAnsi" w:hAnsiTheme="minorHAnsi" w:cstheme="minorHAnsi"/>
          <w:sz w:val="22"/>
          <w:szCs w:val="22"/>
          <w:lang w:val="lv-LV"/>
        </w:rPr>
        <w:t>Ropažu novads ir Latvijas 2021. gada administratīvi teritoriālās reformas gaitā 2021. gada 1. jūlijā izveidota Latvijas pašvaldība, kurā tika apvienoti Ropažu novads, Garkalnes novads, Stopiņu novads un Inčukalna novada Vangažu pilsēta. Novada centrs atrodas Ulbrokā.</w:t>
      </w:r>
    </w:p>
    <w:p w14:paraId="2E605D64" w14:textId="77777777" w:rsidR="00477184" w:rsidRPr="00BF6ACF" w:rsidRDefault="00477184" w:rsidP="00477184">
      <w:pPr>
        <w:pStyle w:val="Pamatteksts3"/>
        <w:ind w:left="0"/>
        <w:rPr>
          <w:rFonts w:asciiTheme="minorHAnsi" w:hAnsiTheme="minorHAnsi" w:cstheme="minorHAnsi"/>
          <w:sz w:val="22"/>
          <w:szCs w:val="22"/>
          <w:lang w:val="lv-LV"/>
        </w:rPr>
      </w:pPr>
      <w:r w:rsidRPr="00BF6ACF">
        <w:rPr>
          <w:rFonts w:asciiTheme="minorHAnsi" w:hAnsiTheme="minorHAnsi" w:cstheme="minorHAnsi"/>
          <w:sz w:val="22"/>
          <w:szCs w:val="22"/>
          <w:lang w:val="lv-LV"/>
        </w:rPr>
        <w:t>Teritoriālais iedalījums: Garkalnes pagasts, Ropažu pagasts, Stopiņu pagasts un Vangažu pilsēta.</w:t>
      </w:r>
    </w:p>
    <w:p w14:paraId="41EB8E15" w14:textId="77777777" w:rsidR="00C54BB5" w:rsidRPr="00BF6ACF" w:rsidRDefault="00C54BB5" w:rsidP="00477184">
      <w:pPr>
        <w:pStyle w:val="Pamatteksts3"/>
        <w:ind w:left="0"/>
        <w:rPr>
          <w:rFonts w:asciiTheme="minorHAnsi" w:hAnsiTheme="minorHAnsi" w:cstheme="minorHAnsi"/>
          <w:sz w:val="22"/>
          <w:szCs w:val="22"/>
          <w:lang w:val="lv-LV"/>
        </w:rPr>
      </w:pPr>
      <w:r w:rsidRPr="00BF6ACF">
        <w:rPr>
          <w:rFonts w:asciiTheme="minorHAnsi" w:hAnsiTheme="minorHAnsi" w:cstheme="minorHAnsi"/>
          <w:sz w:val="22"/>
          <w:szCs w:val="22"/>
          <w:lang w:val="lv-LV"/>
        </w:rPr>
        <w:t xml:space="preserve">Ropažu novads galvenokārt atrodas Viduslatvijas zemienes Ropažu līdzenumā, nelielas </w:t>
      </w:r>
      <w:r w:rsidR="00E33DFD" w:rsidRPr="00BF6ACF">
        <w:rPr>
          <w:rFonts w:asciiTheme="minorHAnsi" w:hAnsiTheme="minorHAnsi" w:cstheme="minorHAnsi"/>
          <w:sz w:val="22"/>
          <w:szCs w:val="22"/>
          <w:lang w:val="lv-LV"/>
        </w:rPr>
        <w:t xml:space="preserve">tā </w:t>
      </w:r>
      <w:r w:rsidRPr="00BF6ACF">
        <w:rPr>
          <w:rFonts w:asciiTheme="minorHAnsi" w:hAnsiTheme="minorHAnsi" w:cstheme="minorHAnsi"/>
          <w:sz w:val="22"/>
          <w:szCs w:val="22"/>
          <w:lang w:val="lv-LV"/>
        </w:rPr>
        <w:t>daļas ietilpst austrumos Madlienas nolaidenumā, bet rietumos Piejūras zemienes Rīgavas līdzenumā.</w:t>
      </w:r>
    </w:p>
    <w:p w14:paraId="04B6A3C8" w14:textId="2D492DF3" w:rsidR="00FD3FA0" w:rsidRPr="00AC63AF" w:rsidRDefault="00FD3FA0" w:rsidP="00FD3FA0">
      <w:pPr>
        <w:pStyle w:val="Pamatteksts3"/>
        <w:ind w:left="0"/>
        <w:rPr>
          <w:rFonts w:asciiTheme="minorHAnsi" w:hAnsiTheme="minorHAnsi" w:cstheme="minorHAnsi"/>
          <w:sz w:val="22"/>
          <w:szCs w:val="22"/>
          <w:lang w:val="lv-LV"/>
        </w:rPr>
      </w:pPr>
      <w:r w:rsidRPr="00BF6ACF">
        <w:rPr>
          <w:rFonts w:asciiTheme="minorHAnsi" w:hAnsiTheme="minorHAnsi" w:cstheme="minorHAnsi"/>
          <w:sz w:val="22"/>
          <w:szCs w:val="22"/>
          <w:lang w:val="lv-LV"/>
        </w:rPr>
        <w:t>Atbilstoši Stopiņu pagasta teritorijas plānojumam Darbības vieta atrodas teritorijā, kas apzīmēta kā Rūpnieciskās apbūves teritorija (R2). Teritorijas galvenie izmantošanas veidi ir smagās rūpniecības un pirmapstrādes uzņēmumu apbūve (13002), atkritumu apsaimniekošanas un pārstrādes uzņēmumu apbūve (13005) un inženiertehniskā infrastruktūra (14001</w:t>
      </w:r>
      <w:r w:rsidRPr="00AC63AF">
        <w:rPr>
          <w:rFonts w:asciiTheme="minorHAnsi" w:hAnsiTheme="minorHAnsi" w:cstheme="minorHAnsi"/>
          <w:sz w:val="22"/>
          <w:szCs w:val="22"/>
          <w:lang w:val="lv-LV"/>
        </w:rPr>
        <w:t>).</w:t>
      </w:r>
      <w:r w:rsidR="00B023F4" w:rsidRPr="00AC63AF">
        <w:rPr>
          <w:rFonts w:asciiTheme="minorHAnsi" w:hAnsiTheme="minorHAnsi" w:cstheme="minorHAnsi"/>
          <w:sz w:val="22"/>
          <w:szCs w:val="22"/>
          <w:lang w:val="lv-LV"/>
        </w:rPr>
        <w:t xml:space="preserve"> </w:t>
      </w:r>
      <w:bookmarkStart w:id="13" w:name="_Hlk107505280"/>
      <w:r w:rsidR="00B023F4" w:rsidRPr="00AC63AF">
        <w:rPr>
          <w:rFonts w:asciiTheme="minorHAnsi" w:hAnsiTheme="minorHAnsi" w:cstheme="minorHAnsi"/>
          <w:sz w:val="22"/>
          <w:szCs w:val="22"/>
          <w:lang w:val="lv-LV"/>
        </w:rPr>
        <w:t>Poligona infrastruktūras objektu izvietojums atspoguļots 3. attēlā.</w:t>
      </w:r>
    </w:p>
    <w:bookmarkEnd w:id="13"/>
    <w:p w14:paraId="6DB5F590" w14:textId="77777777" w:rsidR="004A410A" w:rsidRPr="00BF6ACF" w:rsidRDefault="00FD3FA0" w:rsidP="00FD3FA0">
      <w:pPr>
        <w:pStyle w:val="Pamatteksts3"/>
        <w:ind w:left="0"/>
        <w:rPr>
          <w:rFonts w:asciiTheme="minorHAnsi" w:hAnsiTheme="minorHAnsi" w:cstheme="minorHAnsi"/>
          <w:sz w:val="22"/>
          <w:szCs w:val="22"/>
          <w:lang w:val="lv-LV"/>
        </w:rPr>
      </w:pPr>
      <w:r w:rsidRPr="00AC63AF">
        <w:rPr>
          <w:rFonts w:asciiTheme="minorHAnsi" w:hAnsiTheme="minorHAnsi" w:cstheme="minorHAnsi"/>
          <w:sz w:val="22"/>
          <w:szCs w:val="22"/>
          <w:lang w:val="lv-LV"/>
        </w:rPr>
        <w:t xml:space="preserve">Poligona ZA robežai pieguļ Getliņu purvs, kas atrodas Salaspils novadā. Uz Z, </w:t>
      </w:r>
      <w:r w:rsidR="00E85E49" w:rsidRPr="00AC63AF">
        <w:rPr>
          <w:rFonts w:asciiTheme="minorHAnsi" w:hAnsiTheme="minorHAnsi" w:cstheme="minorHAnsi"/>
          <w:sz w:val="22"/>
          <w:szCs w:val="22"/>
          <w:lang w:val="lv-LV"/>
        </w:rPr>
        <w:t xml:space="preserve">ZR </w:t>
      </w:r>
      <w:r w:rsidRPr="00AC63AF">
        <w:rPr>
          <w:rFonts w:asciiTheme="minorHAnsi" w:hAnsiTheme="minorHAnsi" w:cstheme="minorHAnsi"/>
          <w:sz w:val="22"/>
          <w:szCs w:val="22"/>
          <w:lang w:val="lv-LV"/>
        </w:rPr>
        <w:t>no Poligona teritorijas atrodas individuālās dzīvojamās mājas ar piemājas saimniecībām un mazdārziņiem</w:t>
      </w:r>
      <w:r w:rsidR="004A410A" w:rsidRPr="00AC63AF">
        <w:rPr>
          <w:rFonts w:asciiTheme="minorHAnsi" w:hAnsiTheme="minorHAnsi" w:cstheme="minorHAnsi"/>
          <w:sz w:val="22"/>
          <w:szCs w:val="22"/>
          <w:lang w:val="lv-LV"/>
        </w:rPr>
        <w:t>, tās no poligona atdala meža josla un lauksaim</w:t>
      </w:r>
      <w:r w:rsidR="004A410A" w:rsidRPr="00BF6ACF">
        <w:rPr>
          <w:rFonts w:asciiTheme="minorHAnsi" w:hAnsiTheme="minorHAnsi" w:cstheme="minorHAnsi"/>
          <w:sz w:val="22"/>
          <w:szCs w:val="22"/>
          <w:lang w:val="lv-LV"/>
        </w:rPr>
        <w:t>niecībā izmantojamas zemes</w:t>
      </w:r>
      <w:r w:rsidRPr="00BF6ACF">
        <w:rPr>
          <w:rFonts w:asciiTheme="minorHAnsi" w:hAnsiTheme="minorHAnsi" w:cstheme="minorHAnsi"/>
          <w:sz w:val="22"/>
          <w:szCs w:val="22"/>
          <w:lang w:val="lv-LV"/>
        </w:rPr>
        <w:t xml:space="preserve">. Paredzētās darbības vietai salīdzinoši tuvu (līdz 630 m attālumam) atrodas 24 dzīvojamās mājas. Tuvākais attālums līdz dzīvojamām mājām ir ~ 75-80 m no Poligona robežas. </w:t>
      </w:r>
    </w:p>
    <w:p w14:paraId="789A8135" w14:textId="73DEA6DF" w:rsidR="00FD3FA0" w:rsidRPr="00BF6ACF" w:rsidRDefault="00FD3FA0" w:rsidP="00FD3FA0">
      <w:pPr>
        <w:pStyle w:val="Pamatteksts3"/>
        <w:ind w:left="0"/>
        <w:rPr>
          <w:rFonts w:asciiTheme="minorHAnsi" w:hAnsiTheme="minorHAnsi" w:cstheme="minorHAnsi"/>
          <w:sz w:val="22"/>
          <w:szCs w:val="22"/>
          <w:lang w:val="lv-LV"/>
        </w:rPr>
      </w:pPr>
      <w:r w:rsidRPr="00BF6ACF">
        <w:rPr>
          <w:rFonts w:asciiTheme="minorHAnsi" w:hAnsiTheme="minorHAnsi" w:cstheme="minorHAnsi"/>
          <w:sz w:val="22"/>
          <w:szCs w:val="22"/>
          <w:lang w:val="lv-LV"/>
        </w:rPr>
        <w:t xml:space="preserve">Tuvākā (~1 km uz R) Darbības vietai esošā sabiedriskā ēka ir Gaismas internātskola (Kaudzīšu ielā 31, Rumbulā, Stopiņu </w:t>
      </w:r>
      <w:r w:rsidR="00332E7E" w:rsidRPr="00BF6ACF">
        <w:rPr>
          <w:rFonts w:asciiTheme="minorHAnsi" w:hAnsiTheme="minorHAnsi" w:cstheme="minorHAnsi"/>
          <w:sz w:val="22"/>
          <w:szCs w:val="22"/>
          <w:lang w:val="lv-LV"/>
        </w:rPr>
        <w:t>pagastā, Ropažu novadā</w:t>
      </w:r>
      <w:r w:rsidRPr="00BF6ACF">
        <w:rPr>
          <w:rFonts w:asciiTheme="minorHAnsi" w:hAnsiTheme="minorHAnsi" w:cstheme="minorHAnsi"/>
          <w:sz w:val="22"/>
          <w:szCs w:val="22"/>
          <w:lang w:val="lv-LV"/>
        </w:rPr>
        <w:t>).</w:t>
      </w:r>
    </w:p>
    <w:p w14:paraId="5A5BBDAC" w14:textId="3FB4A954" w:rsidR="00FD3FA0" w:rsidRPr="00BF6ACF" w:rsidRDefault="00FD3FA0" w:rsidP="00FD3FA0">
      <w:pPr>
        <w:pStyle w:val="Pamatteksts3"/>
        <w:ind w:left="0"/>
        <w:rPr>
          <w:rFonts w:asciiTheme="minorHAnsi" w:hAnsiTheme="minorHAnsi" w:cstheme="minorHAnsi"/>
          <w:sz w:val="22"/>
          <w:szCs w:val="22"/>
          <w:lang w:val="lv-LV"/>
        </w:rPr>
      </w:pPr>
      <w:r w:rsidRPr="00BF6ACF">
        <w:rPr>
          <w:rFonts w:asciiTheme="minorHAnsi" w:hAnsiTheme="minorHAnsi" w:cstheme="minorHAnsi"/>
          <w:sz w:val="22"/>
          <w:szCs w:val="22"/>
          <w:lang w:val="lv-LV"/>
        </w:rPr>
        <w:t xml:space="preserve">Attālums no Darbības vietas līdz </w:t>
      </w:r>
      <w:r w:rsidR="00332E7E" w:rsidRPr="00BF6ACF">
        <w:rPr>
          <w:rFonts w:asciiTheme="minorHAnsi" w:hAnsiTheme="minorHAnsi" w:cstheme="minorHAnsi"/>
          <w:sz w:val="22"/>
          <w:szCs w:val="22"/>
          <w:lang w:val="lv-LV"/>
        </w:rPr>
        <w:t xml:space="preserve">Ropažu </w:t>
      </w:r>
      <w:r w:rsidRPr="00BF6ACF">
        <w:rPr>
          <w:rFonts w:asciiTheme="minorHAnsi" w:hAnsiTheme="minorHAnsi" w:cstheme="minorHAnsi"/>
          <w:sz w:val="22"/>
          <w:szCs w:val="22"/>
          <w:lang w:val="lv-LV"/>
        </w:rPr>
        <w:t xml:space="preserve">novada administratīvajam centram (Ulbroka) pa gaisa līniju ir ~5,7 km uz Z, ZA. Tuvākais attālums līdz Rīgas pilsētas administratīvajām robežām ir ~370 m uz DR. DR virzienā ~350 m </w:t>
      </w:r>
      <w:r w:rsidRPr="00BF6ACF">
        <w:rPr>
          <w:rFonts w:asciiTheme="minorHAnsi" w:hAnsiTheme="minorHAnsi" w:cstheme="minorHAnsi"/>
          <w:sz w:val="22"/>
          <w:szCs w:val="22"/>
          <w:lang w:val="lv-LV"/>
        </w:rPr>
        <w:lastRenderedPageBreak/>
        <w:t>attālumā ir dzelzceļa līnija Rīga-Daugavpils un ~ 700 m attālumā autoceļš A6 Rīga - Daugavpils - Krāslava - Baltkrievijas robeža (Pāternieki) (Rīgas pilsētas administratīvajās robežās - Maskavas iela). Tuvākā iela (Kaudzīšu iela) atrodas ~ 250 m attālumā uz DR.</w:t>
      </w:r>
    </w:p>
    <w:p w14:paraId="0C884D39" w14:textId="77777777" w:rsidR="006B5370" w:rsidRPr="00BF6ACF" w:rsidRDefault="006B5370" w:rsidP="00BF6ACF">
      <w:pPr>
        <w:pStyle w:val="Pamatteksts3"/>
        <w:ind w:left="0"/>
        <w:jc w:val="center"/>
        <w:rPr>
          <w:rFonts w:ascii="Times New Roman" w:hAnsi="Times New Roman"/>
          <w:sz w:val="24"/>
          <w:szCs w:val="24"/>
          <w:lang w:val="lv-LV"/>
        </w:rPr>
      </w:pPr>
      <w:r w:rsidRPr="00BF6ACF">
        <w:rPr>
          <w:rFonts w:ascii="Times New Roman" w:hAnsi="Times New Roman"/>
          <w:noProof/>
          <w:sz w:val="24"/>
          <w:szCs w:val="24"/>
          <w:lang w:val="lv-LV" w:eastAsia="lv-LV"/>
        </w:rPr>
        <w:drawing>
          <wp:inline distT="0" distB="0" distL="0" distR="0" wp14:anchorId="0A0D0EA7" wp14:editId="31F7D983">
            <wp:extent cx="4846955" cy="4328795"/>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846955" cy="4328795"/>
                    </a:xfrm>
                    <a:prstGeom prst="rect">
                      <a:avLst/>
                    </a:prstGeom>
                    <a:noFill/>
                  </pic:spPr>
                </pic:pic>
              </a:graphicData>
            </a:graphic>
          </wp:inline>
        </w:drawing>
      </w:r>
    </w:p>
    <w:p w14:paraId="64074019" w14:textId="7CA51EBB" w:rsidR="006B5370" w:rsidRPr="00BF6ACF" w:rsidRDefault="006B5370" w:rsidP="006B0548">
      <w:pPr>
        <w:pStyle w:val="Pamatteksts3"/>
        <w:numPr>
          <w:ilvl w:val="2"/>
          <w:numId w:val="35"/>
        </w:numPr>
        <w:jc w:val="left"/>
        <w:rPr>
          <w:rFonts w:asciiTheme="minorHAnsi" w:hAnsiTheme="minorHAnsi" w:cstheme="minorHAnsi"/>
          <w:sz w:val="22"/>
          <w:szCs w:val="22"/>
          <w:lang w:val="lv-LV"/>
        </w:rPr>
      </w:pPr>
      <w:r w:rsidRPr="00BF6ACF">
        <w:rPr>
          <w:rFonts w:asciiTheme="minorHAnsi" w:hAnsiTheme="minorHAnsi" w:cstheme="minorHAnsi"/>
          <w:sz w:val="22"/>
          <w:szCs w:val="22"/>
          <w:lang w:val="lv-LV"/>
        </w:rPr>
        <w:t>attēls</w:t>
      </w:r>
      <w:r w:rsidR="00332E7E" w:rsidRPr="00BF6ACF">
        <w:rPr>
          <w:rFonts w:asciiTheme="minorHAnsi" w:hAnsiTheme="minorHAnsi" w:cstheme="minorHAnsi"/>
          <w:sz w:val="22"/>
          <w:szCs w:val="22"/>
          <w:lang w:val="lv-LV"/>
        </w:rPr>
        <w:t>.</w:t>
      </w:r>
      <w:r w:rsidRPr="00BF6ACF">
        <w:rPr>
          <w:rFonts w:asciiTheme="minorHAnsi" w:hAnsiTheme="minorHAnsi" w:cstheme="minorHAnsi"/>
          <w:sz w:val="22"/>
          <w:szCs w:val="22"/>
          <w:lang w:val="lv-LV"/>
        </w:rPr>
        <w:t xml:space="preserve"> CSA poligona "Getliņi" atrašanās vieta un tai piegulošā teritorija</w:t>
      </w:r>
    </w:p>
    <w:p w14:paraId="0532E85C" w14:textId="77777777" w:rsidR="006B5370" w:rsidRPr="00BF6ACF" w:rsidRDefault="006B5370" w:rsidP="00FD3FA0">
      <w:pPr>
        <w:pStyle w:val="Pamatteksts3"/>
        <w:ind w:left="0"/>
        <w:rPr>
          <w:rFonts w:asciiTheme="minorHAnsi" w:hAnsiTheme="minorHAnsi" w:cstheme="minorHAnsi"/>
          <w:sz w:val="22"/>
          <w:szCs w:val="22"/>
          <w:lang w:val="lv-LV"/>
        </w:rPr>
      </w:pPr>
    </w:p>
    <w:p w14:paraId="0D08CCC5" w14:textId="77777777" w:rsidR="00FD3FA0" w:rsidRPr="00BF6ACF" w:rsidRDefault="00FD3FA0" w:rsidP="00FD3FA0">
      <w:pPr>
        <w:pStyle w:val="Pamatteksts3"/>
        <w:ind w:left="0"/>
        <w:rPr>
          <w:rFonts w:asciiTheme="minorHAnsi" w:hAnsiTheme="minorHAnsi" w:cstheme="minorHAnsi"/>
          <w:sz w:val="22"/>
          <w:szCs w:val="22"/>
          <w:lang w:val="lv-LV"/>
        </w:rPr>
      </w:pPr>
      <w:r w:rsidRPr="00BF6ACF">
        <w:rPr>
          <w:rFonts w:asciiTheme="minorHAnsi" w:hAnsiTheme="minorHAnsi" w:cstheme="minorHAnsi"/>
          <w:sz w:val="22"/>
          <w:szCs w:val="22"/>
          <w:lang w:val="lv-LV"/>
        </w:rPr>
        <w:t xml:space="preserve">Darbības vieta neatrodas </w:t>
      </w:r>
      <w:r w:rsidR="00E85E49" w:rsidRPr="00BF6ACF">
        <w:rPr>
          <w:rFonts w:asciiTheme="minorHAnsi" w:hAnsiTheme="minorHAnsi" w:cstheme="minorHAnsi"/>
          <w:sz w:val="22"/>
          <w:szCs w:val="22"/>
          <w:lang w:val="lv-LV"/>
        </w:rPr>
        <w:t xml:space="preserve">un nerobežojas ar </w:t>
      </w:r>
      <w:r w:rsidRPr="00BF6ACF">
        <w:rPr>
          <w:rFonts w:asciiTheme="minorHAnsi" w:hAnsiTheme="minorHAnsi" w:cstheme="minorHAnsi"/>
          <w:sz w:val="22"/>
          <w:szCs w:val="22"/>
          <w:lang w:val="lv-LV"/>
        </w:rPr>
        <w:t>īpaši aizsargājamā</w:t>
      </w:r>
      <w:r w:rsidR="00E85E49" w:rsidRPr="00BF6ACF">
        <w:rPr>
          <w:rFonts w:asciiTheme="minorHAnsi" w:hAnsiTheme="minorHAnsi" w:cstheme="minorHAnsi"/>
          <w:sz w:val="22"/>
          <w:szCs w:val="22"/>
          <w:lang w:val="lv-LV"/>
        </w:rPr>
        <w:t>m</w:t>
      </w:r>
      <w:r w:rsidRPr="00BF6ACF">
        <w:rPr>
          <w:rFonts w:asciiTheme="minorHAnsi" w:hAnsiTheme="minorHAnsi" w:cstheme="minorHAnsi"/>
          <w:sz w:val="22"/>
          <w:szCs w:val="22"/>
          <w:lang w:val="lv-LV"/>
        </w:rPr>
        <w:t xml:space="preserve"> dabas teritorijā</w:t>
      </w:r>
      <w:r w:rsidR="00E85E49" w:rsidRPr="00BF6ACF">
        <w:rPr>
          <w:rFonts w:asciiTheme="minorHAnsi" w:hAnsiTheme="minorHAnsi" w:cstheme="minorHAnsi"/>
          <w:sz w:val="22"/>
          <w:szCs w:val="22"/>
          <w:lang w:val="lv-LV"/>
        </w:rPr>
        <w:t>m</w:t>
      </w:r>
      <w:r w:rsidRPr="00BF6ACF">
        <w:rPr>
          <w:rFonts w:asciiTheme="minorHAnsi" w:hAnsiTheme="minorHAnsi" w:cstheme="minorHAnsi"/>
          <w:sz w:val="22"/>
          <w:szCs w:val="22"/>
          <w:lang w:val="lv-LV"/>
        </w:rPr>
        <w:t>. Tuvākā īpaši aizsargājamā dabas teritorija ir dabas parks “Doles sala” (iekļauts arī Eiropas nozīmes aizsargājamo dabas teritoriju Natura 2000 tīklā) ~2 km attālumā un  mikroliegums putnu sugas aizsardzībai ~ 1,8 km attālumā.</w:t>
      </w:r>
    </w:p>
    <w:p w14:paraId="25A44FA6" w14:textId="77777777" w:rsidR="00FD3FA0" w:rsidRPr="00BF6ACF" w:rsidRDefault="00FD3FA0" w:rsidP="00FD3FA0">
      <w:pPr>
        <w:pStyle w:val="Pamatteksts3"/>
        <w:ind w:left="0"/>
        <w:rPr>
          <w:rFonts w:asciiTheme="minorHAnsi" w:hAnsiTheme="minorHAnsi" w:cstheme="minorHAnsi"/>
          <w:sz w:val="22"/>
          <w:szCs w:val="22"/>
          <w:lang w:val="lv-LV"/>
        </w:rPr>
      </w:pPr>
      <w:r w:rsidRPr="00BF6ACF">
        <w:rPr>
          <w:rFonts w:asciiTheme="minorHAnsi" w:hAnsiTheme="minorHAnsi" w:cstheme="minorHAnsi"/>
          <w:sz w:val="22"/>
          <w:szCs w:val="22"/>
          <w:lang w:val="lv-LV"/>
        </w:rPr>
        <w:t>Tuvākais valsts nozīmes aizsargājamais vēstures piemineklis - Salaspils koncentrācijas nometnes vieta (kultūras pieminekļu valsts aizsardzības Nr. 93) atrodas ~ 2,5 km attālumā uz DA no Darbības vietas.</w:t>
      </w:r>
    </w:p>
    <w:p w14:paraId="2B9061FB" w14:textId="55AB12B7" w:rsidR="00ED3D9E" w:rsidRPr="00BF6ACF" w:rsidRDefault="00ED3D9E" w:rsidP="00FD3FA0">
      <w:pPr>
        <w:pStyle w:val="Pamatteksts3"/>
        <w:ind w:left="0"/>
        <w:rPr>
          <w:rFonts w:asciiTheme="minorHAnsi" w:hAnsiTheme="minorHAnsi" w:cstheme="minorHAnsi"/>
          <w:sz w:val="22"/>
          <w:szCs w:val="22"/>
          <w:lang w:val="lv-LV"/>
        </w:rPr>
      </w:pPr>
      <w:r w:rsidRPr="00BF6ACF">
        <w:rPr>
          <w:rFonts w:asciiTheme="minorHAnsi" w:hAnsiTheme="minorHAnsi" w:cstheme="minorHAnsi"/>
          <w:sz w:val="22"/>
          <w:szCs w:val="22"/>
          <w:lang w:val="lv-LV"/>
        </w:rPr>
        <w:t>Paredzētās darbības teritorija ir pilnībā antropogēni pārveidota</w:t>
      </w:r>
      <w:r w:rsidR="005C316C" w:rsidRPr="00BF6ACF">
        <w:rPr>
          <w:rFonts w:asciiTheme="minorHAnsi" w:hAnsiTheme="minorHAnsi" w:cstheme="minorHAnsi"/>
          <w:sz w:val="22"/>
          <w:szCs w:val="22"/>
          <w:lang w:val="lv-LV"/>
        </w:rPr>
        <w:t>,</w:t>
      </w:r>
      <w:r w:rsidRPr="00BF6ACF">
        <w:rPr>
          <w:rFonts w:asciiTheme="minorHAnsi" w:hAnsiTheme="minorHAnsi" w:cstheme="minorHAnsi"/>
          <w:sz w:val="22"/>
          <w:szCs w:val="22"/>
          <w:lang w:val="lv-LV"/>
        </w:rPr>
        <w:t xml:space="preserve"> nav saglabājies tās dabiskais reljefs,  biotopi, augsne, būtiski ir mainījušies gruntsūdens līmeņi, virszemes notece, hidroloģiskais un hidroģeoloģiskais režīms.</w:t>
      </w:r>
    </w:p>
    <w:p w14:paraId="5D0BA962" w14:textId="1EF9E800" w:rsidR="00742EB9" w:rsidRPr="00BF6ACF" w:rsidRDefault="00742EB9" w:rsidP="00742EB9">
      <w:pPr>
        <w:pStyle w:val="Pamatteksts3"/>
        <w:ind w:left="0"/>
        <w:rPr>
          <w:rFonts w:asciiTheme="minorHAnsi" w:hAnsiTheme="minorHAnsi" w:cstheme="minorHAnsi"/>
          <w:sz w:val="22"/>
          <w:szCs w:val="22"/>
          <w:lang w:val="lv-LV"/>
        </w:rPr>
      </w:pPr>
      <w:r w:rsidRPr="00BF6ACF">
        <w:rPr>
          <w:rFonts w:asciiTheme="minorHAnsi" w:hAnsiTheme="minorHAnsi" w:cstheme="minorHAnsi"/>
          <w:sz w:val="22"/>
          <w:szCs w:val="22"/>
          <w:lang w:val="lv-LV"/>
        </w:rPr>
        <w:t xml:space="preserve">Poligona "Getliņi" tuvumā  veidojas pārsvarā rūpnieciskā teritorija. Tuvumā atrodas šādi  rūpnieciskie un ražošanas objekti - uz ziemeļaustrumiem atrodas Getliņu purvs, kuru apsaimnieko SIA "Florabalt" (kūdras ieguve), uz austrumiem Salaspils novada z/s "Cēderi", kas nodarbojas ar grants un smilts karjera izstrādi, apmēram 600 m uz dienvidrietumiem atrodas SIA "Sakret", kas nodarbojas ar dažādu būvniecības materiālu ražošanu, savukārt uz ziemeļrietumiem, ziemeļiem (Getliņu un Granīta ielās) izvietotas vairākas noliktavu teritorijas, dzelzsbetonu konstrukciju ražotne (SIA "Consolis Latvija"), autotransporta remontdarbnīcas, atkritumu apsaimniekošanas pakalpojumu sniedzēji u.c. 2,5 km attālumā uz ziemeļiem no poligona teritorijas atrodas Rīgas otrā termoelektrocentrāle (TEC-2). </w:t>
      </w:r>
    </w:p>
    <w:p w14:paraId="236DEE38" w14:textId="77777777" w:rsidR="00742EB9" w:rsidRPr="00BF6ACF" w:rsidRDefault="00742EB9" w:rsidP="00742EB9">
      <w:pPr>
        <w:pStyle w:val="Pamatteksts3"/>
        <w:ind w:left="0"/>
        <w:rPr>
          <w:rFonts w:asciiTheme="minorHAnsi" w:hAnsiTheme="minorHAnsi" w:cstheme="minorHAnsi"/>
          <w:sz w:val="22"/>
          <w:szCs w:val="22"/>
          <w:lang w:val="lv-LV"/>
        </w:rPr>
      </w:pPr>
      <w:r w:rsidRPr="00BF6ACF">
        <w:rPr>
          <w:rFonts w:asciiTheme="minorHAnsi" w:hAnsiTheme="minorHAnsi" w:cstheme="minorHAnsi"/>
          <w:sz w:val="22"/>
          <w:szCs w:val="22"/>
          <w:lang w:val="lv-LV"/>
        </w:rPr>
        <w:t xml:space="preserve">SIA "Getliņi EKO" apkārtējā teritorijā atrodas vēl citi ražošanas uzņēmumi, bet to darbība tiešā veidā neietekmēs poligona darbību un otrādi. Tāpat nav paredzams, ka blakus pieguļošo ražošanas uzņēmumu piesārņojošās darbības summēsies ar poligona un rūpnīcas piesārņojošām darbībām un veidos papildus slodzi videi. </w:t>
      </w:r>
    </w:p>
    <w:p w14:paraId="4B58971C" w14:textId="77777777" w:rsidR="0012668E" w:rsidRPr="00BF6ACF" w:rsidRDefault="00742EB9" w:rsidP="0012668E">
      <w:pPr>
        <w:pStyle w:val="Pamatteksts3"/>
        <w:ind w:left="0"/>
        <w:rPr>
          <w:rFonts w:asciiTheme="minorHAnsi" w:hAnsiTheme="minorHAnsi" w:cstheme="minorHAnsi"/>
          <w:sz w:val="22"/>
          <w:szCs w:val="22"/>
          <w:lang w:val="lv-LV"/>
        </w:rPr>
      </w:pPr>
      <w:r w:rsidRPr="00BF6ACF">
        <w:rPr>
          <w:rFonts w:asciiTheme="minorHAnsi" w:hAnsiTheme="minorHAnsi" w:cstheme="minorHAnsi"/>
          <w:sz w:val="22"/>
          <w:szCs w:val="22"/>
          <w:lang w:val="lv-LV"/>
        </w:rPr>
        <w:lastRenderedPageBreak/>
        <w:t xml:space="preserve">Atbilstoši LVĢMC Piesārņoto un potenciāli piesārņoto vietu datu bāzei, </w:t>
      </w:r>
      <w:r w:rsidR="0012668E" w:rsidRPr="00BF6ACF">
        <w:rPr>
          <w:rFonts w:asciiTheme="minorHAnsi" w:hAnsiTheme="minorHAnsi" w:cstheme="minorHAnsi"/>
          <w:sz w:val="22"/>
          <w:szCs w:val="22"/>
          <w:lang w:val="lv-LV"/>
        </w:rPr>
        <w:t>Poligona teritorijā reģistrētas divas piesārņotas vietas.</w:t>
      </w:r>
    </w:p>
    <w:p w14:paraId="20A9F2ED" w14:textId="6234FC8B" w:rsidR="00742EB9" w:rsidRPr="00BF6ACF" w:rsidRDefault="00742EB9" w:rsidP="00742EB9">
      <w:pPr>
        <w:pStyle w:val="Pamatteksts3"/>
        <w:ind w:left="0"/>
        <w:rPr>
          <w:rFonts w:asciiTheme="minorHAnsi" w:hAnsiTheme="minorHAnsi" w:cstheme="minorHAnsi"/>
          <w:sz w:val="22"/>
          <w:szCs w:val="22"/>
          <w:lang w:val="lv-LV"/>
        </w:rPr>
      </w:pPr>
      <w:r w:rsidRPr="00BF6ACF">
        <w:rPr>
          <w:rFonts w:asciiTheme="minorHAnsi" w:hAnsiTheme="minorHAnsi" w:cstheme="minorHAnsi"/>
          <w:sz w:val="22"/>
          <w:szCs w:val="22"/>
          <w:lang w:val="lv-LV"/>
        </w:rPr>
        <w:t>Reģistrācijas numurs:</w:t>
      </w:r>
      <w:r w:rsidR="0012668E" w:rsidRPr="00BF6ACF">
        <w:rPr>
          <w:rFonts w:asciiTheme="minorHAnsi" w:hAnsiTheme="minorHAnsi" w:cstheme="minorHAnsi"/>
          <w:sz w:val="22"/>
          <w:szCs w:val="22"/>
          <w:lang w:val="lv-LV"/>
        </w:rPr>
        <w:t xml:space="preserve"> </w:t>
      </w:r>
      <w:r w:rsidRPr="00BF6ACF">
        <w:rPr>
          <w:rFonts w:asciiTheme="minorHAnsi" w:hAnsiTheme="minorHAnsi" w:cstheme="minorHAnsi"/>
          <w:sz w:val="22"/>
          <w:szCs w:val="22"/>
          <w:lang w:val="lv-LV"/>
        </w:rPr>
        <w:t>0809600/0001</w:t>
      </w:r>
      <w:r w:rsidR="0012668E" w:rsidRPr="00BF6ACF">
        <w:rPr>
          <w:rFonts w:asciiTheme="minorHAnsi" w:hAnsiTheme="minorHAnsi" w:cstheme="minorHAnsi"/>
          <w:sz w:val="22"/>
          <w:szCs w:val="22"/>
          <w:lang w:val="lv-LV"/>
        </w:rPr>
        <w:t xml:space="preserve">, </w:t>
      </w:r>
      <w:r w:rsidRPr="00BF6ACF">
        <w:rPr>
          <w:rFonts w:asciiTheme="minorHAnsi" w:hAnsiTheme="minorHAnsi" w:cstheme="minorHAnsi"/>
          <w:sz w:val="22"/>
          <w:szCs w:val="22"/>
          <w:lang w:val="lv-LV"/>
        </w:rPr>
        <w:t>Kaudzīšu ielā 51, Rumbula</w:t>
      </w:r>
      <w:r w:rsidR="0012668E" w:rsidRPr="00BF6ACF">
        <w:rPr>
          <w:rFonts w:asciiTheme="minorHAnsi" w:hAnsiTheme="minorHAnsi" w:cstheme="minorHAnsi"/>
          <w:sz w:val="22"/>
          <w:szCs w:val="22"/>
          <w:lang w:val="lv-LV"/>
        </w:rPr>
        <w:t xml:space="preserve">. </w:t>
      </w:r>
      <w:r w:rsidRPr="00BF6ACF">
        <w:rPr>
          <w:rFonts w:asciiTheme="minorHAnsi" w:hAnsiTheme="minorHAnsi" w:cstheme="minorHAnsi"/>
          <w:sz w:val="22"/>
          <w:szCs w:val="22"/>
          <w:lang w:val="lv-LV"/>
        </w:rPr>
        <w:t>Piesārņotās vietas tips:</w:t>
      </w:r>
      <w:r w:rsidR="0012668E" w:rsidRPr="00BF6ACF">
        <w:rPr>
          <w:rFonts w:asciiTheme="minorHAnsi" w:hAnsiTheme="minorHAnsi" w:cstheme="minorHAnsi"/>
          <w:sz w:val="22"/>
          <w:szCs w:val="22"/>
          <w:lang w:val="lv-LV"/>
        </w:rPr>
        <w:t xml:space="preserve"> </w:t>
      </w:r>
      <w:r w:rsidRPr="00BF6ACF">
        <w:rPr>
          <w:rFonts w:asciiTheme="minorHAnsi" w:hAnsiTheme="minorHAnsi" w:cstheme="minorHAnsi"/>
          <w:sz w:val="22"/>
          <w:szCs w:val="22"/>
          <w:lang w:val="lv-LV"/>
        </w:rPr>
        <w:t>Vecas atkritumu izgāztuves</w:t>
      </w:r>
      <w:r w:rsidR="0012668E" w:rsidRPr="00BF6ACF">
        <w:rPr>
          <w:rFonts w:asciiTheme="minorHAnsi" w:hAnsiTheme="minorHAnsi" w:cstheme="minorHAnsi"/>
          <w:sz w:val="22"/>
          <w:szCs w:val="22"/>
          <w:lang w:val="lv-LV"/>
        </w:rPr>
        <w:t xml:space="preserve">, definēta kā </w:t>
      </w:r>
      <w:r w:rsidRPr="00BF6ACF">
        <w:rPr>
          <w:rFonts w:asciiTheme="minorHAnsi" w:hAnsiTheme="minorHAnsi" w:cstheme="minorHAnsi"/>
          <w:sz w:val="22"/>
          <w:szCs w:val="22"/>
          <w:lang w:val="lv-LV"/>
        </w:rPr>
        <w:t>Piesārņota vieta</w:t>
      </w:r>
      <w:r w:rsidR="0012668E" w:rsidRPr="00BF6ACF">
        <w:rPr>
          <w:rFonts w:asciiTheme="minorHAnsi" w:hAnsiTheme="minorHAnsi" w:cstheme="minorHAnsi"/>
          <w:sz w:val="22"/>
          <w:szCs w:val="22"/>
          <w:lang w:val="lv-LV"/>
        </w:rPr>
        <w:t xml:space="preserve"> P</w:t>
      </w:r>
      <w:r w:rsidRPr="00BF6ACF">
        <w:rPr>
          <w:rFonts w:asciiTheme="minorHAnsi" w:hAnsiTheme="minorHAnsi" w:cstheme="minorHAnsi"/>
          <w:sz w:val="22"/>
          <w:szCs w:val="22"/>
          <w:lang w:val="lv-LV"/>
        </w:rPr>
        <w:t xml:space="preserve">iesārņojuma vai potenciālā </w:t>
      </w:r>
      <w:r w:rsidR="0012668E" w:rsidRPr="00BF6ACF">
        <w:rPr>
          <w:rFonts w:asciiTheme="minorHAnsi" w:hAnsiTheme="minorHAnsi" w:cstheme="minorHAnsi"/>
          <w:sz w:val="22"/>
          <w:szCs w:val="22"/>
          <w:lang w:val="lv-LV"/>
        </w:rPr>
        <w:t>piesārņojuma</w:t>
      </w:r>
      <w:r w:rsidRPr="00BF6ACF">
        <w:rPr>
          <w:rFonts w:asciiTheme="minorHAnsi" w:hAnsiTheme="minorHAnsi" w:cstheme="minorHAnsi"/>
          <w:sz w:val="22"/>
          <w:szCs w:val="22"/>
          <w:lang w:val="lv-LV"/>
        </w:rPr>
        <w:t xml:space="preserve"> veids</w:t>
      </w:r>
      <w:r w:rsidR="0012668E" w:rsidRPr="00BF6ACF">
        <w:rPr>
          <w:rFonts w:asciiTheme="minorHAnsi" w:hAnsiTheme="minorHAnsi" w:cstheme="minorHAnsi"/>
          <w:sz w:val="22"/>
          <w:szCs w:val="22"/>
          <w:lang w:val="lv-LV"/>
        </w:rPr>
        <w:t xml:space="preserve">: </w:t>
      </w:r>
      <w:r w:rsidRPr="00BF6ACF">
        <w:rPr>
          <w:rFonts w:asciiTheme="minorHAnsi" w:hAnsiTheme="minorHAnsi" w:cstheme="minorHAnsi"/>
          <w:sz w:val="22"/>
          <w:szCs w:val="22"/>
          <w:lang w:val="lv-LV"/>
        </w:rPr>
        <w:t>Smagie metāli un to savienojumi</w:t>
      </w:r>
      <w:r w:rsidR="0012668E" w:rsidRPr="00BF6ACF">
        <w:rPr>
          <w:rFonts w:asciiTheme="minorHAnsi" w:hAnsiTheme="minorHAnsi" w:cstheme="minorHAnsi"/>
          <w:sz w:val="22"/>
          <w:szCs w:val="22"/>
          <w:lang w:val="lv-LV"/>
        </w:rPr>
        <w:t xml:space="preserve">, </w:t>
      </w:r>
      <w:r w:rsidRPr="00BF6ACF">
        <w:rPr>
          <w:rFonts w:asciiTheme="minorHAnsi" w:hAnsiTheme="minorHAnsi" w:cstheme="minorHAnsi"/>
          <w:sz w:val="22"/>
          <w:szCs w:val="22"/>
          <w:lang w:val="lv-LV"/>
        </w:rPr>
        <w:t>Organisko vielu piesārņojums (tai skaitā, pesticīdi, šķīdinātāji, polihlorētie bifenili, fenoli utt.)</w:t>
      </w:r>
      <w:r w:rsidR="0019300A" w:rsidRPr="00BF6ACF">
        <w:rPr>
          <w:rFonts w:asciiTheme="minorHAnsi" w:hAnsiTheme="minorHAnsi" w:cstheme="minorHAnsi"/>
          <w:sz w:val="22"/>
          <w:szCs w:val="22"/>
          <w:lang w:val="lv-LV"/>
        </w:rPr>
        <w:t xml:space="preserve">. Šī teritorija nav Poligona, bet gan blakus teritorija. </w:t>
      </w:r>
    </w:p>
    <w:p w14:paraId="32D93B33" w14:textId="77777777" w:rsidR="00742EB9" w:rsidRPr="00BF6ACF" w:rsidRDefault="0012668E" w:rsidP="0072479B">
      <w:pPr>
        <w:pStyle w:val="Pamatteksts3"/>
        <w:spacing w:before="120"/>
        <w:ind w:left="0"/>
        <w:rPr>
          <w:rFonts w:asciiTheme="minorHAnsi" w:hAnsiTheme="minorHAnsi" w:cstheme="minorHAnsi"/>
          <w:sz w:val="22"/>
          <w:szCs w:val="22"/>
          <w:lang w:val="lv-LV"/>
        </w:rPr>
      </w:pPr>
      <w:r w:rsidRPr="00BF6ACF">
        <w:rPr>
          <w:rFonts w:asciiTheme="minorHAnsi" w:hAnsiTheme="minorHAnsi" w:cstheme="minorHAnsi"/>
          <w:sz w:val="22"/>
          <w:szCs w:val="22"/>
          <w:lang w:val="lv-LV"/>
        </w:rPr>
        <w:t xml:space="preserve">Otra piesārņotā vieta LVĢMC Piesārņoto un potenciāli piesārņoto vietu datu bāzē reģistrēta ar Reģistrācijas numuru </w:t>
      </w:r>
      <w:r w:rsidR="00742EB9" w:rsidRPr="00BF6ACF">
        <w:rPr>
          <w:rFonts w:asciiTheme="minorHAnsi" w:hAnsiTheme="minorHAnsi" w:cstheme="minorHAnsi"/>
          <w:sz w:val="22"/>
          <w:szCs w:val="22"/>
          <w:lang w:val="lv-LV"/>
        </w:rPr>
        <w:t>80968/1404</w:t>
      </w:r>
      <w:r w:rsidRPr="00BF6ACF">
        <w:rPr>
          <w:rFonts w:asciiTheme="minorHAnsi" w:hAnsiTheme="minorHAnsi" w:cstheme="minorHAnsi"/>
          <w:sz w:val="22"/>
          <w:szCs w:val="22"/>
          <w:lang w:val="lv-LV"/>
        </w:rPr>
        <w:t xml:space="preserve">, </w:t>
      </w:r>
      <w:r w:rsidR="00742EB9" w:rsidRPr="00BF6ACF">
        <w:rPr>
          <w:rFonts w:asciiTheme="minorHAnsi" w:hAnsiTheme="minorHAnsi" w:cstheme="minorHAnsi"/>
          <w:sz w:val="22"/>
          <w:szCs w:val="22"/>
          <w:lang w:val="lv-LV"/>
        </w:rPr>
        <w:t>Nosaukums:</w:t>
      </w:r>
      <w:r w:rsidRPr="00BF6ACF">
        <w:rPr>
          <w:rFonts w:asciiTheme="minorHAnsi" w:hAnsiTheme="minorHAnsi" w:cstheme="minorHAnsi"/>
          <w:sz w:val="22"/>
          <w:szCs w:val="22"/>
          <w:lang w:val="lv-LV"/>
        </w:rPr>
        <w:t xml:space="preserve"> </w:t>
      </w:r>
      <w:r w:rsidR="00742EB9" w:rsidRPr="00BF6ACF">
        <w:rPr>
          <w:rFonts w:asciiTheme="minorHAnsi" w:hAnsiTheme="minorHAnsi" w:cstheme="minorHAnsi"/>
          <w:sz w:val="22"/>
          <w:szCs w:val="22"/>
          <w:lang w:val="lv-LV"/>
        </w:rPr>
        <w:t>Sadzīves atkritumu izgāztuve "Getliņi"</w:t>
      </w:r>
      <w:r w:rsidRPr="00BF6ACF">
        <w:rPr>
          <w:rFonts w:asciiTheme="minorHAnsi" w:hAnsiTheme="minorHAnsi" w:cstheme="minorHAnsi"/>
          <w:sz w:val="22"/>
          <w:szCs w:val="22"/>
          <w:lang w:val="lv-LV"/>
        </w:rPr>
        <w:t xml:space="preserve"> (veca atkritumu izgāztuve), definēta kā Piesārņota vieta, atrašanās vieta </w:t>
      </w:r>
      <w:r w:rsidR="00742EB9" w:rsidRPr="00BF6ACF">
        <w:rPr>
          <w:rFonts w:asciiTheme="minorHAnsi" w:hAnsiTheme="minorHAnsi" w:cstheme="minorHAnsi"/>
          <w:sz w:val="22"/>
          <w:szCs w:val="22"/>
          <w:lang w:val="lv-LV"/>
        </w:rPr>
        <w:t>Latvijas Republika, Stopiņu nov.</w:t>
      </w:r>
    </w:p>
    <w:p w14:paraId="52C0E9D8" w14:textId="0BE84AE4" w:rsidR="00742EB9" w:rsidRPr="00BF6ACF" w:rsidRDefault="00AE52F6" w:rsidP="0072479B">
      <w:pPr>
        <w:pStyle w:val="Pamatteksts3"/>
        <w:spacing w:before="120"/>
        <w:ind w:left="0"/>
        <w:rPr>
          <w:rFonts w:asciiTheme="minorHAnsi" w:hAnsiTheme="minorHAnsi" w:cstheme="minorHAnsi"/>
          <w:sz w:val="22"/>
          <w:szCs w:val="22"/>
          <w:lang w:val="lv-LV"/>
        </w:rPr>
      </w:pPr>
      <w:r w:rsidRPr="00BF6ACF">
        <w:rPr>
          <w:rFonts w:asciiTheme="minorHAnsi" w:hAnsiTheme="minorHAnsi" w:cstheme="minorHAnsi"/>
          <w:sz w:val="22"/>
          <w:szCs w:val="22"/>
          <w:lang w:val="lv-LV"/>
        </w:rPr>
        <w:t>P</w:t>
      </w:r>
      <w:r w:rsidR="00742EB9" w:rsidRPr="00BF6ACF">
        <w:rPr>
          <w:rFonts w:asciiTheme="minorHAnsi" w:hAnsiTheme="minorHAnsi" w:cstheme="minorHAnsi"/>
          <w:sz w:val="22"/>
          <w:szCs w:val="22"/>
          <w:lang w:val="lv-LV"/>
        </w:rPr>
        <w:t>iesārņotā vieta Rumbulas bijušais lidlauks</w:t>
      </w:r>
      <w:r w:rsidRPr="00BF6ACF">
        <w:rPr>
          <w:rFonts w:asciiTheme="minorHAnsi" w:hAnsiTheme="minorHAnsi" w:cstheme="minorHAnsi"/>
          <w:sz w:val="22"/>
          <w:szCs w:val="22"/>
          <w:lang w:val="lv-LV"/>
        </w:rPr>
        <w:t xml:space="preserve"> (reģistrācijas Nr. 01934/3753)</w:t>
      </w:r>
      <w:r w:rsidR="00742EB9" w:rsidRPr="00BF6ACF">
        <w:rPr>
          <w:rFonts w:asciiTheme="minorHAnsi" w:hAnsiTheme="minorHAnsi" w:cstheme="minorHAnsi"/>
          <w:sz w:val="22"/>
          <w:szCs w:val="22"/>
          <w:lang w:val="lv-LV"/>
        </w:rPr>
        <w:t xml:space="preserve">, </w:t>
      </w:r>
      <w:r w:rsidRPr="00BF6ACF">
        <w:rPr>
          <w:rFonts w:asciiTheme="minorHAnsi" w:hAnsiTheme="minorHAnsi" w:cstheme="minorHAnsi"/>
          <w:sz w:val="22"/>
          <w:szCs w:val="22"/>
          <w:lang w:val="lv-LV"/>
        </w:rPr>
        <w:t>atrodas aptuveni</w:t>
      </w:r>
      <w:r w:rsidR="00742EB9" w:rsidRPr="00BF6ACF">
        <w:rPr>
          <w:rFonts w:asciiTheme="minorHAnsi" w:hAnsiTheme="minorHAnsi" w:cstheme="minorHAnsi"/>
          <w:sz w:val="22"/>
          <w:szCs w:val="22"/>
          <w:lang w:val="lv-LV"/>
        </w:rPr>
        <w:t xml:space="preserve"> 1,2 km attālumā uz dienvidrietumiem no plānotās darbības teritorij</w:t>
      </w:r>
      <w:r w:rsidRPr="00BF6ACF">
        <w:rPr>
          <w:rFonts w:asciiTheme="minorHAnsi" w:hAnsiTheme="minorHAnsi" w:cstheme="minorHAnsi"/>
          <w:sz w:val="22"/>
          <w:szCs w:val="22"/>
          <w:lang w:val="lv-LV"/>
        </w:rPr>
        <w:t>as</w:t>
      </w:r>
      <w:r w:rsidR="00742EB9" w:rsidRPr="00BF6ACF">
        <w:rPr>
          <w:rFonts w:asciiTheme="minorHAnsi" w:hAnsiTheme="minorHAnsi" w:cstheme="minorHAnsi"/>
          <w:sz w:val="22"/>
          <w:szCs w:val="22"/>
          <w:lang w:val="lv-LV"/>
        </w:rPr>
        <w:t>). Teritorijā izveidojies plašs grunts un gruntsūdens piesārņojums ar naftas produktiem.</w:t>
      </w:r>
    </w:p>
    <w:p w14:paraId="4DD7E6E6" w14:textId="77777777" w:rsidR="00F77295" w:rsidRPr="00BF6ACF" w:rsidRDefault="00F77295" w:rsidP="0072479B">
      <w:pPr>
        <w:pStyle w:val="Pamatteksts3"/>
        <w:spacing w:before="120"/>
        <w:ind w:left="0"/>
        <w:rPr>
          <w:rFonts w:ascii="Times New Roman" w:hAnsi="Times New Roman"/>
          <w:sz w:val="24"/>
          <w:szCs w:val="24"/>
          <w:lang w:val="lv-LV"/>
        </w:rPr>
      </w:pPr>
    </w:p>
    <w:p w14:paraId="6EC1E0D1" w14:textId="635E853E" w:rsidR="00F77295" w:rsidRPr="00BF6ACF" w:rsidRDefault="007751CE" w:rsidP="0072479B">
      <w:pPr>
        <w:pStyle w:val="Virsraksts2"/>
        <w:spacing w:before="120" w:after="120"/>
      </w:pPr>
      <w:bookmarkStart w:id="14" w:name="_Toc107492599"/>
      <w:r w:rsidRPr="00BF6ACF">
        <w:t xml:space="preserve">3.1. </w:t>
      </w:r>
      <w:r w:rsidR="00F77295" w:rsidRPr="00BF6ACF">
        <w:t>CSA poligons Getliņi</w:t>
      </w:r>
      <w:bookmarkEnd w:id="14"/>
    </w:p>
    <w:p w14:paraId="1EDA94E9" w14:textId="00DF6591" w:rsidR="00026CAA" w:rsidRPr="00BF6ACF" w:rsidRDefault="00026CAA" w:rsidP="0072479B">
      <w:pPr>
        <w:pStyle w:val="Pamatteksts3"/>
        <w:spacing w:before="120"/>
        <w:ind w:left="0"/>
        <w:rPr>
          <w:rFonts w:asciiTheme="minorHAnsi" w:hAnsiTheme="minorHAnsi" w:cstheme="minorHAnsi"/>
          <w:sz w:val="22"/>
          <w:szCs w:val="22"/>
          <w:lang w:val="lv-LV"/>
        </w:rPr>
      </w:pPr>
      <w:r w:rsidRPr="00BF6ACF">
        <w:rPr>
          <w:rFonts w:asciiTheme="minorHAnsi" w:hAnsiTheme="minorHAnsi" w:cstheme="minorHAnsi"/>
          <w:sz w:val="22"/>
          <w:szCs w:val="22"/>
          <w:lang w:val="lv-LV"/>
        </w:rPr>
        <w:t xml:space="preserve">Paredzētā darbība </w:t>
      </w:r>
      <w:r w:rsidR="0072479B" w:rsidRPr="00BF6ACF">
        <w:rPr>
          <w:rFonts w:asciiTheme="minorHAnsi" w:hAnsiTheme="minorHAnsi" w:cstheme="minorHAnsi"/>
          <w:sz w:val="22"/>
          <w:szCs w:val="22"/>
          <w:lang w:val="lv-LV"/>
        </w:rPr>
        <w:t xml:space="preserve">pilnībā </w:t>
      </w:r>
      <w:r w:rsidRPr="00BF6ACF">
        <w:rPr>
          <w:rFonts w:asciiTheme="minorHAnsi" w:hAnsiTheme="minorHAnsi" w:cstheme="minorHAnsi"/>
          <w:sz w:val="22"/>
          <w:szCs w:val="22"/>
          <w:lang w:val="lv-LV"/>
        </w:rPr>
        <w:t xml:space="preserve">tiks īstenota esošā CSA poligona Getliņi teritorijā, teritorijas daļā, ko šobrīd </w:t>
      </w:r>
      <w:r w:rsidR="00D54BE3" w:rsidRPr="00BF6ACF">
        <w:rPr>
          <w:rFonts w:asciiTheme="minorHAnsi" w:hAnsiTheme="minorHAnsi" w:cstheme="minorHAnsi"/>
          <w:sz w:val="22"/>
          <w:szCs w:val="22"/>
          <w:lang w:val="lv-LV"/>
        </w:rPr>
        <w:t xml:space="preserve">daļēji </w:t>
      </w:r>
      <w:r w:rsidRPr="00BF6ACF">
        <w:rPr>
          <w:rFonts w:asciiTheme="minorHAnsi" w:hAnsiTheme="minorHAnsi" w:cstheme="minorHAnsi"/>
          <w:sz w:val="22"/>
          <w:szCs w:val="22"/>
          <w:lang w:val="lv-LV"/>
        </w:rPr>
        <w:t xml:space="preserve">aizņem vecais atkritumu kalns, kurš ierīkots izgāztuves darbības sākumposmā, neievērojot vides aizsardzības prasības. </w:t>
      </w:r>
    </w:p>
    <w:p w14:paraId="428F602C" w14:textId="77777777" w:rsidR="00D952F2" w:rsidRPr="00BF6ACF" w:rsidRDefault="00D952F2" w:rsidP="0072479B">
      <w:pPr>
        <w:pStyle w:val="Pamatteksts3"/>
        <w:spacing w:before="120"/>
        <w:ind w:left="0"/>
        <w:rPr>
          <w:rFonts w:asciiTheme="minorHAnsi" w:hAnsiTheme="minorHAnsi" w:cstheme="minorHAnsi"/>
          <w:sz w:val="22"/>
          <w:szCs w:val="22"/>
          <w:lang w:val="lv-LV"/>
        </w:rPr>
      </w:pPr>
      <w:r w:rsidRPr="00BF6ACF">
        <w:rPr>
          <w:rFonts w:asciiTheme="minorHAnsi" w:hAnsiTheme="minorHAnsi" w:cstheme="minorHAnsi"/>
          <w:sz w:val="22"/>
          <w:szCs w:val="22"/>
          <w:lang w:val="lv-LV"/>
        </w:rPr>
        <w:t xml:space="preserve">CSA poligons "Getliņi" atrodas Ropažu novada Stopiņu pagasta teritorijā, tā dienvidu daļā. Poligona (ko iepriekš sauca par izgāztuvi) darbība un atkritumu izvietošana šajā teritorijā notiek jau kopš pagājušā gs. septiņdesmito gadu sākuma, kad Latvijas PSR Ministru padome Rīgas pilsētai izgāztuves ierīkošanai 15 km no Rīgas, Getliņos, no valsts zemju rezerves fonda piešķīra ap 80 ha lielu zemes gabalu, kuru sāka izmantot 1973. gadā. </w:t>
      </w:r>
      <w:r w:rsidR="0001053A" w:rsidRPr="00BF6ACF">
        <w:rPr>
          <w:rFonts w:asciiTheme="minorHAnsi" w:hAnsiTheme="minorHAnsi" w:cstheme="minorHAnsi"/>
          <w:sz w:val="22"/>
          <w:szCs w:val="22"/>
          <w:lang w:val="lv-LV"/>
        </w:rPr>
        <w:t xml:space="preserve"> Šobrīd CSA poligona "Getliņi" teritorija ir 86,1 ha.</w:t>
      </w:r>
    </w:p>
    <w:p w14:paraId="1169544D" w14:textId="77777777" w:rsidR="00D952F2" w:rsidRPr="00BF6ACF" w:rsidRDefault="00D952F2" w:rsidP="0072479B">
      <w:pPr>
        <w:pStyle w:val="Paraststmeklis"/>
        <w:spacing w:before="120" w:beforeAutospacing="0" w:after="120" w:afterAutospacing="0"/>
        <w:rPr>
          <w:rFonts w:asciiTheme="minorHAnsi" w:hAnsiTheme="minorHAnsi" w:cstheme="minorHAnsi"/>
          <w:sz w:val="22"/>
          <w:szCs w:val="22"/>
          <w:lang w:val="lv-LV"/>
        </w:rPr>
      </w:pPr>
      <w:r w:rsidRPr="00BF6ACF">
        <w:rPr>
          <w:rFonts w:asciiTheme="minorHAnsi" w:hAnsiTheme="minorHAnsi" w:cstheme="minorHAnsi"/>
          <w:spacing w:val="-10"/>
          <w:sz w:val="22"/>
          <w:szCs w:val="22"/>
          <w:lang w:val="lv-LV" w:eastAsia="en-US"/>
        </w:rPr>
        <w:t xml:space="preserve">Sākotnēji izgāztuvei izmantoja nelielu smilts karjeru, bet vēlāk, izgāztuvei paplašinoties uz ziemeļiem un austrumiem, izmantoja arī Getliņu purva rietumu daļu. Izgāztuve tika ierīkota bez jebkādas pamatnes sagatavošanas, izolācijas gruntsūdens aizsardzībai un attīrīšanas sistēmas izveidošanas. Līdz ar to var teikt, ka izgāztuves ierīkošanā nekādi vides aizsardzības pasākumi netika ievēroti. </w:t>
      </w:r>
    </w:p>
    <w:p w14:paraId="10D3B90F" w14:textId="77777777" w:rsidR="00D952F2" w:rsidRPr="00BF6ACF" w:rsidRDefault="00D952F2" w:rsidP="0072479B">
      <w:pPr>
        <w:pStyle w:val="Paraststmeklis"/>
        <w:spacing w:before="120" w:beforeAutospacing="0" w:after="120" w:afterAutospacing="0"/>
        <w:rPr>
          <w:rFonts w:asciiTheme="minorHAnsi" w:hAnsiTheme="minorHAnsi" w:cstheme="minorHAnsi"/>
          <w:spacing w:val="-10"/>
          <w:sz w:val="22"/>
          <w:szCs w:val="22"/>
          <w:lang w:val="lv-LV" w:eastAsia="en-US"/>
        </w:rPr>
      </w:pPr>
      <w:r w:rsidRPr="00BF6ACF">
        <w:rPr>
          <w:rFonts w:asciiTheme="minorHAnsi" w:hAnsiTheme="minorHAnsi" w:cstheme="minorHAnsi"/>
          <w:spacing w:val="-10"/>
          <w:sz w:val="22"/>
          <w:szCs w:val="22"/>
          <w:lang w:val="lv-LV" w:eastAsia="en-US"/>
        </w:rPr>
        <w:t xml:space="preserve">Neveiksmīgā izgāztuves plānojuma un neatbilstošās apsaimniekošanas (līdz 1995. gadam) rezultātā tika piesārņota grunts un gruntsūdeņi. Zem un ap izgāztuvi izveidojās gruntsūdeņu piesārņojuma areāls. </w:t>
      </w:r>
    </w:p>
    <w:p w14:paraId="256F38F0" w14:textId="77777777" w:rsidR="00D952F2" w:rsidRPr="00BF6ACF" w:rsidRDefault="00D952F2" w:rsidP="0072479B">
      <w:pPr>
        <w:pStyle w:val="Paraststmeklis"/>
        <w:spacing w:before="120" w:beforeAutospacing="0" w:after="120" w:afterAutospacing="0"/>
        <w:rPr>
          <w:rFonts w:asciiTheme="minorHAnsi" w:hAnsiTheme="minorHAnsi" w:cstheme="minorHAnsi"/>
          <w:spacing w:val="-10"/>
          <w:sz w:val="22"/>
          <w:szCs w:val="22"/>
          <w:lang w:val="lv-LV" w:eastAsia="en-US"/>
        </w:rPr>
      </w:pPr>
      <w:r w:rsidRPr="00BF6ACF">
        <w:rPr>
          <w:rFonts w:asciiTheme="minorHAnsi" w:hAnsiTheme="minorHAnsi" w:cstheme="minorHAnsi"/>
          <w:spacing w:val="-10"/>
          <w:sz w:val="22"/>
          <w:szCs w:val="22"/>
          <w:lang w:val="lv-LV" w:eastAsia="en-US"/>
        </w:rPr>
        <w:t xml:space="preserve">Izgāztuves apsaimniekošana ievērojami uzlabojās 1995. gadā, kad Rīgas pilsētas Dome un Stopiņu pagasts kopīgi nodibināja SIA "Getliņi-2", šobrīd - SIA "Getliņi EKO". </w:t>
      </w:r>
    </w:p>
    <w:p w14:paraId="4060C61A" w14:textId="4CA4C8CF" w:rsidR="00611295" w:rsidRPr="00BF6ACF" w:rsidRDefault="00E814C2" w:rsidP="00513C4A">
      <w:pPr>
        <w:pStyle w:val="Paraststmeklis"/>
        <w:spacing w:before="120" w:beforeAutospacing="0" w:after="0" w:afterAutospacing="0"/>
        <w:jc w:val="center"/>
        <w:rPr>
          <w:spacing w:val="-10"/>
          <w:lang w:val="lv-LV" w:eastAsia="en-US"/>
        </w:rPr>
      </w:pPr>
      <w:r w:rsidRPr="00BF6ACF">
        <w:rPr>
          <w:noProof/>
          <w:spacing w:val="-10"/>
          <w:lang w:val="lv-LV" w:eastAsia="lv-LV"/>
        </w:rPr>
        <w:lastRenderedPageBreak/>
        <w:drawing>
          <wp:inline distT="0" distB="0" distL="0" distR="0" wp14:anchorId="56695CC4" wp14:editId="1E8AC9C9">
            <wp:extent cx="5981700" cy="8206472"/>
            <wp:effectExtent l="0" t="0" r="0" b="4445"/>
            <wp:docPr id="47" name="Picture 47" descr="C:\Users\Inga Gavena\Downloads\Poligons_v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Inga Gavena\Downloads\Poligons_v3.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82665" cy="8207796"/>
                    </a:xfrm>
                    <a:prstGeom prst="rect">
                      <a:avLst/>
                    </a:prstGeom>
                    <a:noFill/>
                    <a:ln>
                      <a:noFill/>
                    </a:ln>
                  </pic:spPr>
                </pic:pic>
              </a:graphicData>
            </a:graphic>
          </wp:inline>
        </w:drawing>
      </w:r>
    </w:p>
    <w:p w14:paraId="295C2B0D" w14:textId="68B87A00" w:rsidR="008826C9" w:rsidRPr="00513C4A" w:rsidRDefault="00AE52F6" w:rsidP="00513C4A">
      <w:pPr>
        <w:pStyle w:val="Paraststmeklis"/>
        <w:spacing w:before="120" w:beforeAutospacing="0" w:after="0" w:afterAutospacing="0"/>
        <w:ind w:firstLine="720"/>
        <w:rPr>
          <w:spacing w:val="-10"/>
          <w:sz w:val="22"/>
          <w:szCs w:val="22"/>
          <w:lang w:val="lv-LV" w:eastAsia="en-US"/>
        </w:rPr>
      </w:pPr>
      <w:r w:rsidRPr="00513C4A">
        <w:rPr>
          <w:spacing w:val="-10"/>
          <w:sz w:val="22"/>
          <w:szCs w:val="22"/>
          <w:lang w:val="lv-LV" w:eastAsia="en-US"/>
        </w:rPr>
        <w:t>3.</w:t>
      </w:r>
      <w:r w:rsidR="00513C4A" w:rsidRPr="00513C4A">
        <w:rPr>
          <w:spacing w:val="-10"/>
          <w:sz w:val="22"/>
          <w:szCs w:val="22"/>
          <w:lang w:val="lv-LV" w:eastAsia="en-US"/>
        </w:rPr>
        <w:t xml:space="preserve"> </w:t>
      </w:r>
      <w:r w:rsidR="008826C9" w:rsidRPr="00513C4A">
        <w:rPr>
          <w:spacing w:val="-10"/>
          <w:sz w:val="22"/>
          <w:szCs w:val="22"/>
          <w:lang w:val="lv-LV" w:eastAsia="en-US"/>
        </w:rPr>
        <w:t>attēls</w:t>
      </w:r>
      <w:r w:rsidR="00513C4A">
        <w:rPr>
          <w:spacing w:val="-10"/>
          <w:sz w:val="22"/>
          <w:szCs w:val="22"/>
          <w:lang w:val="lv-LV" w:eastAsia="en-US"/>
        </w:rPr>
        <w:t>.</w:t>
      </w:r>
      <w:r w:rsidR="008826C9" w:rsidRPr="00513C4A">
        <w:rPr>
          <w:spacing w:val="-10"/>
          <w:sz w:val="22"/>
          <w:szCs w:val="22"/>
          <w:lang w:val="lv-LV" w:eastAsia="en-US"/>
        </w:rPr>
        <w:t xml:space="preserve"> Infrastruktūras objektu izvietojums Getliņu poligonā</w:t>
      </w:r>
    </w:p>
    <w:p w14:paraId="59824332" w14:textId="77777777" w:rsidR="0072479B" w:rsidRPr="00BF6ACF" w:rsidRDefault="0072479B" w:rsidP="0072479B">
      <w:pPr>
        <w:pStyle w:val="Paraststmeklis"/>
        <w:spacing w:before="120" w:after="0"/>
        <w:rPr>
          <w:rFonts w:asciiTheme="minorHAnsi" w:hAnsiTheme="minorHAnsi" w:cstheme="minorHAnsi"/>
          <w:spacing w:val="-10"/>
          <w:sz w:val="22"/>
          <w:szCs w:val="22"/>
          <w:lang w:val="lv-LV" w:eastAsia="en-US"/>
        </w:rPr>
      </w:pPr>
      <w:r w:rsidRPr="00BF6ACF">
        <w:rPr>
          <w:rFonts w:asciiTheme="minorHAnsi" w:hAnsiTheme="minorHAnsi" w:cstheme="minorHAnsi"/>
          <w:spacing w:val="-10"/>
          <w:sz w:val="22"/>
          <w:szCs w:val="22"/>
          <w:lang w:val="lv-LV" w:eastAsia="en-US"/>
        </w:rPr>
        <w:lastRenderedPageBreak/>
        <w:t>1998. gadā Rīgas pilsētas dome parakstīja līgumu ar Zviedrijas uzņēmumu „SWECO International AB” par „Cieto sadzīves atkritumu apsaimniekošanas projekta” izstrādi atkritumu poligona izveidei, atbilstoši starptautiskiem standartiem, lai apturētu piesārņojuma izplatību gruntsūdeņos. Projekta realizācija tika pabeigta 2005. gadā.</w:t>
      </w:r>
    </w:p>
    <w:p w14:paraId="4FEC4B7E" w14:textId="7558B931" w:rsidR="008826C9" w:rsidRPr="00BF6ACF" w:rsidRDefault="0072479B" w:rsidP="0072479B">
      <w:pPr>
        <w:pStyle w:val="Paraststmeklis"/>
        <w:spacing w:before="120" w:beforeAutospacing="0" w:after="0" w:afterAutospacing="0"/>
        <w:rPr>
          <w:rFonts w:asciiTheme="minorHAnsi" w:hAnsiTheme="minorHAnsi" w:cstheme="minorHAnsi"/>
          <w:spacing w:val="-10"/>
          <w:sz w:val="22"/>
          <w:szCs w:val="22"/>
          <w:lang w:val="lv-LV" w:eastAsia="en-US"/>
        </w:rPr>
      </w:pPr>
      <w:r w:rsidRPr="00BF6ACF">
        <w:rPr>
          <w:rFonts w:asciiTheme="minorHAnsi" w:hAnsiTheme="minorHAnsi" w:cstheme="minorHAnsi"/>
          <w:spacing w:val="-10"/>
          <w:sz w:val="22"/>
          <w:szCs w:val="22"/>
          <w:lang w:val="lv-LV" w:eastAsia="en-US"/>
        </w:rPr>
        <w:t>Turpmākajos gados pastāvīgi ir veikti poligona labiekārtošanas darbi, uzlabota esošo objektu darbība un attīstīti jauni infrastruktūras objekti.</w:t>
      </w:r>
    </w:p>
    <w:p w14:paraId="549547BB" w14:textId="77777777" w:rsidR="0001053A" w:rsidRPr="00BF6ACF" w:rsidRDefault="00D952F2" w:rsidP="00D952F2">
      <w:pPr>
        <w:pStyle w:val="Paraststmeklis"/>
        <w:spacing w:before="120" w:beforeAutospacing="0" w:after="0" w:afterAutospacing="0"/>
        <w:rPr>
          <w:rFonts w:asciiTheme="minorHAnsi" w:hAnsiTheme="minorHAnsi" w:cstheme="minorHAnsi"/>
          <w:spacing w:val="-10"/>
          <w:sz w:val="22"/>
          <w:szCs w:val="22"/>
          <w:lang w:val="lv-LV" w:eastAsia="en-US"/>
        </w:rPr>
      </w:pPr>
      <w:r w:rsidRPr="00BF6ACF">
        <w:rPr>
          <w:rFonts w:asciiTheme="minorHAnsi" w:hAnsiTheme="minorHAnsi" w:cstheme="minorHAnsi"/>
          <w:spacing w:val="-10"/>
          <w:sz w:val="22"/>
          <w:szCs w:val="22"/>
          <w:lang w:val="lv-LV" w:eastAsia="en-US"/>
        </w:rPr>
        <w:t xml:space="preserve">2013. gadā ir noslēgusies projekta “Papildus infrastruktūras izveide sadzīves atkritumu poligonā „Getliņi”” īstenošana, kura ietvaros 2012. un 2013. gadā veikti šādi pasākumi: </w:t>
      </w:r>
    </w:p>
    <w:p w14:paraId="7DEDBEA0" w14:textId="5CA59B86" w:rsidR="0001053A" w:rsidRPr="00BF6ACF" w:rsidRDefault="00D952F2" w:rsidP="00AA08DB">
      <w:pPr>
        <w:pStyle w:val="Paraststmeklis"/>
        <w:numPr>
          <w:ilvl w:val="0"/>
          <w:numId w:val="38"/>
        </w:numPr>
        <w:spacing w:before="120" w:beforeAutospacing="0" w:after="0" w:afterAutospacing="0"/>
        <w:rPr>
          <w:rFonts w:asciiTheme="minorHAnsi" w:hAnsiTheme="minorHAnsi" w:cstheme="minorHAnsi"/>
          <w:spacing w:val="-10"/>
          <w:sz w:val="22"/>
          <w:szCs w:val="22"/>
          <w:lang w:val="lv-LV" w:eastAsia="en-US"/>
        </w:rPr>
      </w:pPr>
      <w:r w:rsidRPr="00BF6ACF">
        <w:rPr>
          <w:rFonts w:asciiTheme="minorHAnsi" w:hAnsiTheme="minorHAnsi" w:cstheme="minorHAnsi"/>
          <w:spacing w:val="-10"/>
          <w:sz w:val="22"/>
          <w:szCs w:val="22"/>
          <w:lang w:val="lv-LV" w:eastAsia="en-US"/>
        </w:rPr>
        <w:t>ugunsdzēsības un apsardzes prasībām atbilstoša kontūrceļa ierīkošana</w:t>
      </w:r>
      <w:r w:rsidR="00AC63AF">
        <w:rPr>
          <w:rFonts w:asciiTheme="minorHAnsi" w:hAnsiTheme="minorHAnsi" w:cstheme="minorHAnsi"/>
          <w:spacing w:val="-10"/>
          <w:sz w:val="22"/>
          <w:szCs w:val="22"/>
          <w:lang w:val="lv-LV" w:eastAsia="en-US"/>
        </w:rPr>
        <w:t>;</w:t>
      </w:r>
      <w:r w:rsidRPr="00BF6ACF">
        <w:rPr>
          <w:rFonts w:asciiTheme="minorHAnsi" w:hAnsiTheme="minorHAnsi" w:cstheme="minorHAnsi"/>
          <w:spacing w:val="-10"/>
          <w:sz w:val="22"/>
          <w:szCs w:val="22"/>
          <w:lang w:val="lv-LV" w:eastAsia="en-US"/>
        </w:rPr>
        <w:t xml:space="preserve"> </w:t>
      </w:r>
    </w:p>
    <w:p w14:paraId="24B6FD55" w14:textId="5FE2C68C" w:rsidR="0001053A" w:rsidRPr="00BF6ACF" w:rsidRDefault="00D952F2" w:rsidP="00AA08DB">
      <w:pPr>
        <w:pStyle w:val="Paraststmeklis"/>
        <w:numPr>
          <w:ilvl w:val="0"/>
          <w:numId w:val="38"/>
        </w:numPr>
        <w:spacing w:before="120" w:beforeAutospacing="0" w:after="0" w:afterAutospacing="0"/>
        <w:rPr>
          <w:rFonts w:asciiTheme="minorHAnsi" w:hAnsiTheme="minorHAnsi" w:cstheme="minorHAnsi"/>
          <w:spacing w:val="-10"/>
          <w:sz w:val="22"/>
          <w:szCs w:val="22"/>
          <w:lang w:val="lv-LV" w:eastAsia="en-US"/>
        </w:rPr>
      </w:pPr>
      <w:r w:rsidRPr="00BF6ACF">
        <w:rPr>
          <w:rFonts w:asciiTheme="minorHAnsi" w:hAnsiTheme="minorHAnsi" w:cstheme="minorHAnsi"/>
          <w:spacing w:val="-10"/>
          <w:sz w:val="22"/>
          <w:szCs w:val="22"/>
          <w:lang w:val="lv-LV" w:eastAsia="en-US"/>
        </w:rPr>
        <w:t>poligona teritorijas norobežošana ar žogu</w:t>
      </w:r>
      <w:r w:rsidR="00AC63AF">
        <w:rPr>
          <w:rFonts w:asciiTheme="minorHAnsi" w:hAnsiTheme="minorHAnsi" w:cstheme="minorHAnsi"/>
          <w:spacing w:val="-10"/>
          <w:sz w:val="22"/>
          <w:szCs w:val="22"/>
          <w:lang w:val="lv-LV" w:eastAsia="en-US"/>
        </w:rPr>
        <w:t>;</w:t>
      </w:r>
    </w:p>
    <w:p w14:paraId="1B216D70" w14:textId="6E1BFC8E" w:rsidR="0001053A" w:rsidRPr="00BF6ACF" w:rsidRDefault="00D952F2" w:rsidP="00AA08DB">
      <w:pPr>
        <w:pStyle w:val="Paraststmeklis"/>
        <w:numPr>
          <w:ilvl w:val="0"/>
          <w:numId w:val="38"/>
        </w:numPr>
        <w:spacing w:before="120" w:beforeAutospacing="0" w:after="0" w:afterAutospacing="0"/>
        <w:rPr>
          <w:rFonts w:asciiTheme="minorHAnsi" w:hAnsiTheme="minorHAnsi" w:cstheme="minorHAnsi"/>
          <w:spacing w:val="-10"/>
          <w:sz w:val="22"/>
          <w:szCs w:val="22"/>
          <w:lang w:val="lv-LV" w:eastAsia="en-US"/>
        </w:rPr>
      </w:pPr>
      <w:r w:rsidRPr="00BF6ACF">
        <w:rPr>
          <w:rFonts w:asciiTheme="minorHAnsi" w:hAnsiTheme="minorHAnsi" w:cstheme="minorHAnsi"/>
          <w:spacing w:val="-10"/>
          <w:sz w:val="22"/>
          <w:szCs w:val="22"/>
          <w:lang w:val="lv-LV" w:eastAsia="en-US"/>
        </w:rPr>
        <w:t>veikta atkritumu pieņemšanas un apsaimniekošanas zonu ierīkošana</w:t>
      </w:r>
      <w:r w:rsidR="00AC63AF">
        <w:rPr>
          <w:rFonts w:asciiTheme="minorHAnsi" w:hAnsiTheme="minorHAnsi" w:cstheme="minorHAnsi"/>
          <w:spacing w:val="-10"/>
          <w:sz w:val="22"/>
          <w:szCs w:val="22"/>
          <w:lang w:val="lv-LV" w:eastAsia="en-US"/>
        </w:rPr>
        <w:t>;</w:t>
      </w:r>
      <w:r w:rsidRPr="00BF6ACF">
        <w:rPr>
          <w:rFonts w:asciiTheme="minorHAnsi" w:hAnsiTheme="minorHAnsi" w:cstheme="minorHAnsi"/>
          <w:spacing w:val="-10"/>
          <w:sz w:val="22"/>
          <w:szCs w:val="22"/>
          <w:lang w:val="lv-LV" w:eastAsia="en-US"/>
        </w:rPr>
        <w:t xml:space="preserve"> </w:t>
      </w:r>
    </w:p>
    <w:p w14:paraId="6C702712" w14:textId="77777777" w:rsidR="0001053A" w:rsidRPr="00BF6ACF" w:rsidRDefault="00D952F2" w:rsidP="00AA08DB">
      <w:pPr>
        <w:pStyle w:val="Paraststmeklis"/>
        <w:numPr>
          <w:ilvl w:val="0"/>
          <w:numId w:val="38"/>
        </w:numPr>
        <w:spacing w:before="120" w:beforeAutospacing="0" w:after="0" w:afterAutospacing="0"/>
        <w:rPr>
          <w:rFonts w:asciiTheme="minorHAnsi" w:hAnsiTheme="minorHAnsi" w:cstheme="minorHAnsi"/>
          <w:spacing w:val="-10"/>
          <w:sz w:val="22"/>
          <w:szCs w:val="22"/>
          <w:lang w:val="lv-LV" w:eastAsia="en-US"/>
        </w:rPr>
      </w:pPr>
      <w:r w:rsidRPr="00BF6ACF">
        <w:rPr>
          <w:rFonts w:asciiTheme="minorHAnsi" w:hAnsiTheme="minorHAnsi" w:cstheme="minorHAnsi"/>
          <w:spacing w:val="-10"/>
          <w:sz w:val="22"/>
          <w:szCs w:val="22"/>
          <w:lang w:val="lv-LV" w:eastAsia="en-US"/>
        </w:rPr>
        <w:t xml:space="preserve">iekšējo ceļu un laukumu, atkritumu apglabāšanas zonas attīstība. </w:t>
      </w:r>
    </w:p>
    <w:p w14:paraId="2597BF06" w14:textId="77777777" w:rsidR="00D952F2" w:rsidRPr="00BF6ACF" w:rsidRDefault="00D952F2" w:rsidP="00DA2295">
      <w:pPr>
        <w:pStyle w:val="Paraststmeklis"/>
        <w:spacing w:before="120" w:beforeAutospacing="0" w:after="0" w:afterAutospacing="0"/>
        <w:rPr>
          <w:rFonts w:asciiTheme="minorHAnsi" w:hAnsiTheme="minorHAnsi" w:cstheme="minorHAnsi"/>
          <w:spacing w:val="-10"/>
          <w:sz w:val="22"/>
          <w:szCs w:val="22"/>
          <w:lang w:val="lv-LV" w:eastAsia="en-US"/>
        </w:rPr>
      </w:pPr>
      <w:r w:rsidRPr="00BF6ACF">
        <w:rPr>
          <w:rFonts w:asciiTheme="minorHAnsi" w:hAnsiTheme="minorHAnsi" w:cstheme="minorHAnsi"/>
          <w:spacing w:val="-10"/>
          <w:sz w:val="22"/>
          <w:szCs w:val="22"/>
          <w:lang w:val="lv-LV" w:eastAsia="en-US"/>
        </w:rPr>
        <w:t>SIA „Getliņi EKO” pastāvīgi tiek attīstīti un realizēti jauni projekti, kas turpina CSA poligona „Getliņi” iesākto attīstību, nodrošinot modernu, efektīvu un videi draudzīgu atkritumu apsaimniekošanu, samazinot noglabājamo atkritumu apjomus.</w:t>
      </w:r>
    </w:p>
    <w:p w14:paraId="498808CB" w14:textId="77777777" w:rsidR="00D952F2" w:rsidRPr="00BF6ACF" w:rsidRDefault="00D952F2" w:rsidP="00DA2295">
      <w:pPr>
        <w:pStyle w:val="Paraststmeklis"/>
        <w:spacing w:before="120" w:beforeAutospacing="0" w:after="0" w:afterAutospacing="0"/>
        <w:rPr>
          <w:rFonts w:asciiTheme="minorHAnsi" w:hAnsiTheme="minorHAnsi" w:cstheme="minorHAnsi"/>
          <w:spacing w:val="-10"/>
          <w:sz w:val="22"/>
          <w:szCs w:val="22"/>
          <w:lang w:val="lv-LV" w:eastAsia="en-US"/>
        </w:rPr>
      </w:pPr>
      <w:r w:rsidRPr="00BF6ACF">
        <w:rPr>
          <w:rFonts w:asciiTheme="minorHAnsi" w:hAnsiTheme="minorHAnsi" w:cstheme="minorHAnsi"/>
          <w:spacing w:val="-10"/>
          <w:sz w:val="22"/>
          <w:szCs w:val="22"/>
          <w:lang w:val="lv-LV" w:eastAsia="en-US"/>
        </w:rPr>
        <w:t>Šobrīd CSA „Getliņi” izveidots Latvijā lielākais cieto sadzīves atkritumu apglabāšanas poligons, kurā atbilstoši normatīvajos aktos noteiktajam tiek pieņemti un apsaimniekoti Pierīgas atkritumu apsaimniekošanas reģionā veidojošies atkritumi un nodrošināti vides aizsardzības pasākumi.</w:t>
      </w:r>
    </w:p>
    <w:p w14:paraId="02C635C2" w14:textId="77777777" w:rsidR="00DA2295" w:rsidRPr="00BF6ACF" w:rsidRDefault="00DA2295" w:rsidP="00DA2295">
      <w:pPr>
        <w:pStyle w:val="Paraststmeklis"/>
        <w:spacing w:before="120" w:beforeAutospacing="0" w:after="0" w:afterAutospacing="0"/>
        <w:rPr>
          <w:rFonts w:asciiTheme="minorHAnsi" w:hAnsiTheme="minorHAnsi" w:cstheme="minorHAnsi"/>
          <w:spacing w:val="-10"/>
          <w:sz w:val="22"/>
          <w:szCs w:val="22"/>
          <w:lang w:val="lv-LV" w:eastAsia="en-US"/>
        </w:rPr>
      </w:pPr>
      <w:r w:rsidRPr="00BF6ACF">
        <w:rPr>
          <w:rFonts w:asciiTheme="minorHAnsi" w:hAnsiTheme="minorHAnsi" w:cstheme="minorHAnsi"/>
          <w:spacing w:val="-10"/>
          <w:sz w:val="22"/>
          <w:szCs w:val="22"/>
          <w:lang w:val="lv-LV" w:eastAsia="en-US"/>
        </w:rPr>
        <w:t>Kopš šķirošanas rūpnīcas atklāšanas SIA „Getliņi EKO” teritorijā 2015. gada 26. oktobrī, bioloģiski noārdāmie atkritumi tiek izmantoti biogāzes ražošanai, savukārt pārstrādei derīgie materiāli un metāla izstrādājumi tiek nogādāti uzņēmumiem, kuri nodarbojas ar šo materiālu reģenerāciju un atkārtotu pārstrādi.</w:t>
      </w:r>
      <w:r w:rsidR="00ED3D9E" w:rsidRPr="00BF6ACF">
        <w:rPr>
          <w:rFonts w:asciiTheme="minorHAnsi" w:hAnsiTheme="minorHAnsi" w:cstheme="minorHAnsi"/>
          <w:sz w:val="22"/>
          <w:szCs w:val="22"/>
          <w:lang w:val="lv-LV"/>
        </w:rPr>
        <w:t xml:space="preserve"> Ir sācis darboties b</w:t>
      </w:r>
      <w:r w:rsidR="00ED3D9E" w:rsidRPr="00BF6ACF">
        <w:rPr>
          <w:rFonts w:asciiTheme="minorHAnsi" w:hAnsiTheme="minorHAnsi" w:cstheme="minorHAnsi"/>
          <w:spacing w:val="-10"/>
          <w:sz w:val="22"/>
          <w:szCs w:val="22"/>
          <w:lang w:val="lv-LV" w:eastAsia="en-US"/>
        </w:rPr>
        <w:t>ioloģiski noārdāmo atkritumu apstrādes komplekss (turpmāk – BNA komplekss), kuru veido  2 ēkas, katrā 16 tuneļi ar kopējo jaudu 125 000 t/gadā Bioloģiski noārdāmi atkritumi, kas piemēroti kompostēšanai vai anaerobai pārst</w:t>
      </w:r>
      <w:r w:rsidR="00492887" w:rsidRPr="00BF6ACF">
        <w:rPr>
          <w:rFonts w:asciiTheme="minorHAnsi" w:hAnsiTheme="minorHAnsi" w:cstheme="minorHAnsi"/>
          <w:spacing w:val="-10"/>
          <w:sz w:val="22"/>
          <w:szCs w:val="22"/>
          <w:lang w:val="lv-LV" w:eastAsia="en-US"/>
        </w:rPr>
        <w:t>rādei.</w:t>
      </w:r>
    </w:p>
    <w:p w14:paraId="0908F712" w14:textId="77777777" w:rsidR="00DA2295" w:rsidRPr="00BF6ACF" w:rsidRDefault="00DA2295" w:rsidP="00DA2295">
      <w:pPr>
        <w:pStyle w:val="Paraststmeklis"/>
        <w:spacing w:before="120" w:beforeAutospacing="0" w:after="0" w:afterAutospacing="0"/>
        <w:rPr>
          <w:rFonts w:asciiTheme="minorHAnsi" w:hAnsiTheme="minorHAnsi" w:cstheme="minorHAnsi"/>
          <w:spacing w:val="-10"/>
          <w:sz w:val="22"/>
          <w:szCs w:val="22"/>
          <w:lang w:val="lv-LV" w:eastAsia="en-US"/>
        </w:rPr>
      </w:pPr>
      <w:r w:rsidRPr="00BF6ACF">
        <w:rPr>
          <w:rFonts w:asciiTheme="minorHAnsi" w:hAnsiTheme="minorHAnsi" w:cstheme="minorHAnsi"/>
          <w:spacing w:val="-10"/>
          <w:sz w:val="22"/>
          <w:szCs w:val="22"/>
          <w:lang w:val="lv-LV" w:eastAsia="en-US"/>
        </w:rPr>
        <w:t>Nepārstrādājamie atkritumi tiek noglabāti videi drošās, noslēgtās šūnās, kurās neiekļūst ne gaiss, ne lietus ūdens. Poligona gāze, kas veidojas šūnās, tiek aizvadīta uz „Getliņu” energobloku, sadedzināta sešos iekšdedzes motoros un pārvērsta enerģijā – elektrībā un siltumā.</w:t>
      </w:r>
    </w:p>
    <w:p w14:paraId="37FB2BBC" w14:textId="77777777" w:rsidR="00DA2295" w:rsidRPr="00BF6ACF" w:rsidRDefault="00DA2295" w:rsidP="00DA2295">
      <w:pPr>
        <w:pStyle w:val="Paraststmeklis"/>
        <w:spacing w:before="120" w:beforeAutospacing="0" w:after="0" w:afterAutospacing="0"/>
        <w:rPr>
          <w:rFonts w:asciiTheme="minorHAnsi" w:hAnsiTheme="minorHAnsi" w:cstheme="minorHAnsi"/>
          <w:spacing w:val="-10"/>
          <w:sz w:val="22"/>
          <w:szCs w:val="22"/>
          <w:lang w:val="lv-LV" w:eastAsia="en-US"/>
        </w:rPr>
      </w:pPr>
      <w:r w:rsidRPr="00BF6ACF">
        <w:rPr>
          <w:rFonts w:asciiTheme="minorHAnsi" w:hAnsiTheme="minorHAnsi" w:cstheme="minorHAnsi"/>
          <w:spacing w:val="-10"/>
          <w:sz w:val="22"/>
          <w:szCs w:val="22"/>
          <w:lang w:val="lv-LV" w:eastAsia="en-US"/>
        </w:rPr>
        <w:t xml:space="preserve">Elektrība tiek pārdota AS „Enerģijas publiskais tirgotājs”, bet siltumenerģija izmantota SIA „Getliņi EKO” siltumnīcās, kur tiek audzēti Getliņu tomāti, gurķi un nokarenie ziedi. </w:t>
      </w:r>
    </w:p>
    <w:p w14:paraId="39C98CA0" w14:textId="29B6AA2C" w:rsidR="00DA2295" w:rsidRPr="00BF6ACF" w:rsidRDefault="00DA2295" w:rsidP="00DA2295">
      <w:pPr>
        <w:pStyle w:val="Paraststmeklis"/>
        <w:spacing w:before="120" w:beforeAutospacing="0" w:after="0" w:afterAutospacing="0"/>
        <w:rPr>
          <w:rFonts w:asciiTheme="minorHAnsi" w:hAnsiTheme="minorHAnsi" w:cstheme="minorHAnsi"/>
          <w:spacing w:val="-10"/>
          <w:sz w:val="22"/>
          <w:szCs w:val="22"/>
          <w:lang w:val="lv-LV" w:eastAsia="en-US"/>
        </w:rPr>
      </w:pPr>
      <w:r w:rsidRPr="00BF6ACF">
        <w:rPr>
          <w:rFonts w:asciiTheme="minorHAnsi" w:hAnsiTheme="minorHAnsi" w:cstheme="minorHAnsi"/>
          <w:spacing w:val="-10"/>
          <w:sz w:val="22"/>
          <w:szCs w:val="22"/>
          <w:lang w:val="lv-LV" w:eastAsia="en-US"/>
        </w:rPr>
        <w:t>Arī notekūdeņi</w:t>
      </w:r>
      <w:r w:rsidR="00AF6387" w:rsidRPr="00BF6ACF">
        <w:rPr>
          <w:rFonts w:asciiTheme="minorHAnsi" w:hAnsiTheme="minorHAnsi" w:cstheme="minorHAnsi"/>
          <w:spacing w:val="-10"/>
          <w:sz w:val="22"/>
          <w:szCs w:val="22"/>
          <w:lang w:val="lv-LV" w:eastAsia="en-US"/>
        </w:rPr>
        <w:t xml:space="preserve"> no apglabāšanas vietām</w:t>
      </w:r>
      <w:r w:rsidRPr="00BF6ACF">
        <w:rPr>
          <w:rFonts w:asciiTheme="minorHAnsi" w:hAnsiTheme="minorHAnsi" w:cstheme="minorHAnsi"/>
          <w:spacing w:val="-10"/>
          <w:sz w:val="22"/>
          <w:szCs w:val="22"/>
          <w:lang w:val="lv-LV" w:eastAsia="en-US"/>
        </w:rPr>
        <w:t xml:space="preserve"> (infiltrāti) tiek savākti un attīrīti, tāpēc atkritumu ietekme uz vidi tiek samazināta līdz minimumam.</w:t>
      </w:r>
    </w:p>
    <w:p w14:paraId="0424AFAB" w14:textId="77777777" w:rsidR="00DA2295" w:rsidRPr="00BF6ACF" w:rsidRDefault="00DA2295" w:rsidP="00DA2295">
      <w:pPr>
        <w:pStyle w:val="Paraststmeklis"/>
        <w:spacing w:before="120" w:beforeAutospacing="0" w:after="0" w:afterAutospacing="0"/>
        <w:rPr>
          <w:rFonts w:asciiTheme="minorHAnsi" w:hAnsiTheme="minorHAnsi" w:cstheme="minorHAnsi"/>
          <w:spacing w:val="-10"/>
          <w:sz w:val="22"/>
          <w:szCs w:val="22"/>
          <w:lang w:val="lv-LV" w:eastAsia="en-US"/>
        </w:rPr>
      </w:pPr>
      <w:r w:rsidRPr="00BF6ACF">
        <w:rPr>
          <w:rFonts w:asciiTheme="minorHAnsi" w:hAnsiTheme="minorHAnsi" w:cstheme="minorHAnsi"/>
          <w:spacing w:val="-10"/>
          <w:sz w:val="22"/>
          <w:szCs w:val="22"/>
          <w:lang w:val="lv-LV" w:eastAsia="en-US"/>
        </w:rPr>
        <w:t>Vairāku gadu laikā poligonā „Getliņi” veiktās investīcijas atkritumu apsaimniekošanā un elektroenerģijas ražošanā ir apliecinājušas savu efektivitāti, finansiālo atdevi un labvēlīgo ietekmi uz vidi.</w:t>
      </w:r>
    </w:p>
    <w:p w14:paraId="0E73E8EC" w14:textId="77777777" w:rsidR="00DA2295" w:rsidRPr="00BF6ACF" w:rsidRDefault="00DA2295" w:rsidP="00477184">
      <w:pPr>
        <w:pStyle w:val="Pamatteksts3"/>
        <w:ind w:left="0"/>
        <w:rPr>
          <w:rFonts w:asciiTheme="minorHAnsi" w:hAnsiTheme="minorHAnsi" w:cstheme="minorHAnsi"/>
          <w:sz w:val="22"/>
          <w:szCs w:val="22"/>
          <w:lang w:val="lv-LV"/>
        </w:rPr>
      </w:pPr>
    </w:p>
    <w:p w14:paraId="0FBB693F" w14:textId="77777777" w:rsidR="0001053A" w:rsidRPr="00BF6ACF" w:rsidRDefault="0001053A" w:rsidP="0001053A">
      <w:pPr>
        <w:pStyle w:val="Pamatteksts3"/>
        <w:ind w:hanging="1134"/>
        <w:jc w:val="left"/>
        <w:rPr>
          <w:rFonts w:asciiTheme="minorHAnsi" w:hAnsiTheme="minorHAnsi" w:cstheme="minorHAnsi"/>
          <w:b/>
          <w:sz w:val="22"/>
          <w:szCs w:val="22"/>
          <w:u w:val="single"/>
          <w:lang w:val="lv-LV"/>
        </w:rPr>
      </w:pPr>
      <w:r w:rsidRPr="00BF6ACF">
        <w:rPr>
          <w:rFonts w:asciiTheme="minorHAnsi" w:hAnsiTheme="minorHAnsi" w:cstheme="minorHAnsi"/>
          <w:b/>
          <w:sz w:val="22"/>
          <w:szCs w:val="22"/>
          <w:u w:val="single"/>
          <w:lang w:val="lv-LV"/>
        </w:rPr>
        <w:t>Poligona infrastruktūras objekti</w:t>
      </w:r>
    </w:p>
    <w:p w14:paraId="23C1629E" w14:textId="4ABCB331" w:rsidR="0001053A" w:rsidRPr="00BF6ACF" w:rsidRDefault="007E4353" w:rsidP="0001053A">
      <w:pPr>
        <w:pStyle w:val="Pamatteksts3"/>
        <w:ind w:left="0"/>
        <w:rPr>
          <w:rFonts w:asciiTheme="minorHAnsi" w:hAnsiTheme="minorHAnsi" w:cstheme="minorHAnsi"/>
          <w:sz w:val="22"/>
          <w:szCs w:val="22"/>
          <w:lang w:val="lv-LV"/>
        </w:rPr>
      </w:pPr>
      <w:r w:rsidRPr="00BF6ACF">
        <w:rPr>
          <w:rFonts w:asciiTheme="minorHAnsi" w:hAnsiTheme="minorHAnsi" w:cstheme="minorHAnsi"/>
          <w:sz w:val="22"/>
          <w:szCs w:val="22"/>
          <w:lang w:val="lv-LV"/>
        </w:rPr>
        <w:t>Poligona kopējā platība ir 86,28</w:t>
      </w:r>
      <w:r w:rsidR="0001053A" w:rsidRPr="00BF6ACF">
        <w:rPr>
          <w:rFonts w:asciiTheme="minorHAnsi" w:hAnsiTheme="minorHAnsi" w:cstheme="minorHAnsi"/>
          <w:sz w:val="22"/>
          <w:szCs w:val="22"/>
          <w:lang w:val="lv-LV"/>
        </w:rPr>
        <w:t xml:space="preserve"> ha, no kuriem </w:t>
      </w:r>
      <w:r w:rsidR="00492887" w:rsidRPr="00BF6ACF">
        <w:rPr>
          <w:rFonts w:asciiTheme="minorHAnsi" w:hAnsiTheme="minorHAnsi" w:cstheme="minorHAnsi"/>
          <w:sz w:val="22"/>
          <w:szCs w:val="22"/>
          <w:lang w:val="lv-LV"/>
        </w:rPr>
        <w:t xml:space="preserve">aptuveni </w:t>
      </w:r>
      <w:r w:rsidR="0001053A" w:rsidRPr="00BF6ACF">
        <w:rPr>
          <w:rFonts w:asciiTheme="minorHAnsi" w:hAnsiTheme="minorHAnsi" w:cstheme="minorHAnsi"/>
          <w:sz w:val="22"/>
          <w:szCs w:val="22"/>
          <w:lang w:val="lv-LV"/>
        </w:rPr>
        <w:t>vienu trešdaļu veido vecais, rekultivētais atkritumu kalns (saukta arī par izgāztuvi), otru trešdaļu – jaunās enerģijas šūnas (tiek sauktas arī par atkritumu biodegradācijas šūnām), bet atlikušo teritoriju – pārējā infrastruktūra.</w:t>
      </w:r>
    </w:p>
    <w:p w14:paraId="4CF0FAE0" w14:textId="77777777" w:rsidR="0001053A" w:rsidRPr="00BF6ACF" w:rsidRDefault="0001053A" w:rsidP="0001053A">
      <w:pPr>
        <w:pStyle w:val="Pamatteksts3"/>
        <w:ind w:left="0"/>
        <w:rPr>
          <w:rFonts w:asciiTheme="minorHAnsi" w:hAnsiTheme="minorHAnsi" w:cstheme="minorHAnsi"/>
          <w:sz w:val="22"/>
          <w:szCs w:val="22"/>
          <w:lang w:val="lv-LV"/>
        </w:rPr>
      </w:pPr>
      <w:r w:rsidRPr="00BF6ACF">
        <w:rPr>
          <w:rFonts w:asciiTheme="minorHAnsi" w:hAnsiTheme="minorHAnsi" w:cstheme="minorHAnsi"/>
          <w:sz w:val="22"/>
          <w:szCs w:val="22"/>
          <w:lang w:val="lv-LV"/>
        </w:rPr>
        <w:t xml:space="preserve"> Poligona vecajā atkritumu kalnā atkritumu noglabāšana tika pārtraukta 2001. gadā, un uzsākta atkritumu noglabāšana jaunajās enerģijas šūnās (biodegradācijas šūnās). </w:t>
      </w:r>
    </w:p>
    <w:p w14:paraId="53D5350C" w14:textId="3022A829" w:rsidR="0001053A" w:rsidRPr="00BF6ACF" w:rsidRDefault="0001053A" w:rsidP="0001053A">
      <w:pPr>
        <w:pStyle w:val="Pamatteksts3"/>
        <w:ind w:left="0"/>
        <w:rPr>
          <w:rFonts w:asciiTheme="minorHAnsi" w:hAnsiTheme="minorHAnsi" w:cstheme="minorHAnsi"/>
          <w:sz w:val="22"/>
          <w:szCs w:val="22"/>
          <w:lang w:val="lv-LV"/>
        </w:rPr>
      </w:pPr>
      <w:r w:rsidRPr="00BF6ACF">
        <w:rPr>
          <w:rFonts w:asciiTheme="minorHAnsi" w:hAnsiTheme="minorHAnsi" w:cstheme="minorHAnsi"/>
          <w:sz w:val="22"/>
          <w:szCs w:val="22"/>
          <w:lang w:val="lv-LV"/>
        </w:rPr>
        <w:t xml:space="preserve">Poligona kopējā ietilpība ir apmēram </w:t>
      </w:r>
      <w:r w:rsidR="007B2CA3" w:rsidRPr="00BF6ACF">
        <w:rPr>
          <w:rFonts w:asciiTheme="minorHAnsi" w:hAnsiTheme="minorHAnsi" w:cstheme="minorHAnsi"/>
          <w:sz w:val="22"/>
          <w:szCs w:val="22"/>
          <w:lang w:val="lv-LV"/>
        </w:rPr>
        <w:t>12</w:t>
      </w:r>
      <w:r w:rsidR="00044622" w:rsidRPr="00BF6ACF">
        <w:rPr>
          <w:rFonts w:asciiTheme="minorHAnsi" w:hAnsiTheme="minorHAnsi" w:cstheme="minorHAnsi"/>
          <w:sz w:val="22"/>
          <w:szCs w:val="22"/>
          <w:lang w:val="lv-LV"/>
        </w:rPr>
        <w:t>,4</w:t>
      </w:r>
      <w:r w:rsidR="007B2CA3" w:rsidRPr="00BF6ACF">
        <w:rPr>
          <w:rFonts w:asciiTheme="minorHAnsi" w:hAnsiTheme="minorHAnsi" w:cstheme="minorHAnsi"/>
          <w:sz w:val="22"/>
          <w:szCs w:val="22"/>
          <w:lang w:val="lv-LV"/>
        </w:rPr>
        <w:t xml:space="preserve"> </w:t>
      </w:r>
      <w:r w:rsidRPr="00BF6ACF">
        <w:rPr>
          <w:rFonts w:asciiTheme="minorHAnsi" w:hAnsiTheme="minorHAnsi" w:cstheme="minorHAnsi"/>
          <w:sz w:val="22"/>
          <w:szCs w:val="22"/>
          <w:lang w:val="lv-LV"/>
        </w:rPr>
        <w:t xml:space="preserve">milj. tonnu atkritumu un līdz </w:t>
      </w:r>
      <w:r w:rsidR="007B2CA3" w:rsidRPr="00BF6ACF">
        <w:rPr>
          <w:rFonts w:asciiTheme="minorHAnsi" w:hAnsiTheme="minorHAnsi" w:cstheme="minorHAnsi"/>
          <w:sz w:val="22"/>
          <w:szCs w:val="22"/>
          <w:lang w:val="lv-LV"/>
        </w:rPr>
        <w:t>2022</w:t>
      </w:r>
      <w:r w:rsidRPr="00BF6ACF">
        <w:rPr>
          <w:rFonts w:asciiTheme="minorHAnsi" w:hAnsiTheme="minorHAnsi" w:cstheme="minorHAnsi"/>
          <w:sz w:val="22"/>
          <w:szCs w:val="22"/>
          <w:lang w:val="lv-LV"/>
        </w:rPr>
        <w:t>. gadam kopumā ir noglabātas ~</w:t>
      </w:r>
      <w:r w:rsidR="007B2CA3" w:rsidRPr="00BF6ACF">
        <w:rPr>
          <w:rFonts w:asciiTheme="minorHAnsi" w:hAnsiTheme="minorHAnsi" w:cstheme="minorHAnsi"/>
          <w:sz w:val="22"/>
          <w:szCs w:val="22"/>
          <w:lang w:val="lv-LV"/>
        </w:rPr>
        <w:t>11</w:t>
      </w:r>
      <w:r w:rsidRPr="00BF6ACF">
        <w:rPr>
          <w:rFonts w:asciiTheme="minorHAnsi" w:hAnsiTheme="minorHAnsi" w:cstheme="minorHAnsi"/>
          <w:sz w:val="22"/>
          <w:szCs w:val="22"/>
          <w:lang w:val="lv-LV"/>
        </w:rPr>
        <w:t xml:space="preserve"> milj. tonnas atkritumu. Tā kā atkritumi pēc to noglabāšanas turpina „sēsties”, kā arī daļa masas zūd gāzes un infiltrāta veidā, ir grūti novērtēt precīzu poligona tilpumu un masu. Vecā, rekultivētā atkritumu kalna platība ir 35,6 </w:t>
      </w:r>
      <w:r w:rsidRPr="00BF6ACF">
        <w:rPr>
          <w:rFonts w:asciiTheme="minorHAnsi" w:hAnsiTheme="minorHAnsi" w:cstheme="minorHAnsi"/>
          <w:sz w:val="22"/>
          <w:szCs w:val="22"/>
          <w:lang w:val="lv-LV"/>
        </w:rPr>
        <w:lastRenderedPageBreak/>
        <w:t xml:space="preserve">ha, vecā inerto atkritumu apglabāšanas vieta aizņem 2 ha, jauno biodegradācijas šūnu </w:t>
      </w:r>
      <w:r w:rsidR="00492887" w:rsidRPr="00BF6ACF">
        <w:rPr>
          <w:rFonts w:asciiTheme="minorHAnsi" w:hAnsiTheme="minorHAnsi" w:cstheme="minorHAnsi"/>
          <w:sz w:val="22"/>
          <w:szCs w:val="22"/>
          <w:lang w:val="lv-LV"/>
        </w:rPr>
        <w:t xml:space="preserve">un bioreaktora </w:t>
      </w:r>
      <w:r w:rsidRPr="00BF6ACF">
        <w:rPr>
          <w:rFonts w:asciiTheme="minorHAnsi" w:hAnsiTheme="minorHAnsi" w:cstheme="minorHAnsi"/>
          <w:sz w:val="22"/>
          <w:szCs w:val="22"/>
          <w:lang w:val="lv-LV"/>
        </w:rPr>
        <w:t>kopējā platība ir 27,35 ha.</w:t>
      </w:r>
    </w:p>
    <w:p w14:paraId="3560E6C0" w14:textId="77777777" w:rsidR="0001053A" w:rsidRPr="00BF6ACF" w:rsidRDefault="0001053A" w:rsidP="002D655E">
      <w:pPr>
        <w:pStyle w:val="Pamatteksts3"/>
        <w:spacing w:after="0"/>
        <w:ind w:left="357"/>
        <w:rPr>
          <w:rFonts w:asciiTheme="minorHAnsi" w:hAnsiTheme="minorHAnsi" w:cstheme="minorHAnsi"/>
          <w:sz w:val="22"/>
          <w:szCs w:val="22"/>
          <w:lang w:val="lv-LV"/>
        </w:rPr>
      </w:pPr>
      <w:r w:rsidRPr="00BF6ACF">
        <w:rPr>
          <w:rFonts w:asciiTheme="minorHAnsi" w:hAnsiTheme="minorHAnsi" w:cstheme="minorHAnsi"/>
          <w:sz w:val="22"/>
          <w:szCs w:val="22"/>
          <w:lang w:val="lv-LV"/>
        </w:rPr>
        <w:t>CSA poligona „Getliņi” infrastruktūru veido šādi objekti:</w:t>
      </w:r>
    </w:p>
    <w:p w14:paraId="618121F9" w14:textId="254E34FB" w:rsidR="0001053A" w:rsidRPr="00BF6ACF" w:rsidRDefault="0001053A" w:rsidP="00C13AE3">
      <w:pPr>
        <w:pStyle w:val="Pamatteksts3"/>
        <w:numPr>
          <w:ilvl w:val="0"/>
          <w:numId w:val="61"/>
        </w:numPr>
        <w:spacing w:after="0"/>
        <w:ind w:left="714" w:hanging="357"/>
        <w:rPr>
          <w:rFonts w:asciiTheme="minorHAnsi" w:hAnsiTheme="minorHAnsi" w:cstheme="minorHAnsi"/>
          <w:sz w:val="22"/>
          <w:szCs w:val="22"/>
          <w:lang w:val="lv-LV"/>
        </w:rPr>
      </w:pPr>
      <w:r w:rsidRPr="00BF6ACF">
        <w:rPr>
          <w:rFonts w:asciiTheme="minorHAnsi" w:hAnsiTheme="minorHAnsi" w:cstheme="minorHAnsi"/>
          <w:sz w:val="22"/>
          <w:szCs w:val="22"/>
          <w:lang w:val="lv-LV"/>
        </w:rPr>
        <w:t>atkritumu pieņemšanas zona (caurlaides ēka ar svariem),</w:t>
      </w:r>
    </w:p>
    <w:p w14:paraId="32013F93" w14:textId="77777777" w:rsidR="0001053A" w:rsidRPr="00BF6ACF" w:rsidRDefault="0001053A" w:rsidP="00C13AE3">
      <w:pPr>
        <w:pStyle w:val="Pamatteksts3"/>
        <w:numPr>
          <w:ilvl w:val="0"/>
          <w:numId w:val="61"/>
        </w:numPr>
        <w:spacing w:after="0"/>
        <w:ind w:left="714" w:hanging="357"/>
        <w:rPr>
          <w:rFonts w:asciiTheme="minorHAnsi" w:hAnsiTheme="minorHAnsi" w:cstheme="minorHAnsi"/>
          <w:sz w:val="22"/>
          <w:szCs w:val="22"/>
          <w:lang w:val="lv-LV"/>
        </w:rPr>
      </w:pPr>
      <w:r w:rsidRPr="00BF6ACF">
        <w:rPr>
          <w:rFonts w:asciiTheme="minorHAnsi" w:hAnsiTheme="minorHAnsi" w:cstheme="minorHAnsi"/>
          <w:sz w:val="22"/>
          <w:szCs w:val="22"/>
          <w:lang w:val="lv-LV"/>
        </w:rPr>
        <w:t xml:space="preserve">vecā atkritumu izgāztuve, kas šobrīd ir rekultivēta, </w:t>
      </w:r>
    </w:p>
    <w:p w14:paraId="74F0B660" w14:textId="77777777" w:rsidR="0001053A" w:rsidRPr="00BF6ACF" w:rsidRDefault="0001053A" w:rsidP="00C13AE3">
      <w:pPr>
        <w:pStyle w:val="Pamatteksts3"/>
        <w:numPr>
          <w:ilvl w:val="0"/>
          <w:numId w:val="61"/>
        </w:numPr>
        <w:spacing w:after="0"/>
        <w:ind w:left="714" w:hanging="357"/>
        <w:rPr>
          <w:rFonts w:asciiTheme="minorHAnsi" w:hAnsiTheme="minorHAnsi" w:cstheme="minorHAnsi"/>
          <w:sz w:val="22"/>
          <w:szCs w:val="22"/>
          <w:lang w:val="lv-LV"/>
        </w:rPr>
      </w:pPr>
      <w:r w:rsidRPr="00BF6ACF">
        <w:rPr>
          <w:rFonts w:asciiTheme="minorHAnsi" w:hAnsiTheme="minorHAnsi" w:cstheme="minorHAnsi"/>
          <w:sz w:val="22"/>
          <w:szCs w:val="22"/>
          <w:lang w:val="lv-LV"/>
        </w:rPr>
        <w:t xml:space="preserve">jaunās atkritumu biodegradācijas šūnas, </w:t>
      </w:r>
    </w:p>
    <w:p w14:paraId="5191881F" w14:textId="77777777" w:rsidR="0001053A" w:rsidRPr="00BF6ACF" w:rsidRDefault="0001053A" w:rsidP="00C13AE3">
      <w:pPr>
        <w:pStyle w:val="Pamatteksts3"/>
        <w:numPr>
          <w:ilvl w:val="0"/>
          <w:numId w:val="61"/>
        </w:numPr>
        <w:spacing w:after="0"/>
        <w:ind w:left="714" w:hanging="357"/>
        <w:rPr>
          <w:rFonts w:asciiTheme="minorHAnsi" w:hAnsiTheme="minorHAnsi" w:cstheme="minorHAnsi"/>
          <w:sz w:val="22"/>
          <w:szCs w:val="22"/>
          <w:lang w:val="lv-LV"/>
        </w:rPr>
      </w:pPr>
      <w:r w:rsidRPr="00BF6ACF">
        <w:rPr>
          <w:rFonts w:asciiTheme="minorHAnsi" w:hAnsiTheme="minorHAnsi" w:cstheme="minorHAnsi"/>
          <w:sz w:val="22"/>
          <w:szCs w:val="22"/>
          <w:lang w:val="lv-LV"/>
        </w:rPr>
        <w:t xml:space="preserve">bioreaktors (šūna VII A), </w:t>
      </w:r>
    </w:p>
    <w:p w14:paraId="571FE1DB" w14:textId="77777777" w:rsidR="0001053A" w:rsidRPr="00BF6ACF" w:rsidRDefault="0001053A" w:rsidP="00C13AE3">
      <w:pPr>
        <w:pStyle w:val="Pamatteksts3"/>
        <w:numPr>
          <w:ilvl w:val="0"/>
          <w:numId w:val="61"/>
        </w:numPr>
        <w:spacing w:after="0"/>
        <w:ind w:left="714" w:hanging="357"/>
        <w:rPr>
          <w:rFonts w:asciiTheme="minorHAnsi" w:hAnsiTheme="minorHAnsi" w:cstheme="minorHAnsi"/>
          <w:sz w:val="22"/>
          <w:szCs w:val="22"/>
          <w:lang w:val="lv-LV"/>
        </w:rPr>
      </w:pPr>
      <w:r w:rsidRPr="00BF6ACF">
        <w:rPr>
          <w:rFonts w:asciiTheme="minorHAnsi" w:hAnsiTheme="minorHAnsi" w:cstheme="minorHAnsi"/>
          <w:sz w:val="22"/>
          <w:szCs w:val="22"/>
          <w:lang w:val="lv-LV"/>
        </w:rPr>
        <w:t xml:space="preserve">bīstamo atkritumu īslaicīgas uzglabāšanas novietne, </w:t>
      </w:r>
    </w:p>
    <w:p w14:paraId="7D286B2B" w14:textId="77777777" w:rsidR="0001053A" w:rsidRPr="00BF6ACF" w:rsidRDefault="0001053A" w:rsidP="00C13AE3">
      <w:pPr>
        <w:pStyle w:val="Pamatteksts3"/>
        <w:numPr>
          <w:ilvl w:val="0"/>
          <w:numId w:val="61"/>
        </w:numPr>
        <w:spacing w:after="0"/>
        <w:ind w:left="714" w:hanging="357"/>
        <w:rPr>
          <w:rFonts w:asciiTheme="minorHAnsi" w:hAnsiTheme="minorHAnsi" w:cstheme="minorHAnsi"/>
          <w:sz w:val="22"/>
          <w:szCs w:val="22"/>
          <w:lang w:val="lv-LV"/>
        </w:rPr>
      </w:pPr>
      <w:r w:rsidRPr="00BF6ACF">
        <w:rPr>
          <w:rFonts w:asciiTheme="minorHAnsi" w:hAnsiTheme="minorHAnsi" w:cstheme="minorHAnsi"/>
          <w:sz w:val="22"/>
          <w:szCs w:val="22"/>
          <w:lang w:val="lv-LV"/>
        </w:rPr>
        <w:t xml:space="preserve">mehānismu remontdarbnīcas un tehnikas mazgātava, </w:t>
      </w:r>
    </w:p>
    <w:p w14:paraId="12A43DF2" w14:textId="77777777" w:rsidR="0001053A" w:rsidRPr="00BF6ACF" w:rsidRDefault="0001053A" w:rsidP="00C13AE3">
      <w:pPr>
        <w:pStyle w:val="Pamatteksts3"/>
        <w:numPr>
          <w:ilvl w:val="0"/>
          <w:numId w:val="61"/>
        </w:numPr>
        <w:spacing w:after="0"/>
        <w:ind w:left="714" w:hanging="357"/>
        <w:rPr>
          <w:rFonts w:asciiTheme="minorHAnsi" w:hAnsiTheme="minorHAnsi" w:cstheme="minorHAnsi"/>
          <w:sz w:val="22"/>
          <w:szCs w:val="22"/>
          <w:lang w:val="lv-LV"/>
        </w:rPr>
      </w:pPr>
      <w:r w:rsidRPr="00BF6ACF">
        <w:rPr>
          <w:rFonts w:asciiTheme="minorHAnsi" w:hAnsiTheme="minorHAnsi" w:cstheme="minorHAnsi"/>
          <w:sz w:val="22"/>
          <w:szCs w:val="22"/>
          <w:lang w:val="lv-LV"/>
        </w:rPr>
        <w:t xml:space="preserve">degvielas uzpildes stacija, </w:t>
      </w:r>
    </w:p>
    <w:p w14:paraId="41E920FD" w14:textId="77777777" w:rsidR="0001053A" w:rsidRPr="00BF6ACF" w:rsidRDefault="0001053A" w:rsidP="00C13AE3">
      <w:pPr>
        <w:pStyle w:val="Pamatteksts3"/>
        <w:numPr>
          <w:ilvl w:val="0"/>
          <w:numId w:val="61"/>
        </w:numPr>
        <w:spacing w:after="0"/>
        <w:ind w:left="714" w:hanging="357"/>
        <w:rPr>
          <w:rFonts w:asciiTheme="minorHAnsi" w:hAnsiTheme="minorHAnsi" w:cstheme="minorHAnsi"/>
          <w:sz w:val="22"/>
          <w:szCs w:val="22"/>
          <w:lang w:val="lv-LV"/>
        </w:rPr>
      </w:pPr>
      <w:r w:rsidRPr="00BF6ACF">
        <w:rPr>
          <w:rFonts w:asciiTheme="minorHAnsi" w:hAnsiTheme="minorHAnsi" w:cstheme="minorHAnsi"/>
          <w:sz w:val="22"/>
          <w:szCs w:val="22"/>
          <w:lang w:val="lv-LV"/>
        </w:rPr>
        <w:t xml:space="preserve">garāžas, </w:t>
      </w:r>
    </w:p>
    <w:p w14:paraId="27A36CF8" w14:textId="77777777" w:rsidR="0001053A" w:rsidRPr="00BF6ACF" w:rsidRDefault="0001053A" w:rsidP="00C13AE3">
      <w:pPr>
        <w:pStyle w:val="Pamatteksts3"/>
        <w:numPr>
          <w:ilvl w:val="0"/>
          <w:numId w:val="61"/>
        </w:numPr>
        <w:spacing w:after="0"/>
        <w:ind w:left="714" w:hanging="357"/>
        <w:rPr>
          <w:rFonts w:asciiTheme="minorHAnsi" w:hAnsiTheme="minorHAnsi" w:cstheme="minorHAnsi"/>
          <w:sz w:val="22"/>
          <w:szCs w:val="22"/>
          <w:lang w:val="lv-LV"/>
        </w:rPr>
      </w:pPr>
      <w:r w:rsidRPr="00BF6ACF">
        <w:rPr>
          <w:rFonts w:asciiTheme="minorHAnsi" w:hAnsiTheme="minorHAnsi" w:cstheme="minorHAnsi"/>
          <w:sz w:val="22"/>
          <w:szCs w:val="22"/>
          <w:lang w:val="lv-LV"/>
        </w:rPr>
        <w:t xml:space="preserve">gāzes savākšanas sistēma un energobloks, </w:t>
      </w:r>
    </w:p>
    <w:p w14:paraId="43981E84" w14:textId="289D35D9" w:rsidR="0001053A" w:rsidRPr="00BF6ACF" w:rsidRDefault="0001053A" w:rsidP="00C13AE3">
      <w:pPr>
        <w:pStyle w:val="Pamatteksts3"/>
        <w:numPr>
          <w:ilvl w:val="0"/>
          <w:numId w:val="61"/>
        </w:numPr>
        <w:spacing w:after="0"/>
        <w:ind w:left="714" w:hanging="357"/>
        <w:rPr>
          <w:rFonts w:asciiTheme="minorHAnsi" w:hAnsiTheme="minorHAnsi" w:cstheme="minorHAnsi"/>
          <w:sz w:val="22"/>
          <w:szCs w:val="22"/>
          <w:lang w:val="lv-LV"/>
        </w:rPr>
      </w:pPr>
      <w:r w:rsidRPr="00BF6ACF">
        <w:rPr>
          <w:rFonts w:asciiTheme="minorHAnsi" w:hAnsiTheme="minorHAnsi" w:cstheme="minorHAnsi"/>
          <w:sz w:val="22"/>
          <w:szCs w:val="22"/>
          <w:lang w:val="lv-LV"/>
        </w:rPr>
        <w:t>infiltrāta savākšanas sistēma</w:t>
      </w:r>
      <w:r w:rsidR="005A550F" w:rsidRPr="00BF6ACF">
        <w:rPr>
          <w:rFonts w:asciiTheme="minorHAnsi" w:hAnsiTheme="minorHAnsi" w:cstheme="minorHAnsi"/>
          <w:sz w:val="22"/>
          <w:szCs w:val="22"/>
          <w:lang w:val="lv-LV"/>
        </w:rPr>
        <w:t xml:space="preserve"> un priekšattīrīšanas iekārtas</w:t>
      </w:r>
      <w:r w:rsidRPr="00BF6ACF">
        <w:rPr>
          <w:rFonts w:asciiTheme="minorHAnsi" w:hAnsiTheme="minorHAnsi" w:cstheme="minorHAnsi"/>
          <w:sz w:val="22"/>
          <w:szCs w:val="22"/>
          <w:lang w:val="lv-LV"/>
        </w:rPr>
        <w:t xml:space="preserve">, </w:t>
      </w:r>
    </w:p>
    <w:p w14:paraId="3DD77F2D" w14:textId="1713F2F9" w:rsidR="0001053A" w:rsidRPr="00BF6ACF" w:rsidRDefault="0001053A" w:rsidP="00C13AE3">
      <w:pPr>
        <w:pStyle w:val="Pamatteksts3"/>
        <w:numPr>
          <w:ilvl w:val="0"/>
          <w:numId w:val="61"/>
        </w:numPr>
        <w:spacing w:after="0"/>
        <w:ind w:left="714" w:hanging="357"/>
        <w:rPr>
          <w:rFonts w:asciiTheme="minorHAnsi" w:hAnsiTheme="minorHAnsi" w:cstheme="minorHAnsi"/>
          <w:sz w:val="22"/>
          <w:szCs w:val="22"/>
          <w:lang w:val="lv-LV"/>
        </w:rPr>
      </w:pPr>
      <w:r w:rsidRPr="00BF6ACF">
        <w:rPr>
          <w:rFonts w:asciiTheme="minorHAnsi" w:hAnsiTheme="minorHAnsi" w:cstheme="minorHAnsi"/>
          <w:sz w:val="22"/>
          <w:szCs w:val="22"/>
          <w:lang w:val="lv-LV"/>
        </w:rPr>
        <w:t xml:space="preserve">no komersantiem savākto atkritumu šķirošanas līnija, </w:t>
      </w:r>
    </w:p>
    <w:p w14:paraId="61866CBF" w14:textId="1330FFEA" w:rsidR="005A550F" w:rsidRPr="00BF6ACF" w:rsidRDefault="005A550F" w:rsidP="00C13AE3">
      <w:pPr>
        <w:pStyle w:val="Pamatteksts3"/>
        <w:numPr>
          <w:ilvl w:val="0"/>
          <w:numId w:val="61"/>
        </w:numPr>
        <w:spacing w:after="0"/>
        <w:ind w:left="714" w:hanging="357"/>
        <w:rPr>
          <w:rFonts w:asciiTheme="minorHAnsi" w:hAnsiTheme="minorHAnsi" w:cstheme="minorHAnsi"/>
          <w:sz w:val="22"/>
          <w:szCs w:val="22"/>
          <w:lang w:val="lv-LV"/>
        </w:rPr>
      </w:pPr>
      <w:r w:rsidRPr="00BF6ACF">
        <w:rPr>
          <w:rFonts w:asciiTheme="minorHAnsi" w:hAnsiTheme="minorHAnsi" w:cstheme="minorHAnsi"/>
          <w:sz w:val="22"/>
          <w:szCs w:val="22"/>
          <w:lang w:val="lv-LV"/>
        </w:rPr>
        <w:t>BNA pārstrādes komplekss,</w:t>
      </w:r>
    </w:p>
    <w:p w14:paraId="0F36B74B" w14:textId="77777777" w:rsidR="0001053A" w:rsidRPr="00BF6ACF" w:rsidRDefault="0001053A" w:rsidP="00C13AE3">
      <w:pPr>
        <w:pStyle w:val="Pamatteksts3"/>
        <w:numPr>
          <w:ilvl w:val="0"/>
          <w:numId w:val="61"/>
        </w:numPr>
        <w:spacing w:after="0"/>
        <w:ind w:left="714" w:hanging="357"/>
        <w:rPr>
          <w:rFonts w:asciiTheme="minorHAnsi" w:hAnsiTheme="minorHAnsi" w:cstheme="minorHAnsi"/>
          <w:sz w:val="22"/>
          <w:szCs w:val="22"/>
          <w:lang w:val="lv-LV"/>
        </w:rPr>
      </w:pPr>
      <w:r w:rsidRPr="00BF6ACF">
        <w:rPr>
          <w:rFonts w:asciiTheme="minorHAnsi" w:hAnsiTheme="minorHAnsi" w:cstheme="minorHAnsi"/>
          <w:sz w:val="22"/>
          <w:szCs w:val="22"/>
          <w:lang w:val="lv-LV"/>
        </w:rPr>
        <w:t xml:space="preserve">kompostēšanas laukums, </w:t>
      </w:r>
    </w:p>
    <w:p w14:paraId="412278D6" w14:textId="77777777" w:rsidR="0001053A" w:rsidRPr="00BF6ACF" w:rsidRDefault="0001053A" w:rsidP="00C13AE3">
      <w:pPr>
        <w:pStyle w:val="Pamatteksts3"/>
        <w:numPr>
          <w:ilvl w:val="0"/>
          <w:numId w:val="61"/>
        </w:numPr>
        <w:spacing w:after="0"/>
        <w:ind w:left="714" w:hanging="357"/>
        <w:rPr>
          <w:rFonts w:asciiTheme="minorHAnsi" w:hAnsiTheme="minorHAnsi" w:cstheme="minorHAnsi"/>
          <w:sz w:val="22"/>
          <w:szCs w:val="22"/>
          <w:lang w:val="lv-LV"/>
        </w:rPr>
      </w:pPr>
      <w:r w:rsidRPr="00BF6ACF">
        <w:rPr>
          <w:rFonts w:asciiTheme="minorHAnsi" w:hAnsiTheme="minorHAnsi" w:cstheme="minorHAnsi"/>
          <w:sz w:val="22"/>
          <w:szCs w:val="22"/>
          <w:lang w:val="lv-LV"/>
        </w:rPr>
        <w:t xml:space="preserve">siltumnīcas, </w:t>
      </w:r>
    </w:p>
    <w:p w14:paraId="6282733F" w14:textId="59D67D36" w:rsidR="0001053A" w:rsidRPr="00BF6ACF" w:rsidRDefault="0001053A" w:rsidP="00C13AE3">
      <w:pPr>
        <w:pStyle w:val="Pamatteksts3"/>
        <w:numPr>
          <w:ilvl w:val="0"/>
          <w:numId w:val="61"/>
        </w:numPr>
        <w:spacing w:after="0"/>
        <w:ind w:left="714" w:hanging="357"/>
        <w:rPr>
          <w:rFonts w:asciiTheme="minorHAnsi" w:hAnsiTheme="minorHAnsi" w:cstheme="minorHAnsi"/>
          <w:sz w:val="22"/>
          <w:szCs w:val="22"/>
          <w:lang w:val="lv-LV"/>
        </w:rPr>
      </w:pPr>
      <w:r w:rsidRPr="00BF6ACF">
        <w:rPr>
          <w:rFonts w:asciiTheme="minorHAnsi" w:hAnsiTheme="minorHAnsi" w:cstheme="minorHAnsi"/>
          <w:sz w:val="22"/>
          <w:szCs w:val="22"/>
          <w:lang w:val="lv-LV"/>
        </w:rPr>
        <w:t>veikals</w:t>
      </w:r>
      <w:r w:rsidR="005A550F" w:rsidRPr="00BF6ACF">
        <w:rPr>
          <w:rFonts w:asciiTheme="minorHAnsi" w:hAnsiTheme="minorHAnsi" w:cstheme="minorHAnsi"/>
          <w:sz w:val="22"/>
          <w:szCs w:val="22"/>
          <w:lang w:val="lv-LV"/>
        </w:rPr>
        <w:t>,</w:t>
      </w:r>
    </w:p>
    <w:p w14:paraId="418C18FE" w14:textId="77777777" w:rsidR="0001053A" w:rsidRPr="00BF6ACF" w:rsidRDefault="0001053A" w:rsidP="00C13AE3">
      <w:pPr>
        <w:pStyle w:val="Pamatteksts3"/>
        <w:numPr>
          <w:ilvl w:val="0"/>
          <w:numId w:val="61"/>
        </w:numPr>
        <w:spacing w:after="0"/>
        <w:ind w:left="714" w:hanging="357"/>
        <w:rPr>
          <w:rFonts w:asciiTheme="minorHAnsi" w:hAnsiTheme="minorHAnsi" w:cstheme="minorHAnsi"/>
          <w:sz w:val="22"/>
          <w:szCs w:val="22"/>
          <w:lang w:val="lv-LV"/>
        </w:rPr>
      </w:pPr>
      <w:r w:rsidRPr="00BF6ACF">
        <w:rPr>
          <w:rFonts w:asciiTheme="minorHAnsi" w:hAnsiTheme="minorHAnsi" w:cstheme="minorHAnsi"/>
          <w:sz w:val="22"/>
          <w:szCs w:val="22"/>
          <w:lang w:val="lv-LV"/>
        </w:rPr>
        <w:t xml:space="preserve">administratīvā ēka u.c. nelielas palīgēkas. </w:t>
      </w:r>
    </w:p>
    <w:p w14:paraId="36A7B1B3" w14:textId="77777777" w:rsidR="0001053A" w:rsidRPr="00BF6ACF" w:rsidRDefault="0001053A" w:rsidP="0001053A">
      <w:pPr>
        <w:pStyle w:val="Pamatteksts3"/>
        <w:ind w:left="0"/>
        <w:rPr>
          <w:rFonts w:asciiTheme="minorHAnsi" w:hAnsiTheme="minorHAnsi" w:cstheme="minorHAnsi"/>
          <w:sz w:val="22"/>
          <w:szCs w:val="22"/>
          <w:lang w:val="lv-LV"/>
        </w:rPr>
      </w:pPr>
      <w:r w:rsidRPr="00BF6ACF">
        <w:rPr>
          <w:rFonts w:asciiTheme="minorHAnsi" w:hAnsiTheme="minorHAnsi" w:cstheme="minorHAnsi"/>
          <w:sz w:val="22"/>
          <w:szCs w:val="22"/>
          <w:lang w:val="lv-LV"/>
        </w:rPr>
        <w:t xml:space="preserve">Uzņēmuma teritorijā ir arī atkritumu gāzes koģenerācijas stacija, kuru apsaimnieko SIA „Rekonstrukcija un investīcijas”, un tā ir tehnoloģiski savienota ar SIA „Getliņi EKO” energobloku. </w:t>
      </w:r>
    </w:p>
    <w:p w14:paraId="5A58E94E" w14:textId="77777777" w:rsidR="005062FD" w:rsidRPr="00BF6ACF" w:rsidRDefault="0001053A" w:rsidP="005062FD">
      <w:pPr>
        <w:pStyle w:val="Pamatteksts3"/>
        <w:ind w:left="0"/>
        <w:rPr>
          <w:rFonts w:asciiTheme="minorHAnsi" w:hAnsiTheme="minorHAnsi" w:cstheme="minorHAnsi"/>
          <w:sz w:val="22"/>
          <w:szCs w:val="22"/>
          <w:lang w:val="lv-LV"/>
        </w:rPr>
      </w:pPr>
      <w:r w:rsidRPr="00BF6ACF">
        <w:rPr>
          <w:rFonts w:asciiTheme="minorHAnsi" w:hAnsiTheme="minorHAnsi" w:cstheme="minorHAnsi"/>
          <w:sz w:val="22"/>
          <w:szCs w:val="22"/>
          <w:lang w:val="lv-LV"/>
        </w:rPr>
        <w:t>Kopš 2015. gada poligona teritorijā darbojas nešķirotu sadzīves atkritumu šķirošanas rūpnīca, ko apsaimnieko</w:t>
      </w:r>
      <w:r w:rsidR="00BD122D" w:rsidRPr="00BF6ACF">
        <w:rPr>
          <w:rFonts w:asciiTheme="minorHAnsi" w:hAnsiTheme="minorHAnsi" w:cstheme="minorHAnsi"/>
          <w:sz w:val="22"/>
          <w:szCs w:val="22"/>
          <w:lang w:val="lv-LV"/>
        </w:rPr>
        <w:t xml:space="preserve">  SIA „Vides resursu centrs”</w:t>
      </w:r>
      <w:r w:rsidR="005062FD" w:rsidRPr="00BF6ACF">
        <w:rPr>
          <w:rFonts w:asciiTheme="minorHAnsi" w:hAnsiTheme="minorHAnsi" w:cstheme="minorHAnsi"/>
          <w:sz w:val="22"/>
          <w:szCs w:val="22"/>
          <w:lang w:val="lv-LV"/>
        </w:rPr>
        <w:t>.</w:t>
      </w:r>
    </w:p>
    <w:p w14:paraId="1FFB47E7" w14:textId="735CE7B6" w:rsidR="005062FD" w:rsidRPr="00BF6ACF" w:rsidRDefault="0001053A" w:rsidP="005062FD">
      <w:pPr>
        <w:pStyle w:val="Pamatteksts3"/>
        <w:ind w:left="0"/>
        <w:rPr>
          <w:rFonts w:asciiTheme="minorHAnsi" w:hAnsiTheme="minorHAnsi" w:cstheme="minorHAnsi"/>
          <w:sz w:val="22"/>
          <w:szCs w:val="22"/>
          <w:lang w:val="lv-LV"/>
        </w:rPr>
      </w:pPr>
      <w:r w:rsidRPr="00BF6ACF">
        <w:rPr>
          <w:rFonts w:asciiTheme="minorHAnsi" w:hAnsiTheme="minorHAnsi" w:cstheme="minorHAnsi"/>
          <w:sz w:val="22"/>
          <w:szCs w:val="22"/>
          <w:lang w:val="lv-LV"/>
        </w:rPr>
        <w:t>AS “BAO”</w:t>
      </w:r>
      <w:r w:rsidR="005062FD" w:rsidRPr="00BF6ACF">
        <w:rPr>
          <w:rFonts w:asciiTheme="minorHAnsi" w:hAnsiTheme="minorHAnsi" w:cstheme="minorHAnsi"/>
          <w:sz w:val="22"/>
          <w:szCs w:val="22"/>
          <w:lang w:val="lv-LV"/>
        </w:rPr>
        <w:t xml:space="preserve">  nodrošina  bīstamo atkritumu uzglabāšanu, šķirošanu, pārpakošanu un pārstrādi</w:t>
      </w:r>
      <w:r w:rsidR="005A550F" w:rsidRPr="00BF6ACF">
        <w:rPr>
          <w:rFonts w:asciiTheme="minorHAnsi" w:hAnsiTheme="minorHAnsi" w:cstheme="minorHAnsi"/>
          <w:sz w:val="22"/>
          <w:szCs w:val="22"/>
          <w:lang w:val="lv-LV"/>
        </w:rPr>
        <w:t>.</w:t>
      </w:r>
    </w:p>
    <w:p w14:paraId="06023859" w14:textId="4E32263B" w:rsidR="0001053A" w:rsidRPr="00BF6ACF" w:rsidRDefault="0001053A" w:rsidP="005062FD">
      <w:pPr>
        <w:pStyle w:val="Pamatteksts3"/>
        <w:ind w:left="0"/>
        <w:rPr>
          <w:rFonts w:asciiTheme="minorHAnsi" w:hAnsiTheme="minorHAnsi" w:cstheme="minorHAnsi"/>
          <w:sz w:val="22"/>
          <w:szCs w:val="22"/>
          <w:lang w:val="lv-LV"/>
        </w:rPr>
      </w:pPr>
      <w:r w:rsidRPr="00BF6ACF">
        <w:rPr>
          <w:rFonts w:asciiTheme="minorHAnsi" w:hAnsiTheme="minorHAnsi" w:cstheme="minorHAnsi"/>
          <w:sz w:val="22"/>
          <w:szCs w:val="22"/>
          <w:lang w:val="lv-LV"/>
        </w:rPr>
        <w:t>SIA “MOSK 1”</w:t>
      </w:r>
      <w:r w:rsidR="00BD122D" w:rsidRPr="00BF6ACF">
        <w:rPr>
          <w:rFonts w:asciiTheme="minorHAnsi" w:hAnsiTheme="minorHAnsi" w:cstheme="minorHAnsi"/>
          <w:sz w:val="22"/>
          <w:szCs w:val="22"/>
          <w:lang w:val="lv-LV"/>
        </w:rPr>
        <w:t xml:space="preserve"> nodrošina rūpniecisko atkritumu </w:t>
      </w:r>
      <w:r w:rsidR="00A752E0" w:rsidRPr="00BF6ACF">
        <w:rPr>
          <w:rFonts w:asciiTheme="minorHAnsi" w:hAnsiTheme="minorHAnsi" w:cstheme="minorHAnsi"/>
          <w:sz w:val="22"/>
          <w:szCs w:val="22"/>
          <w:lang w:val="lv-LV"/>
        </w:rPr>
        <w:t>metāla un elektronisko iekārtu otrreizējo pārstrādi</w:t>
      </w:r>
      <w:r w:rsidR="005A550F" w:rsidRPr="00BF6ACF">
        <w:rPr>
          <w:rFonts w:asciiTheme="minorHAnsi" w:hAnsiTheme="minorHAnsi" w:cstheme="minorHAnsi"/>
          <w:sz w:val="22"/>
          <w:szCs w:val="22"/>
          <w:lang w:val="lv-LV"/>
        </w:rPr>
        <w:t>.</w:t>
      </w:r>
    </w:p>
    <w:p w14:paraId="40F3ECDE" w14:textId="77777777" w:rsidR="006B5370" w:rsidRPr="00BF6ACF" w:rsidRDefault="006B5370" w:rsidP="006B5370">
      <w:pPr>
        <w:pStyle w:val="Pamatteksts3"/>
        <w:ind w:left="0"/>
        <w:rPr>
          <w:rFonts w:asciiTheme="minorHAnsi" w:hAnsiTheme="minorHAnsi" w:cstheme="minorHAnsi"/>
          <w:sz w:val="22"/>
          <w:szCs w:val="22"/>
          <w:lang w:val="lv-LV"/>
        </w:rPr>
      </w:pPr>
      <w:r w:rsidRPr="00BF6ACF">
        <w:rPr>
          <w:rFonts w:asciiTheme="minorHAnsi" w:hAnsiTheme="minorHAnsi" w:cstheme="minorHAnsi"/>
          <w:sz w:val="22"/>
          <w:szCs w:val="22"/>
          <w:lang w:val="lv-LV"/>
        </w:rPr>
        <w:t>Poligona teritorijai pieejama ūdensapgāde, sadzīves un ražošanas (infiltrāta) kanalizācija, elektroapgāde, siltumapgāde, iekšējais ceļu tīkls nodrošina ērtas piebraukšanas iespējas pie katra objekta.</w:t>
      </w:r>
    </w:p>
    <w:p w14:paraId="68D2C67B" w14:textId="1325BC09" w:rsidR="006B5370" w:rsidRPr="00BF6ACF" w:rsidRDefault="006B5370" w:rsidP="006B5370">
      <w:pPr>
        <w:pStyle w:val="Pamatteksts3"/>
        <w:ind w:left="0"/>
        <w:rPr>
          <w:rFonts w:asciiTheme="minorHAnsi" w:hAnsiTheme="minorHAnsi" w:cstheme="minorHAnsi"/>
          <w:sz w:val="22"/>
          <w:szCs w:val="22"/>
          <w:lang w:val="lv-LV"/>
        </w:rPr>
      </w:pPr>
      <w:r w:rsidRPr="00BF6ACF">
        <w:rPr>
          <w:rFonts w:asciiTheme="minorHAnsi" w:hAnsiTheme="minorHAnsi" w:cstheme="minorHAnsi"/>
          <w:sz w:val="22"/>
          <w:szCs w:val="22"/>
          <w:lang w:val="lv-LV"/>
        </w:rPr>
        <w:t xml:space="preserve">CSA poligonam "Getliņi" iespējams piebraukt no Kaudzīšu ielas puses, kas Rīgas administratīvajā teritorijā pāriet Krustpils ielā. </w:t>
      </w:r>
      <w:r w:rsidR="00EC678F" w:rsidRPr="00BF6ACF">
        <w:rPr>
          <w:rFonts w:asciiTheme="minorHAnsi" w:hAnsiTheme="minorHAnsi" w:cstheme="minorHAnsi"/>
          <w:sz w:val="22"/>
          <w:szCs w:val="22"/>
          <w:lang w:val="lv-LV"/>
        </w:rPr>
        <w:t>C</w:t>
      </w:r>
      <w:r w:rsidRPr="00BF6ACF">
        <w:rPr>
          <w:rFonts w:asciiTheme="minorHAnsi" w:hAnsiTheme="minorHAnsi" w:cstheme="minorHAnsi"/>
          <w:sz w:val="22"/>
          <w:szCs w:val="22"/>
          <w:lang w:val="lv-LV"/>
        </w:rPr>
        <w:t xml:space="preserve">eļš, pa kuru smagais autotransports var piekļūt poligona teritorijai, ir Kaudzīšu iela virzienā no Krustpils ielas. </w:t>
      </w:r>
    </w:p>
    <w:p w14:paraId="7915419C" w14:textId="3903826C" w:rsidR="00AF6387" w:rsidRPr="00BF6ACF" w:rsidRDefault="00AF6387" w:rsidP="0084070C">
      <w:pPr>
        <w:pStyle w:val="Pamatteksts3"/>
        <w:ind w:left="0"/>
        <w:rPr>
          <w:rFonts w:asciiTheme="minorHAnsi" w:hAnsiTheme="minorHAnsi" w:cstheme="minorHAnsi"/>
          <w:sz w:val="22"/>
          <w:szCs w:val="22"/>
          <w:lang w:val="lv-LV"/>
        </w:rPr>
      </w:pPr>
      <w:r w:rsidRPr="00BF6ACF">
        <w:rPr>
          <w:rFonts w:asciiTheme="minorHAnsi" w:hAnsiTheme="minorHAnsi" w:cstheme="minorHAnsi"/>
          <w:sz w:val="22"/>
          <w:szCs w:val="22"/>
          <w:lang w:val="lv-LV"/>
        </w:rPr>
        <w:t xml:space="preserve">CSA poligons Getliņi nodrošina atkritumu pieņemšanu un apsaimniekošanu no Pierīgas atkritumu apsaimniekošanas </w:t>
      </w:r>
      <w:r w:rsidR="003A530B" w:rsidRPr="00BF6ACF">
        <w:rPr>
          <w:rFonts w:asciiTheme="minorHAnsi" w:hAnsiTheme="minorHAnsi" w:cstheme="minorHAnsi"/>
          <w:sz w:val="22"/>
          <w:szCs w:val="22"/>
          <w:lang w:val="lv-LV"/>
        </w:rPr>
        <w:t>reģiona</w:t>
      </w:r>
      <w:r w:rsidRPr="00BF6ACF">
        <w:rPr>
          <w:rFonts w:asciiTheme="minorHAnsi" w:hAnsiTheme="minorHAnsi" w:cstheme="minorHAnsi"/>
          <w:sz w:val="22"/>
          <w:szCs w:val="22"/>
          <w:lang w:val="lv-LV"/>
        </w:rPr>
        <w:t>.</w:t>
      </w:r>
    </w:p>
    <w:p w14:paraId="3F82F136" w14:textId="18AD55E2" w:rsidR="00DA2295" w:rsidRPr="00BF6ACF" w:rsidRDefault="00AF6387" w:rsidP="00B30632">
      <w:pPr>
        <w:pStyle w:val="Pamatteksts3"/>
        <w:ind w:left="0"/>
        <w:rPr>
          <w:rFonts w:asciiTheme="minorHAnsi" w:hAnsiTheme="minorHAnsi" w:cstheme="minorHAnsi"/>
          <w:sz w:val="22"/>
          <w:szCs w:val="22"/>
          <w:lang w:val="lv-LV"/>
        </w:rPr>
      </w:pPr>
      <w:r w:rsidRPr="00BF6ACF">
        <w:rPr>
          <w:rFonts w:asciiTheme="minorHAnsi" w:hAnsiTheme="minorHAnsi" w:cstheme="minorHAnsi"/>
          <w:sz w:val="22"/>
          <w:szCs w:val="22"/>
          <w:lang w:val="lv-LV"/>
        </w:rPr>
        <w:t>Saskaņā ar 2013.gada 25.jūnija Ministru kabineta noteikumos Nr.337 “Noteikumi par atkritumu apsaimniekošanas reģioniem”</w:t>
      </w:r>
      <w:r w:rsidR="00EC678F" w:rsidRPr="00BF6ACF">
        <w:rPr>
          <w:rFonts w:asciiTheme="minorHAnsi" w:hAnsiTheme="minorHAnsi" w:cstheme="minorHAnsi"/>
          <w:sz w:val="22"/>
          <w:szCs w:val="22"/>
          <w:lang w:val="lv-LV"/>
        </w:rPr>
        <w:t xml:space="preserve"> </w:t>
      </w:r>
      <w:r w:rsidRPr="00BF6ACF">
        <w:rPr>
          <w:rFonts w:asciiTheme="minorHAnsi" w:hAnsiTheme="minorHAnsi" w:cstheme="minorHAnsi"/>
          <w:sz w:val="22"/>
          <w:szCs w:val="22"/>
          <w:lang w:val="lv-LV"/>
        </w:rPr>
        <w:t>noteikto Pierīgas atkritumu apsaimniekošanas reģionā ietilpst</w:t>
      </w:r>
      <w:r w:rsidR="00B30632">
        <w:rPr>
          <w:rFonts w:asciiTheme="minorHAnsi" w:hAnsiTheme="minorHAnsi" w:cstheme="minorHAnsi"/>
          <w:sz w:val="22"/>
          <w:szCs w:val="22"/>
          <w:lang w:val="lv-LV"/>
        </w:rPr>
        <w:t xml:space="preserve"> vairākas</w:t>
      </w:r>
      <w:r w:rsidRPr="00BF6ACF">
        <w:rPr>
          <w:rFonts w:asciiTheme="minorHAnsi" w:hAnsiTheme="minorHAnsi" w:cstheme="minorHAnsi"/>
          <w:sz w:val="22"/>
          <w:szCs w:val="22"/>
          <w:lang w:val="lv-LV"/>
        </w:rPr>
        <w:t xml:space="preserve"> pašvaldības</w:t>
      </w:r>
      <w:r w:rsidR="00B30632">
        <w:rPr>
          <w:rFonts w:asciiTheme="minorHAnsi" w:hAnsiTheme="minorHAnsi" w:cstheme="minorHAnsi"/>
          <w:sz w:val="22"/>
          <w:szCs w:val="22"/>
          <w:lang w:val="lv-LV"/>
        </w:rPr>
        <w:t>, k</w:t>
      </w:r>
      <w:r w:rsidR="00A55CB8">
        <w:rPr>
          <w:rFonts w:asciiTheme="minorHAnsi" w:hAnsiTheme="minorHAnsi" w:cstheme="minorHAnsi"/>
          <w:sz w:val="22"/>
          <w:szCs w:val="22"/>
          <w:lang w:val="lv-LV"/>
        </w:rPr>
        <w:t xml:space="preserve">uru </w:t>
      </w:r>
      <w:r w:rsidR="00B30632">
        <w:rPr>
          <w:rFonts w:asciiTheme="minorHAnsi" w:hAnsiTheme="minorHAnsi" w:cstheme="minorHAnsi"/>
          <w:sz w:val="22"/>
          <w:szCs w:val="22"/>
          <w:lang w:val="lv-LV"/>
        </w:rPr>
        <w:t>uzskaitī</w:t>
      </w:r>
      <w:r w:rsidR="00A55CB8">
        <w:rPr>
          <w:rFonts w:asciiTheme="minorHAnsi" w:hAnsiTheme="minorHAnsi" w:cstheme="minorHAnsi"/>
          <w:sz w:val="22"/>
          <w:szCs w:val="22"/>
          <w:lang w:val="lv-LV"/>
        </w:rPr>
        <w:t>jums redzams</w:t>
      </w:r>
      <w:r w:rsidR="00B30632">
        <w:rPr>
          <w:rFonts w:asciiTheme="minorHAnsi" w:hAnsiTheme="minorHAnsi" w:cstheme="minorHAnsi"/>
          <w:sz w:val="22"/>
          <w:szCs w:val="22"/>
          <w:lang w:val="lv-LV"/>
        </w:rPr>
        <w:t xml:space="preserve"> 2. tabulā.</w:t>
      </w:r>
    </w:p>
    <w:p w14:paraId="1D6C820E" w14:textId="693E6EDC" w:rsidR="00544ED5" w:rsidRPr="00A55CB8" w:rsidRDefault="0072479B" w:rsidP="00544ED5">
      <w:pPr>
        <w:pStyle w:val="Pamatteksts3"/>
        <w:ind w:left="0"/>
        <w:jc w:val="right"/>
        <w:rPr>
          <w:rFonts w:asciiTheme="minorHAnsi" w:hAnsiTheme="minorHAnsi" w:cstheme="minorHAnsi"/>
          <w:sz w:val="22"/>
          <w:szCs w:val="22"/>
          <w:lang w:val="lv-LV"/>
        </w:rPr>
      </w:pPr>
      <w:r w:rsidRPr="00A55CB8">
        <w:rPr>
          <w:rFonts w:asciiTheme="minorHAnsi" w:hAnsiTheme="minorHAnsi" w:cstheme="minorHAnsi"/>
          <w:sz w:val="22"/>
          <w:szCs w:val="22"/>
          <w:lang w:val="lv-LV"/>
        </w:rPr>
        <w:t>2.</w:t>
      </w:r>
      <w:r w:rsidR="00B30632" w:rsidRPr="00A55CB8">
        <w:rPr>
          <w:rFonts w:asciiTheme="minorHAnsi" w:hAnsiTheme="minorHAnsi" w:cstheme="minorHAnsi"/>
          <w:sz w:val="22"/>
          <w:szCs w:val="22"/>
          <w:lang w:val="lv-LV"/>
        </w:rPr>
        <w:t xml:space="preserve"> </w:t>
      </w:r>
      <w:r w:rsidR="00544ED5" w:rsidRPr="00A55CB8">
        <w:rPr>
          <w:rFonts w:asciiTheme="minorHAnsi" w:hAnsiTheme="minorHAnsi" w:cstheme="minorHAnsi"/>
          <w:sz w:val="22"/>
          <w:szCs w:val="22"/>
          <w:lang w:val="lv-LV"/>
        </w:rPr>
        <w:t>tabula</w:t>
      </w:r>
    </w:p>
    <w:p w14:paraId="66C619F7" w14:textId="77777777" w:rsidR="00544ED5" w:rsidRPr="00B30632" w:rsidRDefault="00544ED5" w:rsidP="00B30632">
      <w:pPr>
        <w:pStyle w:val="Pamatteksts3"/>
        <w:ind w:left="0"/>
        <w:jc w:val="center"/>
        <w:rPr>
          <w:rFonts w:asciiTheme="minorHAnsi" w:hAnsiTheme="minorHAnsi" w:cstheme="minorHAnsi"/>
          <w:b/>
          <w:sz w:val="22"/>
          <w:szCs w:val="22"/>
          <w:lang w:val="lv-LV"/>
        </w:rPr>
      </w:pPr>
      <w:r w:rsidRPr="00B30632">
        <w:rPr>
          <w:rFonts w:asciiTheme="minorHAnsi" w:hAnsiTheme="minorHAnsi" w:cstheme="minorHAnsi"/>
          <w:b/>
          <w:sz w:val="22"/>
          <w:szCs w:val="22"/>
          <w:lang w:val="lv-LV"/>
        </w:rPr>
        <w:t>Pierīgas atkritumu apsaimniekošanas reģions MK noteikumu Nr.337 6.tabula</w:t>
      </w:r>
    </w:p>
    <w:tbl>
      <w:tblPr>
        <w:tblW w:w="5000" w:type="pct"/>
        <w:tblBorders>
          <w:top w:val="outset" w:sz="6" w:space="0" w:color="414142"/>
          <w:left w:val="outset" w:sz="6" w:space="0" w:color="414142"/>
          <w:bottom w:val="outset" w:sz="6" w:space="0" w:color="414142"/>
          <w:right w:val="outset" w:sz="6" w:space="0" w:color="414142"/>
        </w:tblBorders>
        <w:shd w:val="clear" w:color="auto" w:fill="FFFFFF"/>
        <w:tblCellMar>
          <w:top w:w="24" w:type="dxa"/>
          <w:left w:w="24" w:type="dxa"/>
          <w:bottom w:w="24" w:type="dxa"/>
          <w:right w:w="24" w:type="dxa"/>
        </w:tblCellMar>
        <w:tblLook w:val="04A0" w:firstRow="1" w:lastRow="0" w:firstColumn="1" w:lastColumn="0" w:noHBand="0" w:noVBand="1"/>
      </w:tblPr>
      <w:tblGrid>
        <w:gridCol w:w="1253"/>
        <w:gridCol w:w="2598"/>
        <w:gridCol w:w="2598"/>
        <w:gridCol w:w="2508"/>
      </w:tblGrid>
      <w:tr w:rsidR="00DA2295" w:rsidRPr="00BF6ACF" w14:paraId="34D78496" w14:textId="77777777" w:rsidTr="00DA2295">
        <w:tc>
          <w:tcPr>
            <w:tcW w:w="700" w:type="pct"/>
            <w:tcBorders>
              <w:top w:val="outset" w:sz="6" w:space="0" w:color="414142"/>
              <w:left w:val="outset" w:sz="6" w:space="0" w:color="414142"/>
              <w:bottom w:val="outset" w:sz="6" w:space="0" w:color="414142"/>
              <w:right w:val="outset" w:sz="6" w:space="0" w:color="414142"/>
            </w:tcBorders>
            <w:shd w:val="clear" w:color="auto" w:fill="FFFFFF"/>
            <w:vAlign w:val="center"/>
            <w:hideMark/>
          </w:tcPr>
          <w:p w14:paraId="58DF127D" w14:textId="77777777" w:rsidR="00DA2295" w:rsidRPr="00BF6ACF" w:rsidRDefault="00DA2295" w:rsidP="00DA2295">
            <w:pPr>
              <w:spacing w:after="0" w:line="293" w:lineRule="atLeast"/>
              <w:jc w:val="center"/>
              <w:rPr>
                <w:rFonts w:eastAsia="Times New Roman" w:cstheme="minorHAnsi"/>
                <w:b/>
                <w:color w:val="414142"/>
                <w:sz w:val="18"/>
                <w:szCs w:val="18"/>
                <w:lang w:eastAsia="lv-LV"/>
              </w:rPr>
            </w:pPr>
            <w:r w:rsidRPr="00BF6ACF">
              <w:rPr>
                <w:rFonts w:eastAsia="Times New Roman" w:cstheme="minorHAnsi"/>
                <w:b/>
                <w:color w:val="414142"/>
                <w:sz w:val="18"/>
                <w:szCs w:val="18"/>
                <w:lang w:eastAsia="lv-LV"/>
              </w:rPr>
              <w:t>Nr. p.k.</w:t>
            </w:r>
          </w:p>
        </w:tc>
        <w:tc>
          <w:tcPr>
            <w:tcW w:w="1450" w:type="pct"/>
            <w:tcBorders>
              <w:top w:val="outset" w:sz="6" w:space="0" w:color="414142"/>
              <w:left w:val="outset" w:sz="6" w:space="0" w:color="414142"/>
              <w:bottom w:val="outset" w:sz="6" w:space="0" w:color="414142"/>
              <w:right w:val="outset" w:sz="6" w:space="0" w:color="414142"/>
            </w:tcBorders>
            <w:shd w:val="clear" w:color="auto" w:fill="FFFFFF"/>
            <w:vAlign w:val="bottom"/>
            <w:hideMark/>
          </w:tcPr>
          <w:p w14:paraId="00D5259F" w14:textId="77777777" w:rsidR="00DA2295" w:rsidRPr="00BF6ACF" w:rsidRDefault="00DA2295" w:rsidP="00DA2295">
            <w:pPr>
              <w:spacing w:after="0" w:line="293" w:lineRule="atLeast"/>
              <w:jc w:val="center"/>
              <w:rPr>
                <w:rFonts w:eastAsia="Times New Roman" w:cstheme="minorHAnsi"/>
                <w:b/>
                <w:color w:val="414142"/>
                <w:sz w:val="18"/>
                <w:szCs w:val="18"/>
                <w:lang w:eastAsia="lv-LV"/>
              </w:rPr>
            </w:pPr>
            <w:r w:rsidRPr="00BF6ACF">
              <w:rPr>
                <w:rFonts w:eastAsia="Times New Roman" w:cstheme="minorHAnsi"/>
                <w:b/>
                <w:color w:val="414142"/>
                <w:sz w:val="18"/>
                <w:szCs w:val="18"/>
                <w:lang w:eastAsia="lv-LV"/>
              </w:rPr>
              <w:t>Republikas pilsēta, novads</w:t>
            </w:r>
          </w:p>
        </w:tc>
        <w:tc>
          <w:tcPr>
            <w:tcW w:w="1450" w:type="pct"/>
            <w:tcBorders>
              <w:top w:val="outset" w:sz="6" w:space="0" w:color="414142"/>
              <w:left w:val="outset" w:sz="6" w:space="0" w:color="414142"/>
              <w:bottom w:val="outset" w:sz="6" w:space="0" w:color="414142"/>
              <w:right w:val="outset" w:sz="6" w:space="0" w:color="414142"/>
            </w:tcBorders>
            <w:shd w:val="clear" w:color="auto" w:fill="FFFFFF"/>
            <w:vAlign w:val="bottom"/>
            <w:hideMark/>
          </w:tcPr>
          <w:p w14:paraId="0C1100EF" w14:textId="77777777" w:rsidR="00DA2295" w:rsidRPr="00BF6ACF" w:rsidRDefault="00DA2295" w:rsidP="00DA2295">
            <w:pPr>
              <w:spacing w:after="0" w:line="293" w:lineRule="atLeast"/>
              <w:jc w:val="center"/>
              <w:rPr>
                <w:rFonts w:eastAsia="Times New Roman" w:cstheme="minorHAnsi"/>
                <w:b/>
                <w:color w:val="414142"/>
                <w:sz w:val="18"/>
                <w:szCs w:val="18"/>
                <w:lang w:eastAsia="lv-LV"/>
              </w:rPr>
            </w:pPr>
            <w:r w:rsidRPr="00BF6ACF">
              <w:rPr>
                <w:rFonts w:eastAsia="Times New Roman" w:cstheme="minorHAnsi"/>
                <w:b/>
                <w:color w:val="414142"/>
                <w:sz w:val="18"/>
                <w:szCs w:val="18"/>
                <w:lang w:eastAsia="lv-LV"/>
              </w:rPr>
              <w:t>Novada pilsēta, novada pagasts</w:t>
            </w:r>
          </w:p>
        </w:tc>
        <w:tc>
          <w:tcPr>
            <w:tcW w:w="1450" w:type="pct"/>
            <w:tcBorders>
              <w:top w:val="outset" w:sz="6" w:space="0" w:color="414142"/>
              <w:left w:val="outset" w:sz="6" w:space="0" w:color="414142"/>
              <w:bottom w:val="outset" w:sz="6" w:space="0" w:color="414142"/>
              <w:right w:val="outset" w:sz="6" w:space="0" w:color="414142"/>
            </w:tcBorders>
            <w:shd w:val="clear" w:color="auto" w:fill="FFFFFF"/>
            <w:hideMark/>
          </w:tcPr>
          <w:p w14:paraId="035D7ED6" w14:textId="77777777" w:rsidR="00DA2295" w:rsidRPr="00BF6ACF" w:rsidRDefault="00DA2295" w:rsidP="00DA2295">
            <w:pPr>
              <w:spacing w:after="0" w:line="293" w:lineRule="atLeast"/>
              <w:jc w:val="center"/>
              <w:rPr>
                <w:rFonts w:eastAsia="Times New Roman" w:cstheme="minorHAnsi"/>
                <w:b/>
                <w:color w:val="414142"/>
                <w:sz w:val="18"/>
                <w:szCs w:val="18"/>
                <w:lang w:eastAsia="lv-LV"/>
              </w:rPr>
            </w:pPr>
            <w:r w:rsidRPr="00BF6ACF">
              <w:rPr>
                <w:rFonts w:eastAsia="Times New Roman" w:cstheme="minorHAnsi"/>
                <w:b/>
                <w:color w:val="414142"/>
                <w:sz w:val="18"/>
                <w:szCs w:val="18"/>
                <w:lang w:eastAsia="lv-LV"/>
              </w:rPr>
              <w:t>Plānošanas reģions</w:t>
            </w:r>
          </w:p>
        </w:tc>
      </w:tr>
      <w:tr w:rsidR="00DA2295" w:rsidRPr="00BF6ACF" w14:paraId="1AFE0B94" w14:textId="77777777" w:rsidTr="00DA2295">
        <w:tc>
          <w:tcPr>
            <w:tcW w:w="700" w:type="pct"/>
            <w:tcBorders>
              <w:top w:val="outset" w:sz="6" w:space="0" w:color="414142"/>
              <w:left w:val="outset" w:sz="6" w:space="0" w:color="414142"/>
              <w:bottom w:val="outset" w:sz="6" w:space="0" w:color="414142"/>
              <w:right w:val="outset" w:sz="6" w:space="0" w:color="414142"/>
            </w:tcBorders>
            <w:shd w:val="clear" w:color="auto" w:fill="FFFFFF"/>
            <w:vAlign w:val="bottom"/>
            <w:hideMark/>
          </w:tcPr>
          <w:p w14:paraId="4B065076" w14:textId="77777777" w:rsidR="00DA2295" w:rsidRPr="00BF6ACF" w:rsidRDefault="00DA2295" w:rsidP="00DA2295">
            <w:pPr>
              <w:spacing w:after="0" w:line="240" w:lineRule="auto"/>
              <w:rPr>
                <w:rFonts w:eastAsia="Times New Roman" w:cstheme="minorHAnsi"/>
                <w:color w:val="414142"/>
                <w:sz w:val="18"/>
                <w:szCs w:val="18"/>
                <w:lang w:eastAsia="lv-LV"/>
              </w:rPr>
            </w:pPr>
            <w:r w:rsidRPr="00BF6ACF">
              <w:rPr>
                <w:rFonts w:eastAsia="Times New Roman" w:cstheme="minorHAnsi"/>
                <w:color w:val="414142"/>
                <w:sz w:val="18"/>
                <w:szCs w:val="18"/>
                <w:lang w:eastAsia="lv-LV"/>
              </w:rPr>
              <w:t>1.</w:t>
            </w:r>
          </w:p>
        </w:tc>
        <w:tc>
          <w:tcPr>
            <w:tcW w:w="1450" w:type="pct"/>
            <w:tcBorders>
              <w:top w:val="outset" w:sz="6" w:space="0" w:color="414142"/>
              <w:left w:val="outset" w:sz="6" w:space="0" w:color="414142"/>
              <w:bottom w:val="outset" w:sz="6" w:space="0" w:color="414142"/>
              <w:right w:val="outset" w:sz="6" w:space="0" w:color="414142"/>
            </w:tcBorders>
            <w:shd w:val="clear" w:color="auto" w:fill="FFFFFF"/>
            <w:hideMark/>
          </w:tcPr>
          <w:p w14:paraId="4C499885" w14:textId="77777777" w:rsidR="00DA2295" w:rsidRPr="00BF6ACF" w:rsidRDefault="00DA2295" w:rsidP="00DA2295">
            <w:pPr>
              <w:spacing w:after="0" w:line="293" w:lineRule="atLeast"/>
              <w:jc w:val="center"/>
              <w:rPr>
                <w:rFonts w:eastAsia="Times New Roman" w:cstheme="minorHAnsi"/>
                <w:color w:val="414142"/>
                <w:sz w:val="18"/>
                <w:szCs w:val="18"/>
                <w:lang w:eastAsia="lv-LV"/>
              </w:rPr>
            </w:pPr>
            <w:r w:rsidRPr="00BF6ACF">
              <w:rPr>
                <w:rFonts w:eastAsia="Times New Roman" w:cstheme="minorHAnsi"/>
                <w:color w:val="414142"/>
                <w:sz w:val="18"/>
                <w:szCs w:val="18"/>
                <w:lang w:eastAsia="lv-LV"/>
              </w:rPr>
              <w:t>Ādažu novads</w:t>
            </w:r>
          </w:p>
        </w:tc>
        <w:tc>
          <w:tcPr>
            <w:tcW w:w="1450" w:type="pct"/>
            <w:tcBorders>
              <w:top w:val="outset" w:sz="6" w:space="0" w:color="414142"/>
              <w:left w:val="outset" w:sz="6" w:space="0" w:color="414142"/>
              <w:bottom w:val="outset" w:sz="6" w:space="0" w:color="414142"/>
              <w:right w:val="outset" w:sz="6" w:space="0" w:color="414142"/>
            </w:tcBorders>
            <w:shd w:val="clear" w:color="auto" w:fill="FFFFFF"/>
            <w:hideMark/>
          </w:tcPr>
          <w:p w14:paraId="3E6CF9C9" w14:textId="77777777" w:rsidR="00DA2295" w:rsidRPr="00BF6ACF" w:rsidRDefault="00DA2295" w:rsidP="00DA2295">
            <w:pPr>
              <w:spacing w:after="0" w:line="240" w:lineRule="auto"/>
              <w:rPr>
                <w:rFonts w:eastAsia="Times New Roman" w:cstheme="minorHAnsi"/>
                <w:color w:val="414142"/>
                <w:sz w:val="18"/>
                <w:szCs w:val="18"/>
                <w:lang w:eastAsia="lv-LV"/>
              </w:rPr>
            </w:pPr>
            <w:r w:rsidRPr="00BF6ACF">
              <w:rPr>
                <w:rFonts w:eastAsia="Times New Roman" w:cstheme="minorHAnsi"/>
                <w:color w:val="414142"/>
                <w:sz w:val="18"/>
                <w:szCs w:val="18"/>
                <w:lang w:eastAsia="lv-LV"/>
              </w:rPr>
              <w:t> </w:t>
            </w:r>
          </w:p>
        </w:tc>
        <w:tc>
          <w:tcPr>
            <w:tcW w:w="1450" w:type="pct"/>
            <w:tcBorders>
              <w:top w:val="outset" w:sz="6" w:space="0" w:color="414142"/>
              <w:left w:val="outset" w:sz="6" w:space="0" w:color="414142"/>
              <w:bottom w:val="outset" w:sz="6" w:space="0" w:color="414142"/>
              <w:right w:val="outset" w:sz="6" w:space="0" w:color="414142"/>
            </w:tcBorders>
            <w:shd w:val="clear" w:color="auto" w:fill="FFFFFF"/>
            <w:hideMark/>
          </w:tcPr>
          <w:p w14:paraId="75B77B31" w14:textId="77777777" w:rsidR="00DA2295" w:rsidRPr="00BF6ACF" w:rsidRDefault="00DA2295" w:rsidP="00DA2295">
            <w:pPr>
              <w:spacing w:after="0" w:line="293" w:lineRule="atLeast"/>
              <w:jc w:val="center"/>
              <w:rPr>
                <w:rFonts w:eastAsia="Times New Roman" w:cstheme="minorHAnsi"/>
                <w:color w:val="414142"/>
                <w:sz w:val="18"/>
                <w:szCs w:val="18"/>
                <w:lang w:eastAsia="lv-LV"/>
              </w:rPr>
            </w:pPr>
            <w:r w:rsidRPr="00BF6ACF">
              <w:rPr>
                <w:rFonts w:eastAsia="Times New Roman" w:cstheme="minorHAnsi"/>
                <w:color w:val="414142"/>
                <w:sz w:val="18"/>
                <w:szCs w:val="18"/>
                <w:lang w:eastAsia="lv-LV"/>
              </w:rPr>
              <w:t>Rīgas reģions</w:t>
            </w:r>
          </w:p>
        </w:tc>
      </w:tr>
      <w:tr w:rsidR="00DA2295" w:rsidRPr="00BF6ACF" w14:paraId="2BB91E3A" w14:textId="77777777" w:rsidTr="00DA2295">
        <w:tc>
          <w:tcPr>
            <w:tcW w:w="700" w:type="pct"/>
            <w:tcBorders>
              <w:top w:val="outset" w:sz="6" w:space="0" w:color="414142"/>
              <w:left w:val="outset" w:sz="6" w:space="0" w:color="414142"/>
              <w:bottom w:val="outset" w:sz="6" w:space="0" w:color="414142"/>
              <w:right w:val="outset" w:sz="6" w:space="0" w:color="414142"/>
            </w:tcBorders>
            <w:shd w:val="clear" w:color="auto" w:fill="FFFFFF"/>
            <w:vAlign w:val="bottom"/>
            <w:hideMark/>
          </w:tcPr>
          <w:p w14:paraId="1F0EDB26" w14:textId="77777777" w:rsidR="00DA2295" w:rsidRPr="00BF6ACF" w:rsidRDefault="00DA2295" w:rsidP="00DA2295">
            <w:pPr>
              <w:spacing w:after="0" w:line="240" w:lineRule="auto"/>
              <w:rPr>
                <w:rFonts w:eastAsia="Times New Roman" w:cstheme="minorHAnsi"/>
                <w:color w:val="414142"/>
                <w:sz w:val="18"/>
                <w:szCs w:val="18"/>
                <w:lang w:eastAsia="lv-LV"/>
              </w:rPr>
            </w:pPr>
            <w:r w:rsidRPr="00BF6ACF">
              <w:rPr>
                <w:rFonts w:eastAsia="Times New Roman" w:cstheme="minorHAnsi"/>
                <w:color w:val="414142"/>
                <w:sz w:val="18"/>
                <w:szCs w:val="18"/>
                <w:lang w:eastAsia="lv-LV"/>
              </w:rPr>
              <w:t>2.</w:t>
            </w:r>
          </w:p>
        </w:tc>
        <w:tc>
          <w:tcPr>
            <w:tcW w:w="1450" w:type="pct"/>
            <w:vMerge w:val="restart"/>
            <w:tcBorders>
              <w:top w:val="outset" w:sz="6" w:space="0" w:color="414142"/>
              <w:left w:val="outset" w:sz="6" w:space="0" w:color="414142"/>
              <w:bottom w:val="outset" w:sz="6" w:space="0" w:color="414142"/>
              <w:right w:val="outset" w:sz="6" w:space="0" w:color="414142"/>
            </w:tcBorders>
            <w:shd w:val="clear" w:color="auto" w:fill="FFFFFF"/>
            <w:hideMark/>
          </w:tcPr>
          <w:p w14:paraId="17FA04FE" w14:textId="77777777" w:rsidR="00DA2295" w:rsidRPr="00BF6ACF" w:rsidRDefault="00DA2295" w:rsidP="00DA2295">
            <w:pPr>
              <w:spacing w:after="0" w:line="293" w:lineRule="atLeast"/>
              <w:jc w:val="center"/>
              <w:rPr>
                <w:rFonts w:eastAsia="Times New Roman" w:cstheme="minorHAnsi"/>
                <w:color w:val="414142"/>
                <w:sz w:val="18"/>
                <w:szCs w:val="18"/>
                <w:lang w:eastAsia="lv-LV"/>
              </w:rPr>
            </w:pPr>
            <w:r w:rsidRPr="00BF6ACF">
              <w:rPr>
                <w:rFonts w:eastAsia="Times New Roman" w:cstheme="minorHAnsi"/>
                <w:color w:val="414142"/>
                <w:sz w:val="18"/>
                <w:szCs w:val="18"/>
                <w:lang w:eastAsia="lv-LV"/>
              </w:rPr>
              <w:t>Babītes novads</w:t>
            </w:r>
          </w:p>
        </w:tc>
        <w:tc>
          <w:tcPr>
            <w:tcW w:w="1450" w:type="pct"/>
            <w:tcBorders>
              <w:top w:val="outset" w:sz="6" w:space="0" w:color="414142"/>
              <w:left w:val="outset" w:sz="6" w:space="0" w:color="414142"/>
              <w:bottom w:val="outset" w:sz="6" w:space="0" w:color="414142"/>
              <w:right w:val="outset" w:sz="6" w:space="0" w:color="414142"/>
            </w:tcBorders>
            <w:shd w:val="clear" w:color="auto" w:fill="FFFFFF"/>
            <w:vAlign w:val="bottom"/>
            <w:hideMark/>
          </w:tcPr>
          <w:p w14:paraId="6D9E42FC" w14:textId="77777777" w:rsidR="00DA2295" w:rsidRPr="00BF6ACF" w:rsidRDefault="00DA2295" w:rsidP="00DA2295">
            <w:pPr>
              <w:spacing w:after="0" w:line="240" w:lineRule="auto"/>
              <w:rPr>
                <w:rFonts w:eastAsia="Times New Roman" w:cstheme="minorHAnsi"/>
                <w:color w:val="414142"/>
                <w:sz w:val="18"/>
                <w:szCs w:val="18"/>
                <w:lang w:eastAsia="lv-LV"/>
              </w:rPr>
            </w:pPr>
            <w:r w:rsidRPr="00BF6ACF">
              <w:rPr>
                <w:rFonts w:eastAsia="Times New Roman" w:cstheme="minorHAnsi"/>
                <w:color w:val="414142"/>
                <w:sz w:val="18"/>
                <w:szCs w:val="18"/>
                <w:lang w:eastAsia="lv-LV"/>
              </w:rPr>
              <w:t> </w:t>
            </w:r>
          </w:p>
        </w:tc>
        <w:tc>
          <w:tcPr>
            <w:tcW w:w="1450" w:type="pct"/>
            <w:vMerge w:val="restart"/>
            <w:tcBorders>
              <w:top w:val="outset" w:sz="6" w:space="0" w:color="414142"/>
              <w:left w:val="outset" w:sz="6" w:space="0" w:color="414142"/>
              <w:bottom w:val="outset" w:sz="6" w:space="0" w:color="414142"/>
              <w:right w:val="outset" w:sz="6" w:space="0" w:color="414142"/>
            </w:tcBorders>
            <w:shd w:val="clear" w:color="auto" w:fill="FFFFFF"/>
            <w:hideMark/>
          </w:tcPr>
          <w:p w14:paraId="6B7CBF05" w14:textId="77777777" w:rsidR="00DA2295" w:rsidRPr="00BF6ACF" w:rsidRDefault="00DA2295" w:rsidP="00DA2295">
            <w:pPr>
              <w:spacing w:after="0" w:line="293" w:lineRule="atLeast"/>
              <w:jc w:val="center"/>
              <w:rPr>
                <w:rFonts w:eastAsia="Times New Roman" w:cstheme="minorHAnsi"/>
                <w:color w:val="414142"/>
                <w:sz w:val="18"/>
                <w:szCs w:val="18"/>
                <w:lang w:eastAsia="lv-LV"/>
              </w:rPr>
            </w:pPr>
            <w:r w:rsidRPr="00BF6ACF">
              <w:rPr>
                <w:rFonts w:eastAsia="Times New Roman" w:cstheme="minorHAnsi"/>
                <w:color w:val="414142"/>
                <w:sz w:val="18"/>
                <w:szCs w:val="18"/>
                <w:lang w:eastAsia="lv-LV"/>
              </w:rPr>
              <w:t>Rīgas reģions</w:t>
            </w:r>
          </w:p>
        </w:tc>
      </w:tr>
      <w:tr w:rsidR="00DA2295" w:rsidRPr="00BF6ACF" w14:paraId="297C0946" w14:textId="77777777" w:rsidTr="00DA2295">
        <w:tc>
          <w:tcPr>
            <w:tcW w:w="700" w:type="pct"/>
            <w:tcBorders>
              <w:top w:val="outset" w:sz="6" w:space="0" w:color="414142"/>
              <w:left w:val="outset" w:sz="6" w:space="0" w:color="414142"/>
              <w:bottom w:val="outset" w:sz="6" w:space="0" w:color="414142"/>
              <w:right w:val="outset" w:sz="6" w:space="0" w:color="414142"/>
            </w:tcBorders>
            <w:shd w:val="clear" w:color="auto" w:fill="FFFFFF"/>
            <w:vAlign w:val="bottom"/>
            <w:hideMark/>
          </w:tcPr>
          <w:p w14:paraId="77C950D6" w14:textId="77777777" w:rsidR="00DA2295" w:rsidRPr="00BF6ACF" w:rsidRDefault="00DA2295" w:rsidP="00DA2295">
            <w:pPr>
              <w:spacing w:after="0" w:line="293" w:lineRule="atLeast"/>
              <w:jc w:val="right"/>
              <w:rPr>
                <w:rFonts w:eastAsia="Times New Roman" w:cstheme="minorHAnsi"/>
                <w:color w:val="414142"/>
                <w:sz w:val="18"/>
                <w:szCs w:val="18"/>
                <w:lang w:eastAsia="lv-LV"/>
              </w:rPr>
            </w:pPr>
            <w:r w:rsidRPr="00BF6ACF">
              <w:rPr>
                <w:rFonts w:eastAsia="Times New Roman" w:cstheme="minorHAnsi"/>
                <w:color w:val="414142"/>
                <w:sz w:val="18"/>
                <w:szCs w:val="18"/>
                <w:lang w:eastAsia="lv-LV"/>
              </w:rPr>
              <w:t>2.1.</w:t>
            </w:r>
          </w:p>
        </w:tc>
        <w:tc>
          <w:tcPr>
            <w:tcW w:w="0" w:type="auto"/>
            <w:vMerge/>
            <w:tcBorders>
              <w:top w:val="outset" w:sz="6" w:space="0" w:color="414142"/>
              <w:left w:val="outset" w:sz="6" w:space="0" w:color="414142"/>
              <w:bottom w:val="outset" w:sz="6" w:space="0" w:color="414142"/>
              <w:right w:val="outset" w:sz="6" w:space="0" w:color="414142"/>
            </w:tcBorders>
            <w:shd w:val="clear" w:color="auto" w:fill="FFFFFF"/>
            <w:vAlign w:val="center"/>
            <w:hideMark/>
          </w:tcPr>
          <w:p w14:paraId="012F23AC" w14:textId="77777777" w:rsidR="00DA2295" w:rsidRPr="00BF6ACF" w:rsidRDefault="00DA2295" w:rsidP="00DA2295">
            <w:pPr>
              <w:spacing w:after="0" w:line="240" w:lineRule="auto"/>
              <w:rPr>
                <w:rFonts w:eastAsia="Times New Roman" w:cstheme="minorHAnsi"/>
                <w:color w:val="414142"/>
                <w:sz w:val="18"/>
                <w:szCs w:val="18"/>
                <w:lang w:eastAsia="lv-LV"/>
              </w:rPr>
            </w:pPr>
          </w:p>
        </w:tc>
        <w:tc>
          <w:tcPr>
            <w:tcW w:w="1450" w:type="pct"/>
            <w:tcBorders>
              <w:top w:val="outset" w:sz="6" w:space="0" w:color="414142"/>
              <w:left w:val="outset" w:sz="6" w:space="0" w:color="414142"/>
              <w:bottom w:val="outset" w:sz="6" w:space="0" w:color="414142"/>
              <w:right w:val="outset" w:sz="6" w:space="0" w:color="414142"/>
            </w:tcBorders>
            <w:shd w:val="clear" w:color="auto" w:fill="FFFFFF"/>
            <w:hideMark/>
          </w:tcPr>
          <w:p w14:paraId="08782FC4" w14:textId="77777777" w:rsidR="00DA2295" w:rsidRPr="00BF6ACF" w:rsidRDefault="00DA2295" w:rsidP="00DA2295">
            <w:pPr>
              <w:spacing w:after="0" w:line="240" w:lineRule="auto"/>
              <w:rPr>
                <w:rFonts w:eastAsia="Times New Roman" w:cstheme="minorHAnsi"/>
                <w:color w:val="414142"/>
                <w:sz w:val="18"/>
                <w:szCs w:val="18"/>
                <w:lang w:eastAsia="lv-LV"/>
              </w:rPr>
            </w:pPr>
            <w:r w:rsidRPr="00BF6ACF">
              <w:rPr>
                <w:rFonts w:eastAsia="Times New Roman" w:cstheme="minorHAnsi"/>
                <w:color w:val="414142"/>
                <w:sz w:val="18"/>
                <w:szCs w:val="18"/>
                <w:lang w:eastAsia="lv-LV"/>
              </w:rPr>
              <w:t>Babītes pagasts</w:t>
            </w:r>
          </w:p>
        </w:tc>
        <w:tc>
          <w:tcPr>
            <w:tcW w:w="0" w:type="auto"/>
            <w:vMerge/>
            <w:tcBorders>
              <w:top w:val="outset" w:sz="6" w:space="0" w:color="414142"/>
              <w:left w:val="outset" w:sz="6" w:space="0" w:color="414142"/>
              <w:bottom w:val="outset" w:sz="6" w:space="0" w:color="414142"/>
              <w:right w:val="outset" w:sz="6" w:space="0" w:color="414142"/>
            </w:tcBorders>
            <w:shd w:val="clear" w:color="auto" w:fill="FFFFFF"/>
            <w:vAlign w:val="center"/>
            <w:hideMark/>
          </w:tcPr>
          <w:p w14:paraId="05CD211D" w14:textId="77777777" w:rsidR="00DA2295" w:rsidRPr="00BF6ACF" w:rsidRDefault="00DA2295" w:rsidP="00DA2295">
            <w:pPr>
              <w:spacing w:after="0" w:line="240" w:lineRule="auto"/>
              <w:rPr>
                <w:rFonts w:eastAsia="Times New Roman" w:cstheme="minorHAnsi"/>
                <w:color w:val="414142"/>
                <w:sz w:val="18"/>
                <w:szCs w:val="18"/>
                <w:lang w:eastAsia="lv-LV"/>
              </w:rPr>
            </w:pPr>
          </w:p>
        </w:tc>
      </w:tr>
      <w:tr w:rsidR="00DA2295" w:rsidRPr="00BF6ACF" w14:paraId="3C3CFB05" w14:textId="77777777" w:rsidTr="00DA2295">
        <w:tc>
          <w:tcPr>
            <w:tcW w:w="700" w:type="pct"/>
            <w:tcBorders>
              <w:top w:val="outset" w:sz="6" w:space="0" w:color="414142"/>
              <w:left w:val="outset" w:sz="6" w:space="0" w:color="414142"/>
              <w:bottom w:val="outset" w:sz="6" w:space="0" w:color="414142"/>
              <w:right w:val="outset" w:sz="6" w:space="0" w:color="414142"/>
            </w:tcBorders>
            <w:shd w:val="clear" w:color="auto" w:fill="FFFFFF"/>
            <w:vAlign w:val="bottom"/>
            <w:hideMark/>
          </w:tcPr>
          <w:p w14:paraId="167C9950" w14:textId="77777777" w:rsidR="00DA2295" w:rsidRPr="00BF6ACF" w:rsidRDefault="00DA2295" w:rsidP="00DA2295">
            <w:pPr>
              <w:spacing w:after="0" w:line="293" w:lineRule="atLeast"/>
              <w:jc w:val="right"/>
              <w:rPr>
                <w:rFonts w:eastAsia="Times New Roman" w:cstheme="minorHAnsi"/>
                <w:color w:val="414142"/>
                <w:sz w:val="18"/>
                <w:szCs w:val="18"/>
                <w:lang w:eastAsia="lv-LV"/>
              </w:rPr>
            </w:pPr>
            <w:r w:rsidRPr="00BF6ACF">
              <w:rPr>
                <w:rFonts w:eastAsia="Times New Roman" w:cstheme="minorHAnsi"/>
                <w:color w:val="414142"/>
                <w:sz w:val="18"/>
                <w:szCs w:val="18"/>
                <w:lang w:eastAsia="lv-LV"/>
              </w:rPr>
              <w:t>2.2.</w:t>
            </w:r>
          </w:p>
        </w:tc>
        <w:tc>
          <w:tcPr>
            <w:tcW w:w="0" w:type="auto"/>
            <w:vMerge/>
            <w:tcBorders>
              <w:top w:val="outset" w:sz="6" w:space="0" w:color="414142"/>
              <w:left w:val="outset" w:sz="6" w:space="0" w:color="414142"/>
              <w:bottom w:val="outset" w:sz="6" w:space="0" w:color="414142"/>
              <w:right w:val="outset" w:sz="6" w:space="0" w:color="414142"/>
            </w:tcBorders>
            <w:shd w:val="clear" w:color="auto" w:fill="FFFFFF"/>
            <w:vAlign w:val="center"/>
            <w:hideMark/>
          </w:tcPr>
          <w:p w14:paraId="451249D9" w14:textId="77777777" w:rsidR="00DA2295" w:rsidRPr="00BF6ACF" w:rsidRDefault="00DA2295" w:rsidP="00DA2295">
            <w:pPr>
              <w:spacing w:after="0" w:line="240" w:lineRule="auto"/>
              <w:rPr>
                <w:rFonts w:eastAsia="Times New Roman" w:cstheme="minorHAnsi"/>
                <w:color w:val="414142"/>
                <w:sz w:val="18"/>
                <w:szCs w:val="18"/>
                <w:lang w:eastAsia="lv-LV"/>
              </w:rPr>
            </w:pPr>
          </w:p>
        </w:tc>
        <w:tc>
          <w:tcPr>
            <w:tcW w:w="1450" w:type="pct"/>
            <w:tcBorders>
              <w:top w:val="outset" w:sz="6" w:space="0" w:color="414142"/>
              <w:left w:val="outset" w:sz="6" w:space="0" w:color="414142"/>
              <w:bottom w:val="outset" w:sz="6" w:space="0" w:color="414142"/>
              <w:right w:val="outset" w:sz="6" w:space="0" w:color="414142"/>
            </w:tcBorders>
            <w:shd w:val="clear" w:color="auto" w:fill="FFFFFF"/>
            <w:hideMark/>
          </w:tcPr>
          <w:p w14:paraId="69A7D95E" w14:textId="77777777" w:rsidR="00DA2295" w:rsidRPr="00BF6ACF" w:rsidRDefault="00DA2295" w:rsidP="00DA2295">
            <w:pPr>
              <w:spacing w:after="0" w:line="240" w:lineRule="auto"/>
              <w:rPr>
                <w:rFonts w:eastAsia="Times New Roman" w:cstheme="minorHAnsi"/>
                <w:color w:val="414142"/>
                <w:sz w:val="18"/>
                <w:szCs w:val="18"/>
                <w:lang w:eastAsia="lv-LV"/>
              </w:rPr>
            </w:pPr>
            <w:r w:rsidRPr="00BF6ACF">
              <w:rPr>
                <w:rFonts w:eastAsia="Times New Roman" w:cstheme="minorHAnsi"/>
                <w:color w:val="414142"/>
                <w:sz w:val="18"/>
                <w:szCs w:val="18"/>
                <w:lang w:eastAsia="lv-LV"/>
              </w:rPr>
              <w:t>Salas pagasts</w:t>
            </w:r>
          </w:p>
        </w:tc>
        <w:tc>
          <w:tcPr>
            <w:tcW w:w="0" w:type="auto"/>
            <w:vMerge/>
            <w:tcBorders>
              <w:top w:val="outset" w:sz="6" w:space="0" w:color="414142"/>
              <w:left w:val="outset" w:sz="6" w:space="0" w:color="414142"/>
              <w:bottom w:val="outset" w:sz="6" w:space="0" w:color="414142"/>
              <w:right w:val="outset" w:sz="6" w:space="0" w:color="414142"/>
            </w:tcBorders>
            <w:shd w:val="clear" w:color="auto" w:fill="FFFFFF"/>
            <w:vAlign w:val="center"/>
            <w:hideMark/>
          </w:tcPr>
          <w:p w14:paraId="674AD0E6" w14:textId="77777777" w:rsidR="00DA2295" w:rsidRPr="00BF6ACF" w:rsidRDefault="00DA2295" w:rsidP="00DA2295">
            <w:pPr>
              <w:spacing w:after="0" w:line="240" w:lineRule="auto"/>
              <w:rPr>
                <w:rFonts w:eastAsia="Times New Roman" w:cstheme="minorHAnsi"/>
                <w:color w:val="414142"/>
                <w:sz w:val="18"/>
                <w:szCs w:val="18"/>
                <w:lang w:eastAsia="lv-LV"/>
              </w:rPr>
            </w:pPr>
          </w:p>
        </w:tc>
      </w:tr>
      <w:tr w:rsidR="00DA2295" w:rsidRPr="00BF6ACF" w14:paraId="67822D96" w14:textId="77777777" w:rsidTr="00DA2295">
        <w:tc>
          <w:tcPr>
            <w:tcW w:w="700" w:type="pct"/>
            <w:tcBorders>
              <w:top w:val="outset" w:sz="6" w:space="0" w:color="414142"/>
              <w:left w:val="outset" w:sz="6" w:space="0" w:color="414142"/>
              <w:bottom w:val="outset" w:sz="6" w:space="0" w:color="414142"/>
              <w:right w:val="outset" w:sz="6" w:space="0" w:color="414142"/>
            </w:tcBorders>
            <w:shd w:val="clear" w:color="auto" w:fill="FFFFFF"/>
            <w:vAlign w:val="bottom"/>
            <w:hideMark/>
          </w:tcPr>
          <w:p w14:paraId="0A76C523" w14:textId="77777777" w:rsidR="00DA2295" w:rsidRPr="00BF6ACF" w:rsidRDefault="00DA2295" w:rsidP="00DA2295">
            <w:pPr>
              <w:spacing w:after="0" w:line="240" w:lineRule="auto"/>
              <w:rPr>
                <w:rFonts w:eastAsia="Times New Roman" w:cstheme="minorHAnsi"/>
                <w:color w:val="414142"/>
                <w:sz w:val="18"/>
                <w:szCs w:val="18"/>
                <w:lang w:eastAsia="lv-LV"/>
              </w:rPr>
            </w:pPr>
            <w:r w:rsidRPr="00BF6ACF">
              <w:rPr>
                <w:rFonts w:eastAsia="Times New Roman" w:cstheme="minorHAnsi"/>
                <w:color w:val="414142"/>
                <w:sz w:val="18"/>
                <w:szCs w:val="18"/>
                <w:lang w:eastAsia="lv-LV"/>
              </w:rPr>
              <w:t>3.</w:t>
            </w:r>
          </w:p>
        </w:tc>
        <w:tc>
          <w:tcPr>
            <w:tcW w:w="1450" w:type="pct"/>
            <w:vMerge w:val="restart"/>
            <w:tcBorders>
              <w:top w:val="outset" w:sz="6" w:space="0" w:color="414142"/>
              <w:left w:val="outset" w:sz="6" w:space="0" w:color="414142"/>
              <w:bottom w:val="outset" w:sz="6" w:space="0" w:color="414142"/>
              <w:right w:val="outset" w:sz="6" w:space="0" w:color="414142"/>
            </w:tcBorders>
            <w:shd w:val="clear" w:color="auto" w:fill="FFFFFF"/>
            <w:hideMark/>
          </w:tcPr>
          <w:p w14:paraId="09758CC9" w14:textId="77777777" w:rsidR="00DA2295" w:rsidRPr="00BF6ACF" w:rsidRDefault="00DA2295" w:rsidP="00DA2295">
            <w:pPr>
              <w:spacing w:after="0" w:line="293" w:lineRule="atLeast"/>
              <w:jc w:val="center"/>
              <w:rPr>
                <w:rFonts w:eastAsia="Times New Roman" w:cstheme="minorHAnsi"/>
                <w:color w:val="414142"/>
                <w:sz w:val="18"/>
                <w:szCs w:val="18"/>
                <w:lang w:eastAsia="lv-LV"/>
              </w:rPr>
            </w:pPr>
            <w:r w:rsidRPr="00BF6ACF">
              <w:rPr>
                <w:rFonts w:eastAsia="Times New Roman" w:cstheme="minorHAnsi"/>
                <w:color w:val="414142"/>
                <w:sz w:val="18"/>
                <w:szCs w:val="18"/>
                <w:lang w:eastAsia="lv-LV"/>
              </w:rPr>
              <w:t>Baldones novads</w:t>
            </w:r>
          </w:p>
        </w:tc>
        <w:tc>
          <w:tcPr>
            <w:tcW w:w="1450" w:type="pct"/>
            <w:tcBorders>
              <w:top w:val="outset" w:sz="6" w:space="0" w:color="414142"/>
              <w:left w:val="outset" w:sz="6" w:space="0" w:color="414142"/>
              <w:bottom w:val="outset" w:sz="6" w:space="0" w:color="414142"/>
              <w:right w:val="outset" w:sz="6" w:space="0" w:color="414142"/>
            </w:tcBorders>
            <w:shd w:val="clear" w:color="auto" w:fill="FFFFFF"/>
            <w:vAlign w:val="bottom"/>
            <w:hideMark/>
          </w:tcPr>
          <w:p w14:paraId="7DA6AFEA" w14:textId="77777777" w:rsidR="00DA2295" w:rsidRPr="00BF6ACF" w:rsidRDefault="00DA2295" w:rsidP="00DA2295">
            <w:pPr>
              <w:spacing w:after="0" w:line="240" w:lineRule="auto"/>
              <w:rPr>
                <w:rFonts w:eastAsia="Times New Roman" w:cstheme="minorHAnsi"/>
                <w:color w:val="414142"/>
                <w:sz w:val="18"/>
                <w:szCs w:val="18"/>
                <w:lang w:eastAsia="lv-LV"/>
              </w:rPr>
            </w:pPr>
            <w:r w:rsidRPr="00BF6ACF">
              <w:rPr>
                <w:rFonts w:eastAsia="Times New Roman" w:cstheme="minorHAnsi"/>
                <w:color w:val="414142"/>
                <w:sz w:val="18"/>
                <w:szCs w:val="18"/>
                <w:lang w:eastAsia="lv-LV"/>
              </w:rPr>
              <w:t> </w:t>
            </w:r>
          </w:p>
        </w:tc>
        <w:tc>
          <w:tcPr>
            <w:tcW w:w="1450" w:type="pct"/>
            <w:vMerge w:val="restart"/>
            <w:tcBorders>
              <w:top w:val="outset" w:sz="6" w:space="0" w:color="414142"/>
              <w:left w:val="outset" w:sz="6" w:space="0" w:color="414142"/>
              <w:bottom w:val="outset" w:sz="6" w:space="0" w:color="414142"/>
              <w:right w:val="outset" w:sz="6" w:space="0" w:color="414142"/>
            </w:tcBorders>
            <w:shd w:val="clear" w:color="auto" w:fill="FFFFFF"/>
            <w:hideMark/>
          </w:tcPr>
          <w:p w14:paraId="7EB7AD59" w14:textId="77777777" w:rsidR="00DA2295" w:rsidRPr="00BF6ACF" w:rsidRDefault="00DA2295" w:rsidP="00DA2295">
            <w:pPr>
              <w:spacing w:after="0" w:line="293" w:lineRule="atLeast"/>
              <w:jc w:val="center"/>
              <w:rPr>
                <w:rFonts w:eastAsia="Times New Roman" w:cstheme="minorHAnsi"/>
                <w:color w:val="414142"/>
                <w:sz w:val="18"/>
                <w:szCs w:val="18"/>
                <w:lang w:eastAsia="lv-LV"/>
              </w:rPr>
            </w:pPr>
            <w:r w:rsidRPr="00BF6ACF">
              <w:rPr>
                <w:rFonts w:eastAsia="Times New Roman" w:cstheme="minorHAnsi"/>
                <w:color w:val="414142"/>
                <w:sz w:val="18"/>
                <w:szCs w:val="18"/>
                <w:lang w:eastAsia="lv-LV"/>
              </w:rPr>
              <w:t>Rīgas reģions</w:t>
            </w:r>
          </w:p>
        </w:tc>
      </w:tr>
      <w:tr w:rsidR="00DA2295" w:rsidRPr="00BF6ACF" w14:paraId="10269EA4" w14:textId="77777777" w:rsidTr="00DA2295">
        <w:tc>
          <w:tcPr>
            <w:tcW w:w="700" w:type="pct"/>
            <w:tcBorders>
              <w:top w:val="outset" w:sz="6" w:space="0" w:color="414142"/>
              <w:left w:val="outset" w:sz="6" w:space="0" w:color="414142"/>
              <w:bottom w:val="outset" w:sz="6" w:space="0" w:color="414142"/>
              <w:right w:val="outset" w:sz="6" w:space="0" w:color="414142"/>
            </w:tcBorders>
            <w:shd w:val="clear" w:color="auto" w:fill="FFFFFF"/>
            <w:vAlign w:val="bottom"/>
            <w:hideMark/>
          </w:tcPr>
          <w:p w14:paraId="081BAFE2" w14:textId="77777777" w:rsidR="00DA2295" w:rsidRPr="00BF6ACF" w:rsidRDefault="00DA2295" w:rsidP="00DA2295">
            <w:pPr>
              <w:spacing w:after="0" w:line="293" w:lineRule="atLeast"/>
              <w:jc w:val="right"/>
              <w:rPr>
                <w:rFonts w:eastAsia="Times New Roman" w:cstheme="minorHAnsi"/>
                <w:color w:val="414142"/>
                <w:sz w:val="18"/>
                <w:szCs w:val="18"/>
                <w:lang w:eastAsia="lv-LV"/>
              </w:rPr>
            </w:pPr>
            <w:r w:rsidRPr="00BF6ACF">
              <w:rPr>
                <w:rFonts w:eastAsia="Times New Roman" w:cstheme="minorHAnsi"/>
                <w:color w:val="414142"/>
                <w:sz w:val="18"/>
                <w:szCs w:val="18"/>
                <w:lang w:eastAsia="lv-LV"/>
              </w:rPr>
              <w:t>3.1.</w:t>
            </w:r>
          </w:p>
        </w:tc>
        <w:tc>
          <w:tcPr>
            <w:tcW w:w="0" w:type="auto"/>
            <w:vMerge/>
            <w:tcBorders>
              <w:top w:val="outset" w:sz="6" w:space="0" w:color="414142"/>
              <w:left w:val="outset" w:sz="6" w:space="0" w:color="414142"/>
              <w:bottom w:val="outset" w:sz="6" w:space="0" w:color="414142"/>
              <w:right w:val="outset" w:sz="6" w:space="0" w:color="414142"/>
            </w:tcBorders>
            <w:shd w:val="clear" w:color="auto" w:fill="FFFFFF"/>
            <w:vAlign w:val="center"/>
            <w:hideMark/>
          </w:tcPr>
          <w:p w14:paraId="29372328" w14:textId="77777777" w:rsidR="00DA2295" w:rsidRPr="00BF6ACF" w:rsidRDefault="00DA2295" w:rsidP="00DA2295">
            <w:pPr>
              <w:spacing w:after="0" w:line="240" w:lineRule="auto"/>
              <w:rPr>
                <w:rFonts w:eastAsia="Times New Roman" w:cstheme="minorHAnsi"/>
                <w:color w:val="414142"/>
                <w:sz w:val="18"/>
                <w:szCs w:val="18"/>
                <w:lang w:eastAsia="lv-LV"/>
              </w:rPr>
            </w:pPr>
          </w:p>
        </w:tc>
        <w:tc>
          <w:tcPr>
            <w:tcW w:w="1450" w:type="pct"/>
            <w:tcBorders>
              <w:top w:val="outset" w:sz="6" w:space="0" w:color="414142"/>
              <w:left w:val="outset" w:sz="6" w:space="0" w:color="414142"/>
              <w:bottom w:val="outset" w:sz="6" w:space="0" w:color="414142"/>
              <w:right w:val="outset" w:sz="6" w:space="0" w:color="414142"/>
            </w:tcBorders>
            <w:shd w:val="clear" w:color="auto" w:fill="FFFFFF"/>
            <w:hideMark/>
          </w:tcPr>
          <w:p w14:paraId="434C75E5" w14:textId="77777777" w:rsidR="00DA2295" w:rsidRPr="00BF6ACF" w:rsidRDefault="00DA2295" w:rsidP="00DA2295">
            <w:pPr>
              <w:spacing w:after="0" w:line="240" w:lineRule="auto"/>
              <w:rPr>
                <w:rFonts w:eastAsia="Times New Roman" w:cstheme="minorHAnsi"/>
                <w:color w:val="414142"/>
                <w:sz w:val="18"/>
                <w:szCs w:val="18"/>
                <w:lang w:eastAsia="lv-LV"/>
              </w:rPr>
            </w:pPr>
            <w:r w:rsidRPr="00BF6ACF">
              <w:rPr>
                <w:rFonts w:eastAsia="Times New Roman" w:cstheme="minorHAnsi"/>
                <w:color w:val="414142"/>
                <w:sz w:val="18"/>
                <w:szCs w:val="18"/>
                <w:lang w:eastAsia="lv-LV"/>
              </w:rPr>
              <w:t>Baldones pagasts</w:t>
            </w:r>
          </w:p>
        </w:tc>
        <w:tc>
          <w:tcPr>
            <w:tcW w:w="0" w:type="auto"/>
            <w:vMerge/>
            <w:tcBorders>
              <w:top w:val="outset" w:sz="6" w:space="0" w:color="414142"/>
              <w:left w:val="outset" w:sz="6" w:space="0" w:color="414142"/>
              <w:bottom w:val="outset" w:sz="6" w:space="0" w:color="414142"/>
              <w:right w:val="outset" w:sz="6" w:space="0" w:color="414142"/>
            </w:tcBorders>
            <w:shd w:val="clear" w:color="auto" w:fill="FFFFFF"/>
            <w:vAlign w:val="center"/>
            <w:hideMark/>
          </w:tcPr>
          <w:p w14:paraId="6753AD27" w14:textId="77777777" w:rsidR="00DA2295" w:rsidRPr="00BF6ACF" w:rsidRDefault="00DA2295" w:rsidP="00DA2295">
            <w:pPr>
              <w:spacing w:after="0" w:line="240" w:lineRule="auto"/>
              <w:rPr>
                <w:rFonts w:eastAsia="Times New Roman" w:cstheme="minorHAnsi"/>
                <w:color w:val="414142"/>
                <w:sz w:val="18"/>
                <w:szCs w:val="18"/>
                <w:lang w:eastAsia="lv-LV"/>
              </w:rPr>
            </w:pPr>
          </w:p>
        </w:tc>
      </w:tr>
      <w:tr w:rsidR="00DA2295" w:rsidRPr="00BF6ACF" w14:paraId="35249758" w14:textId="77777777" w:rsidTr="00DA2295">
        <w:tc>
          <w:tcPr>
            <w:tcW w:w="700" w:type="pct"/>
            <w:tcBorders>
              <w:top w:val="outset" w:sz="6" w:space="0" w:color="414142"/>
              <w:left w:val="outset" w:sz="6" w:space="0" w:color="414142"/>
              <w:bottom w:val="outset" w:sz="6" w:space="0" w:color="414142"/>
              <w:right w:val="outset" w:sz="6" w:space="0" w:color="414142"/>
            </w:tcBorders>
            <w:shd w:val="clear" w:color="auto" w:fill="FFFFFF"/>
            <w:vAlign w:val="bottom"/>
            <w:hideMark/>
          </w:tcPr>
          <w:p w14:paraId="34A0BB84" w14:textId="77777777" w:rsidR="00DA2295" w:rsidRPr="00BF6ACF" w:rsidRDefault="00DA2295" w:rsidP="00DA2295">
            <w:pPr>
              <w:spacing w:after="0" w:line="293" w:lineRule="atLeast"/>
              <w:jc w:val="right"/>
              <w:rPr>
                <w:rFonts w:eastAsia="Times New Roman" w:cstheme="minorHAnsi"/>
                <w:color w:val="414142"/>
                <w:sz w:val="18"/>
                <w:szCs w:val="18"/>
                <w:lang w:eastAsia="lv-LV"/>
              </w:rPr>
            </w:pPr>
            <w:r w:rsidRPr="00BF6ACF">
              <w:rPr>
                <w:rFonts w:eastAsia="Times New Roman" w:cstheme="minorHAnsi"/>
                <w:color w:val="414142"/>
                <w:sz w:val="18"/>
                <w:szCs w:val="18"/>
                <w:lang w:eastAsia="lv-LV"/>
              </w:rPr>
              <w:lastRenderedPageBreak/>
              <w:t>3.2.</w:t>
            </w:r>
          </w:p>
        </w:tc>
        <w:tc>
          <w:tcPr>
            <w:tcW w:w="0" w:type="auto"/>
            <w:vMerge/>
            <w:tcBorders>
              <w:top w:val="outset" w:sz="6" w:space="0" w:color="414142"/>
              <w:left w:val="outset" w:sz="6" w:space="0" w:color="414142"/>
              <w:bottom w:val="outset" w:sz="6" w:space="0" w:color="414142"/>
              <w:right w:val="outset" w:sz="6" w:space="0" w:color="414142"/>
            </w:tcBorders>
            <w:shd w:val="clear" w:color="auto" w:fill="FFFFFF"/>
            <w:vAlign w:val="center"/>
            <w:hideMark/>
          </w:tcPr>
          <w:p w14:paraId="15468ACD" w14:textId="77777777" w:rsidR="00DA2295" w:rsidRPr="00BF6ACF" w:rsidRDefault="00DA2295" w:rsidP="00DA2295">
            <w:pPr>
              <w:spacing w:after="0" w:line="240" w:lineRule="auto"/>
              <w:rPr>
                <w:rFonts w:eastAsia="Times New Roman" w:cstheme="minorHAnsi"/>
                <w:color w:val="414142"/>
                <w:sz w:val="18"/>
                <w:szCs w:val="18"/>
                <w:lang w:eastAsia="lv-LV"/>
              </w:rPr>
            </w:pPr>
          </w:p>
        </w:tc>
        <w:tc>
          <w:tcPr>
            <w:tcW w:w="1450" w:type="pct"/>
            <w:tcBorders>
              <w:top w:val="outset" w:sz="6" w:space="0" w:color="414142"/>
              <w:left w:val="outset" w:sz="6" w:space="0" w:color="414142"/>
              <w:bottom w:val="outset" w:sz="6" w:space="0" w:color="414142"/>
              <w:right w:val="outset" w:sz="6" w:space="0" w:color="414142"/>
            </w:tcBorders>
            <w:shd w:val="clear" w:color="auto" w:fill="FFFFFF"/>
            <w:hideMark/>
          </w:tcPr>
          <w:p w14:paraId="4E4797C3" w14:textId="77777777" w:rsidR="00DA2295" w:rsidRPr="00BF6ACF" w:rsidRDefault="00DA2295" w:rsidP="00DA2295">
            <w:pPr>
              <w:spacing w:after="0" w:line="240" w:lineRule="auto"/>
              <w:rPr>
                <w:rFonts w:eastAsia="Times New Roman" w:cstheme="minorHAnsi"/>
                <w:color w:val="414142"/>
                <w:sz w:val="18"/>
                <w:szCs w:val="18"/>
                <w:lang w:eastAsia="lv-LV"/>
              </w:rPr>
            </w:pPr>
            <w:r w:rsidRPr="00BF6ACF">
              <w:rPr>
                <w:rFonts w:eastAsia="Times New Roman" w:cstheme="minorHAnsi"/>
                <w:color w:val="414142"/>
                <w:sz w:val="18"/>
                <w:szCs w:val="18"/>
                <w:lang w:eastAsia="lv-LV"/>
              </w:rPr>
              <w:t>Baldones pilsēta</w:t>
            </w:r>
          </w:p>
        </w:tc>
        <w:tc>
          <w:tcPr>
            <w:tcW w:w="0" w:type="auto"/>
            <w:vMerge/>
            <w:tcBorders>
              <w:top w:val="outset" w:sz="6" w:space="0" w:color="414142"/>
              <w:left w:val="outset" w:sz="6" w:space="0" w:color="414142"/>
              <w:bottom w:val="outset" w:sz="6" w:space="0" w:color="414142"/>
              <w:right w:val="outset" w:sz="6" w:space="0" w:color="414142"/>
            </w:tcBorders>
            <w:shd w:val="clear" w:color="auto" w:fill="FFFFFF"/>
            <w:vAlign w:val="center"/>
            <w:hideMark/>
          </w:tcPr>
          <w:p w14:paraId="2B960402" w14:textId="77777777" w:rsidR="00DA2295" w:rsidRPr="00BF6ACF" w:rsidRDefault="00DA2295" w:rsidP="00DA2295">
            <w:pPr>
              <w:spacing w:after="0" w:line="240" w:lineRule="auto"/>
              <w:rPr>
                <w:rFonts w:eastAsia="Times New Roman" w:cstheme="minorHAnsi"/>
                <w:color w:val="414142"/>
                <w:sz w:val="18"/>
                <w:szCs w:val="18"/>
                <w:lang w:eastAsia="lv-LV"/>
              </w:rPr>
            </w:pPr>
          </w:p>
        </w:tc>
      </w:tr>
      <w:tr w:rsidR="00DA2295" w:rsidRPr="00BF6ACF" w14:paraId="28224C45" w14:textId="77777777" w:rsidTr="00DA2295">
        <w:tc>
          <w:tcPr>
            <w:tcW w:w="0" w:type="auto"/>
            <w:tcBorders>
              <w:top w:val="outset" w:sz="6" w:space="0" w:color="414142"/>
              <w:left w:val="outset" w:sz="6" w:space="0" w:color="414142"/>
              <w:bottom w:val="outset" w:sz="6" w:space="0" w:color="414142"/>
              <w:right w:val="outset" w:sz="6" w:space="0" w:color="414142"/>
            </w:tcBorders>
            <w:shd w:val="clear" w:color="auto" w:fill="FFFFFF"/>
            <w:hideMark/>
          </w:tcPr>
          <w:p w14:paraId="57CEE3E8" w14:textId="77777777" w:rsidR="00DA2295" w:rsidRPr="00BF6ACF" w:rsidRDefault="00DA2295" w:rsidP="00DA2295">
            <w:pPr>
              <w:spacing w:after="0" w:line="240" w:lineRule="auto"/>
              <w:rPr>
                <w:rFonts w:eastAsia="Times New Roman" w:cstheme="minorHAnsi"/>
                <w:color w:val="414142"/>
                <w:sz w:val="18"/>
                <w:szCs w:val="18"/>
                <w:lang w:eastAsia="lv-LV"/>
              </w:rPr>
            </w:pPr>
            <w:r w:rsidRPr="00BF6ACF">
              <w:rPr>
                <w:rFonts w:eastAsia="Times New Roman" w:cstheme="minorHAnsi"/>
                <w:color w:val="414142"/>
                <w:sz w:val="18"/>
                <w:szCs w:val="18"/>
                <w:lang w:eastAsia="lv-LV"/>
              </w:rPr>
              <w:t>3.</w:t>
            </w:r>
            <w:r w:rsidRPr="00BF6ACF">
              <w:rPr>
                <w:rFonts w:eastAsia="Times New Roman" w:cstheme="minorHAnsi"/>
                <w:color w:val="414142"/>
                <w:sz w:val="18"/>
                <w:szCs w:val="18"/>
                <w:vertAlign w:val="superscript"/>
                <w:lang w:eastAsia="lv-LV"/>
              </w:rPr>
              <w:t>1</w:t>
            </w:r>
          </w:p>
        </w:tc>
        <w:tc>
          <w:tcPr>
            <w:tcW w:w="0" w:type="auto"/>
            <w:vMerge w:val="restart"/>
            <w:tcBorders>
              <w:top w:val="outset" w:sz="6" w:space="0" w:color="414142"/>
              <w:left w:val="outset" w:sz="6" w:space="0" w:color="414142"/>
              <w:bottom w:val="outset" w:sz="6" w:space="0" w:color="414142"/>
              <w:right w:val="outset" w:sz="6" w:space="0" w:color="414142"/>
            </w:tcBorders>
            <w:shd w:val="clear" w:color="auto" w:fill="FFFFFF"/>
            <w:hideMark/>
          </w:tcPr>
          <w:p w14:paraId="370A2C6D" w14:textId="77777777" w:rsidR="00DA2295" w:rsidRPr="00BF6ACF" w:rsidRDefault="00DA2295" w:rsidP="00DA2295">
            <w:pPr>
              <w:spacing w:after="0" w:line="293" w:lineRule="atLeast"/>
              <w:jc w:val="center"/>
              <w:rPr>
                <w:rFonts w:eastAsia="Times New Roman" w:cstheme="minorHAnsi"/>
                <w:color w:val="414142"/>
                <w:sz w:val="18"/>
                <w:szCs w:val="18"/>
                <w:lang w:eastAsia="lv-LV"/>
              </w:rPr>
            </w:pPr>
            <w:r w:rsidRPr="00BF6ACF">
              <w:rPr>
                <w:rFonts w:eastAsia="Times New Roman" w:cstheme="minorHAnsi"/>
                <w:color w:val="414142"/>
                <w:sz w:val="18"/>
                <w:szCs w:val="18"/>
                <w:lang w:eastAsia="lv-LV"/>
              </w:rPr>
              <w:t>Bauskas novads</w:t>
            </w:r>
          </w:p>
        </w:tc>
        <w:tc>
          <w:tcPr>
            <w:tcW w:w="0" w:type="auto"/>
            <w:tcBorders>
              <w:top w:val="outset" w:sz="6" w:space="0" w:color="414142"/>
              <w:left w:val="outset" w:sz="6" w:space="0" w:color="414142"/>
              <w:bottom w:val="outset" w:sz="6" w:space="0" w:color="414142"/>
              <w:right w:val="outset" w:sz="6" w:space="0" w:color="414142"/>
            </w:tcBorders>
            <w:shd w:val="clear" w:color="auto" w:fill="FFFFFF"/>
            <w:hideMark/>
          </w:tcPr>
          <w:p w14:paraId="1C570FB7" w14:textId="77777777" w:rsidR="00DA2295" w:rsidRPr="00BF6ACF" w:rsidRDefault="00DA2295" w:rsidP="00DA2295">
            <w:pPr>
              <w:spacing w:after="0" w:line="240" w:lineRule="auto"/>
              <w:rPr>
                <w:rFonts w:eastAsia="Times New Roman" w:cstheme="minorHAnsi"/>
                <w:color w:val="414142"/>
                <w:sz w:val="18"/>
                <w:szCs w:val="18"/>
                <w:lang w:eastAsia="lv-LV"/>
              </w:rPr>
            </w:pPr>
            <w:r w:rsidRPr="00BF6ACF">
              <w:rPr>
                <w:rFonts w:eastAsia="Times New Roman" w:cstheme="minorHAnsi"/>
                <w:color w:val="414142"/>
                <w:sz w:val="18"/>
                <w:szCs w:val="18"/>
                <w:lang w:eastAsia="lv-LV"/>
              </w:rPr>
              <w:t> </w:t>
            </w:r>
          </w:p>
        </w:tc>
        <w:tc>
          <w:tcPr>
            <w:tcW w:w="0" w:type="auto"/>
            <w:vMerge w:val="restart"/>
            <w:tcBorders>
              <w:top w:val="outset" w:sz="6" w:space="0" w:color="414142"/>
              <w:left w:val="outset" w:sz="6" w:space="0" w:color="414142"/>
              <w:bottom w:val="outset" w:sz="6" w:space="0" w:color="414142"/>
              <w:right w:val="outset" w:sz="6" w:space="0" w:color="414142"/>
            </w:tcBorders>
            <w:shd w:val="clear" w:color="auto" w:fill="FFFFFF"/>
            <w:hideMark/>
          </w:tcPr>
          <w:p w14:paraId="5302A936" w14:textId="77777777" w:rsidR="00DA2295" w:rsidRPr="00BF6ACF" w:rsidRDefault="00DA2295" w:rsidP="00DA2295">
            <w:pPr>
              <w:spacing w:after="0" w:line="293" w:lineRule="atLeast"/>
              <w:jc w:val="center"/>
              <w:rPr>
                <w:rFonts w:eastAsia="Times New Roman" w:cstheme="minorHAnsi"/>
                <w:color w:val="414142"/>
                <w:sz w:val="18"/>
                <w:szCs w:val="18"/>
                <w:lang w:eastAsia="lv-LV"/>
              </w:rPr>
            </w:pPr>
            <w:r w:rsidRPr="00BF6ACF">
              <w:rPr>
                <w:rFonts w:eastAsia="Times New Roman" w:cstheme="minorHAnsi"/>
                <w:color w:val="414142"/>
                <w:sz w:val="18"/>
                <w:szCs w:val="18"/>
                <w:lang w:eastAsia="lv-LV"/>
              </w:rPr>
              <w:t>Zemgales reģions</w:t>
            </w:r>
          </w:p>
        </w:tc>
      </w:tr>
      <w:tr w:rsidR="00DA2295" w:rsidRPr="00BF6ACF" w14:paraId="3ED6601F" w14:textId="77777777" w:rsidTr="00DA2295">
        <w:tc>
          <w:tcPr>
            <w:tcW w:w="0" w:type="auto"/>
            <w:tcBorders>
              <w:top w:val="outset" w:sz="6" w:space="0" w:color="414142"/>
              <w:left w:val="outset" w:sz="6" w:space="0" w:color="414142"/>
              <w:bottom w:val="outset" w:sz="6" w:space="0" w:color="414142"/>
              <w:right w:val="outset" w:sz="6" w:space="0" w:color="414142"/>
            </w:tcBorders>
            <w:shd w:val="clear" w:color="auto" w:fill="FFFFFF"/>
            <w:hideMark/>
          </w:tcPr>
          <w:p w14:paraId="46D4A9C4" w14:textId="77777777" w:rsidR="00DA2295" w:rsidRPr="00BF6ACF" w:rsidRDefault="00DA2295" w:rsidP="00DA2295">
            <w:pPr>
              <w:spacing w:after="0" w:line="293" w:lineRule="atLeast"/>
              <w:jc w:val="right"/>
              <w:rPr>
                <w:rFonts w:eastAsia="Times New Roman" w:cstheme="minorHAnsi"/>
                <w:color w:val="414142"/>
                <w:sz w:val="18"/>
                <w:szCs w:val="18"/>
                <w:lang w:eastAsia="lv-LV"/>
              </w:rPr>
            </w:pPr>
            <w:r w:rsidRPr="00BF6ACF">
              <w:rPr>
                <w:rFonts w:eastAsia="Times New Roman" w:cstheme="minorHAnsi"/>
                <w:color w:val="414142"/>
                <w:sz w:val="18"/>
                <w:szCs w:val="18"/>
                <w:lang w:eastAsia="lv-LV"/>
              </w:rPr>
              <w:t>3.</w:t>
            </w:r>
            <w:r w:rsidRPr="00BF6ACF">
              <w:rPr>
                <w:rFonts w:eastAsia="Times New Roman" w:cstheme="minorHAnsi"/>
                <w:color w:val="414142"/>
                <w:sz w:val="18"/>
                <w:szCs w:val="18"/>
                <w:vertAlign w:val="superscript"/>
                <w:lang w:eastAsia="lv-LV"/>
              </w:rPr>
              <w:t>1</w:t>
            </w:r>
            <w:r w:rsidRPr="00BF6ACF">
              <w:rPr>
                <w:rFonts w:eastAsia="Times New Roman" w:cstheme="minorHAnsi"/>
                <w:color w:val="414142"/>
                <w:sz w:val="18"/>
                <w:szCs w:val="18"/>
                <w:lang w:eastAsia="lv-LV"/>
              </w:rPr>
              <w:t> 1.</w:t>
            </w:r>
          </w:p>
        </w:tc>
        <w:tc>
          <w:tcPr>
            <w:tcW w:w="0" w:type="auto"/>
            <w:vMerge/>
            <w:tcBorders>
              <w:top w:val="outset" w:sz="6" w:space="0" w:color="414142"/>
              <w:left w:val="outset" w:sz="6" w:space="0" w:color="414142"/>
              <w:bottom w:val="outset" w:sz="6" w:space="0" w:color="414142"/>
              <w:right w:val="outset" w:sz="6" w:space="0" w:color="414142"/>
            </w:tcBorders>
            <w:shd w:val="clear" w:color="auto" w:fill="FFFFFF"/>
            <w:vAlign w:val="center"/>
            <w:hideMark/>
          </w:tcPr>
          <w:p w14:paraId="67818E9B" w14:textId="77777777" w:rsidR="00DA2295" w:rsidRPr="00BF6ACF" w:rsidRDefault="00DA2295" w:rsidP="00DA2295">
            <w:pPr>
              <w:spacing w:after="0" w:line="240" w:lineRule="auto"/>
              <w:rPr>
                <w:rFonts w:eastAsia="Times New Roman" w:cstheme="minorHAnsi"/>
                <w:color w:val="414142"/>
                <w:sz w:val="18"/>
                <w:szCs w:val="18"/>
                <w:lang w:eastAsia="lv-LV"/>
              </w:rPr>
            </w:pPr>
          </w:p>
        </w:tc>
        <w:tc>
          <w:tcPr>
            <w:tcW w:w="0" w:type="auto"/>
            <w:tcBorders>
              <w:top w:val="outset" w:sz="6" w:space="0" w:color="414142"/>
              <w:left w:val="outset" w:sz="6" w:space="0" w:color="414142"/>
              <w:bottom w:val="outset" w:sz="6" w:space="0" w:color="414142"/>
              <w:right w:val="outset" w:sz="6" w:space="0" w:color="414142"/>
            </w:tcBorders>
            <w:shd w:val="clear" w:color="auto" w:fill="FFFFFF"/>
            <w:hideMark/>
          </w:tcPr>
          <w:p w14:paraId="7048B84E" w14:textId="77777777" w:rsidR="00DA2295" w:rsidRPr="00BF6ACF" w:rsidRDefault="00DA2295" w:rsidP="00DA2295">
            <w:pPr>
              <w:spacing w:after="0" w:line="240" w:lineRule="auto"/>
              <w:rPr>
                <w:rFonts w:eastAsia="Times New Roman" w:cstheme="minorHAnsi"/>
                <w:color w:val="414142"/>
                <w:sz w:val="18"/>
                <w:szCs w:val="18"/>
                <w:lang w:eastAsia="lv-LV"/>
              </w:rPr>
            </w:pPr>
            <w:r w:rsidRPr="00BF6ACF">
              <w:rPr>
                <w:rFonts w:eastAsia="Times New Roman" w:cstheme="minorHAnsi"/>
                <w:color w:val="414142"/>
                <w:sz w:val="18"/>
                <w:szCs w:val="18"/>
                <w:lang w:eastAsia="lv-LV"/>
              </w:rPr>
              <w:t>Bauskas pilsēta</w:t>
            </w:r>
          </w:p>
        </w:tc>
        <w:tc>
          <w:tcPr>
            <w:tcW w:w="0" w:type="auto"/>
            <w:vMerge/>
            <w:tcBorders>
              <w:top w:val="outset" w:sz="6" w:space="0" w:color="414142"/>
              <w:left w:val="outset" w:sz="6" w:space="0" w:color="414142"/>
              <w:bottom w:val="outset" w:sz="6" w:space="0" w:color="414142"/>
              <w:right w:val="outset" w:sz="6" w:space="0" w:color="414142"/>
            </w:tcBorders>
            <w:shd w:val="clear" w:color="auto" w:fill="FFFFFF"/>
            <w:vAlign w:val="center"/>
            <w:hideMark/>
          </w:tcPr>
          <w:p w14:paraId="30D38D09" w14:textId="77777777" w:rsidR="00DA2295" w:rsidRPr="00BF6ACF" w:rsidRDefault="00DA2295" w:rsidP="00DA2295">
            <w:pPr>
              <w:spacing w:after="0" w:line="240" w:lineRule="auto"/>
              <w:rPr>
                <w:rFonts w:eastAsia="Times New Roman" w:cstheme="minorHAnsi"/>
                <w:color w:val="414142"/>
                <w:sz w:val="18"/>
                <w:szCs w:val="18"/>
                <w:lang w:eastAsia="lv-LV"/>
              </w:rPr>
            </w:pPr>
          </w:p>
        </w:tc>
      </w:tr>
      <w:tr w:rsidR="00DA2295" w:rsidRPr="00BF6ACF" w14:paraId="5860C9F8" w14:textId="77777777" w:rsidTr="00DA2295">
        <w:tc>
          <w:tcPr>
            <w:tcW w:w="0" w:type="auto"/>
            <w:tcBorders>
              <w:top w:val="outset" w:sz="6" w:space="0" w:color="414142"/>
              <w:left w:val="outset" w:sz="6" w:space="0" w:color="414142"/>
              <w:bottom w:val="outset" w:sz="6" w:space="0" w:color="414142"/>
              <w:right w:val="outset" w:sz="6" w:space="0" w:color="414142"/>
            </w:tcBorders>
            <w:shd w:val="clear" w:color="auto" w:fill="FFFFFF"/>
            <w:hideMark/>
          </w:tcPr>
          <w:p w14:paraId="41325489" w14:textId="77777777" w:rsidR="00DA2295" w:rsidRPr="00BF6ACF" w:rsidRDefault="00DA2295" w:rsidP="00DA2295">
            <w:pPr>
              <w:spacing w:after="0" w:line="293" w:lineRule="atLeast"/>
              <w:jc w:val="right"/>
              <w:rPr>
                <w:rFonts w:eastAsia="Times New Roman" w:cstheme="minorHAnsi"/>
                <w:color w:val="414142"/>
                <w:sz w:val="18"/>
                <w:szCs w:val="18"/>
                <w:lang w:eastAsia="lv-LV"/>
              </w:rPr>
            </w:pPr>
            <w:r w:rsidRPr="00BF6ACF">
              <w:rPr>
                <w:rFonts w:eastAsia="Times New Roman" w:cstheme="minorHAnsi"/>
                <w:color w:val="414142"/>
                <w:sz w:val="18"/>
                <w:szCs w:val="18"/>
                <w:lang w:eastAsia="lv-LV"/>
              </w:rPr>
              <w:t>3.</w:t>
            </w:r>
            <w:r w:rsidRPr="00BF6ACF">
              <w:rPr>
                <w:rFonts w:eastAsia="Times New Roman" w:cstheme="minorHAnsi"/>
                <w:color w:val="414142"/>
                <w:sz w:val="18"/>
                <w:szCs w:val="18"/>
                <w:vertAlign w:val="superscript"/>
                <w:lang w:eastAsia="lv-LV"/>
              </w:rPr>
              <w:t>1</w:t>
            </w:r>
            <w:r w:rsidRPr="00BF6ACF">
              <w:rPr>
                <w:rFonts w:eastAsia="Times New Roman" w:cstheme="minorHAnsi"/>
                <w:color w:val="414142"/>
                <w:sz w:val="18"/>
                <w:szCs w:val="18"/>
                <w:lang w:eastAsia="lv-LV"/>
              </w:rPr>
              <w:t> 2.</w:t>
            </w:r>
          </w:p>
        </w:tc>
        <w:tc>
          <w:tcPr>
            <w:tcW w:w="0" w:type="auto"/>
            <w:vMerge/>
            <w:tcBorders>
              <w:top w:val="outset" w:sz="6" w:space="0" w:color="414142"/>
              <w:left w:val="outset" w:sz="6" w:space="0" w:color="414142"/>
              <w:bottom w:val="outset" w:sz="6" w:space="0" w:color="414142"/>
              <w:right w:val="outset" w:sz="6" w:space="0" w:color="414142"/>
            </w:tcBorders>
            <w:shd w:val="clear" w:color="auto" w:fill="FFFFFF"/>
            <w:vAlign w:val="center"/>
            <w:hideMark/>
          </w:tcPr>
          <w:p w14:paraId="42E1EC5A" w14:textId="77777777" w:rsidR="00DA2295" w:rsidRPr="00BF6ACF" w:rsidRDefault="00DA2295" w:rsidP="00DA2295">
            <w:pPr>
              <w:spacing w:after="0" w:line="240" w:lineRule="auto"/>
              <w:rPr>
                <w:rFonts w:eastAsia="Times New Roman" w:cstheme="minorHAnsi"/>
                <w:color w:val="414142"/>
                <w:sz w:val="18"/>
                <w:szCs w:val="18"/>
                <w:lang w:eastAsia="lv-LV"/>
              </w:rPr>
            </w:pPr>
          </w:p>
        </w:tc>
        <w:tc>
          <w:tcPr>
            <w:tcW w:w="0" w:type="auto"/>
            <w:tcBorders>
              <w:top w:val="outset" w:sz="6" w:space="0" w:color="414142"/>
              <w:left w:val="outset" w:sz="6" w:space="0" w:color="414142"/>
              <w:bottom w:val="outset" w:sz="6" w:space="0" w:color="414142"/>
              <w:right w:val="outset" w:sz="6" w:space="0" w:color="414142"/>
            </w:tcBorders>
            <w:shd w:val="clear" w:color="auto" w:fill="FFFFFF"/>
            <w:hideMark/>
          </w:tcPr>
          <w:p w14:paraId="703517B4" w14:textId="77777777" w:rsidR="00DA2295" w:rsidRPr="00BF6ACF" w:rsidRDefault="00DA2295" w:rsidP="00DA2295">
            <w:pPr>
              <w:spacing w:after="0" w:line="240" w:lineRule="auto"/>
              <w:rPr>
                <w:rFonts w:eastAsia="Times New Roman" w:cstheme="minorHAnsi"/>
                <w:color w:val="414142"/>
                <w:sz w:val="18"/>
                <w:szCs w:val="18"/>
                <w:lang w:eastAsia="lv-LV"/>
              </w:rPr>
            </w:pPr>
            <w:r w:rsidRPr="00BF6ACF">
              <w:rPr>
                <w:rFonts w:eastAsia="Times New Roman" w:cstheme="minorHAnsi"/>
                <w:color w:val="414142"/>
                <w:sz w:val="18"/>
                <w:szCs w:val="18"/>
                <w:lang w:eastAsia="lv-LV"/>
              </w:rPr>
              <w:t>Brunavas pagasts</w:t>
            </w:r>
          </w:p>
        </w:tc>
        <w:tc>
          <w:tcPr>
            <w:tcW w:w="0" w:type="auto"/>
            <w:vMerge/>
            <w:tcBorders>
              <w:top w:val="outset" w:sz="6" w:space="0" w:color="414142"/>
              <w:left w:val="outset" w:sz="6" w:space="0" w:color="414142"/>
              <w:bottom w:val="outset" w:sz="6" w:space="0" w:color="414142"/>
              <w:right w:val="outset" w:sz="6" w:space="0" w:color="414142"/>
            </w:tcBorders>
            <w:shd w:val="clear" w:color="auto" w:fill="FFFFFF"/>
            <w:vAlign w:val="center"/>
            <w:hideMark/>
          </w:tcPr>
          <w:p w14:paraId="3FDB3A85" w14:textId="77777777" w:rsidR="00DA2295" w:rsidRPr="00BF6ACF" w:rsidRDefault="00DA2295" w:rsidP="00DA2295">
            <w:pPr>
              <w:spacing w:after="0" w:line="240" w:lineRule="auto"/>
              <w:rPr>
                <w:rFonts w:eastAsia="Times New Roman" w:cstheme="minorHAnsi"/>
                <w:color w:val="414142"/>
                <w:sz w:val="18"/>
                <w:szCs w:val="18"/>
                <w:lang w:eastAsia="lv-LV"/>
              </w:rPr>
            </w:pPr>
          </w:p>
        </w:tc>
      </w:tr>
      <w:tr w:rsidR="00DA2295" w:rsidRPr="00BF6ACF" w14:paraId="2822D83F" w14:textId="77777777" w:rsidTr="00DA2295">
        <w:tc>
          <w:tcPr>
            <w:tcW w:w="0" w:type="auto"/>
            <w:tcBorders>
              <w:top w:val="outset" w:sz="6" w:space="0" w:color="414142"/>
              <w:left w:val="outset" w:sz="6" w:space="0" w:color="414142"/>
              <w:bottom w:val="outset" w:sz="6" w:space="0" w:color="414142"/>
              <w:right w:val="outset" w:sz="6" w:space="0" w:color="414142"/>
            </w:tcBorders>
            <w:shd w:val="clear" w:color="auto" w:fill="FFFFFF"/>
            <w:hideMark/>
          </w:tcPr>
          <w:p w14:paraId="14311E24" w14:textId="77777777" w:rsidR="00DA2295" w:rsidRPr="00BF6ACF" w:rsidRDefault="00DA2295" w:rsidP="00DA2295">
            <w:pPr>
              <w:spacing w:after="0" w:line="293" w:lineRule="atLeast"/>
              <w:jc w:val="right"/>
              <w:rPr>
                <w:rFonts w:eastAsia="Times New Roman" w:cstheme="minorHAnsi"/>
                <w:color w:val="414142"/>
                <w:sz w:val="18"/>
                <w:szCs w:val="18"/>
                <w:lang w:eastAsia="lv-LV"/>
              </w:rPr>
            </w:pPr>
            <w:r w:rsidRPr="00BF6ACF">
              <w:rPr>
                <w:rFonts w:eastAsia="Times New Roman" w:cstheme="minorHAnsi"/>
                <w:color w:val="414142"/>
                <w:sz w:val="18"/>
                <w:szCs w:val="18"/>
                <w:lang w:eastAsia="lv-LV"/>
              </w:rPr>
              <w:t>3.</w:t>
            </w:r>
            <w:r w:rsidRPr="00BF6ACF">
              <w:rPr>
                <w:rFonts w:eastAsia="Times New Roman" w:cstheme="minorHAnsi"/>
                <w:color w:val="414142"/>
                <w:sz w:val="18"/>
                <w:szCs w:val="18"/>
                <w:vertAlign w:val="superscript"/>
                <w:lang w:eastAsia="lv-LV"/>
              </w:rPr>
              <w:t>1</w:t>
            </w:r>
            <w:r w:rsidRPr="00BF6ACF">
              <w:rPr>
                <w:rFonts w:eastAsia="Times New Roman" w:cstheme="minorHAnsi"/>
                <w:color w:val="414142"/>
                <w:sz w:val="18"/>
                <w:szCs w:val="18"/>
                <w:lang w:eastAsia="lv-LV"/>
              </w:rPr>
              <w:t> 3.</w:t>
            </w:r>
          </w:p>
        </w:tc>
        <w:tc>
          <w:tcPr>
            <w:tcW w:w="0" w:type="auto"/>
            <w:vMerge/>
            <w:tcBorders>
              <w:top w:val="outset" w:sz="6" w:space="0" w:color="414142"/>
              <w:left w:val="outset" w:sz="6" w:space="0" w:color="414142"/>
              <w:bottom w:val="outset" w:sz="6" w:space="0" w:color="414142"/>
              <w:right w:val="outset" w:sz="6" w:space="0" w:color="414142"/>
            </w:tcBorders>
            <w:shd w:val="clear" w:color="auto" w:fill="FFFFFF"/>
            <w:vAlign w:val="center"/>
            <w:hideMark/>
          </w:tcPr>
          <w:p w14:paraId="3B5E05E6" w14:textId="77777777" w:rsidR="00DA2295" w:rsidRPr="00BF6ACF" w:rsidRDefault="00DA2295" w:rsidP="00DA2295">
            <w:pPr>
              <w:spacing w:after="0" w:line="240" w:lineRule="auto"/>
              <w:rPr>
                <w:rFonts w:eastAsia="Times New Roman" w:cstheme="minorHAnsi"/>
                <w:color w:val="414142"/>
                <w:sz w:val="18"/>
                <w:szCs w:val="18"/>
                <w:lang w:eastAsia="lv-LV"/>
              </w:rPr>
            </w:pPr>
          </w:p>
        </w:tc>
        <w:tc>
          <w:tcPr>
            <w:tcW w:w="0" w:type="auto"/>
            <w:tcBorders>
              <w:top w:val="outset" w:sz="6" w:space="0" w:color="414142"/>
              <w:left w:val="outset" w:sz="6" w:space="0" w:color="414142"/>
              <w:bottom w:val="outset" w:sz="6" w:space="0" w:color="414142"/>
              <w:right w:val="outset" w:sz="6" w:space="0" w:color="414142"/>
            </w:tcBorders>
            <w:shd w:val="clear" w:color="auto" w:fill="FFFFFF"/>
            <w:hideMark/>
          </w:tcPr>
          <w:p w14:paraId="21151296" w14:textId="77777777" w:rsidR="00DA2295" w:rsidRPr="00BF6ACF" w:rsidRDefault="00DA2295" w:rsidP="00DA2295">
            <w:pPr>
              <w:spacing w:after="0" w:line="240" w:lineRule="auto"/>
              <w:rPr>
                <w:rFonts w:eastAsia="Times New Roman" w:cstheme="minorHAnsi"/>
                <w:color w:val="414142"/>
                <w:sz w:val="18"/>
                <w:szCs w:val="18"/>
                <w:lang w:eastAsia="lv-LV"/>
              </w:rPr>
            </w:pPr>
            <w:r w:rsidRPr="00BF6ACF">
              <w:rPr>
                <w:rFonts w:eastAsia="Times New Roman" w:cstheme="minorHAnsi"/>
                <w:color w:val="414142"/>
                <w:sz w:val="18"/>
                <w:szCs w:val="18"/>
                <w:lang w:eastAsia="lv-LV"/>
              </w:rPr>
              <w:t>Ceraukstes pagasts</w:t>
            </w:r>
          </w:p>
        </w:tc>
        <w:tc>
          <w:tcPr>
            <w:tcW w:w="0" w:type="auto"/>
            <w:vMerge/>
            <w:tcBorders>
              <w:top w:val="outset" w:sz="6" w:space="0" w:color="414142"/>
              <w:left w:val="outset" w:sz="6" w:space="0" w:color="414142"/>
              <w:bottom w:val="outset" w:sz="6" w:space="0" w:color="414142"/>
              <w:right w:val="outset" w:sz="6" w:space="0" w:color="414142"/>
            </w:tcBorders>
            <w:shd w:val="clear" w:color="auto" w:fill="FFFFFF"/>
            <w:vAlign w:val="center"/>
            <w:hideMark/>
          </w:tcPr>
          <w:p w14:paraId="4076C9A7" w14:textId="77777777" w:rsidR="00DA2295" w:rsidRPr="00BF6ACF" w:rsidRDefault="00DA2295" w:rsidP="00DA2295">
            <w:pPr>
              <w:spacing w:after="0" w:line="240" w:lineRule="auto"/>
              <w:rPr>
                <w:rFonts w:eastAsia="Times New Roman" w:cstheme="minorHAnsi"/>
                <w:color w:val="414142"/>
                <w:sz w:val="18"/>
                <w:szCs w:val="18"/>
                <w:lang w:eastAsia="lv-LV"/>
              </w:rPr>
            </w:pPr>
          </w:p>
        </w:tc>
      </w:tr>
      <w:tr w:rsidR="00DA2295" w:rsidRPr="00BF6ACF" w14:paraId="17DDA3EB" w14:textId="77777777" w:rsidTr="00DA2295">
        <w:tc>
          <w:tcPr>
            <w:tcW w:w="0" w:type="auto"/>
            <w:tcBorders>
              <w:top w:val="outset" w:sz="6" w:space="0" w:color="414142"/>
              <w:left w:val="outset" w:sz="6" w:space="0" w:color="414142"/>
              <w:bottom w:val="outset" w:sz="6" w:space="0" w:color="414142"/>
              <w:right w:val="outset" w:sz="6" w:space="0" w:color="414142"/>
            </w:tcBorders>
            <w:shd w:val="clear" w:color="auto" w:fill="FFFFFF"/>
            <w:hideMark/>
          </w:tcPr>
          <w:p w14:paraId="5BCEB4CA" w14:textId="77777777" w:rsidR="00DA2295" w:rsidRPr="00BF6ACF" w:rsidRDefault="00DA2295" w:rsidP="00DA2295">
            <w:pPr>
              <w:spacing w:after="0" w:line="293" w:lineRule="atLeast"/>
              <w:jc w:val="right"/>
              <w:rPr>
                <w:rFonts w:eastAsia="Times New Roman" w:cstheme="minorHAnsi"/>
                <w:color w:val="414142"/>
                <w:sz w:val="18"/>
                <w:szCs w:val="18"/>
                <w:lang w:eastAsia="lv-LV"/>
              </w:rPr>
            </w:pPr>
            <w:r w:rsidRPr="00BF6ACF">
              <w:rPr>
                <w:rFonts w:eastAsia="Times New Roman" w:cstheme="minorHAnsi"/>
                <w:color w:val="414142"/>
                <w:sz w:val="18"/>
                <w:szCs w:val="18"/>
                <w:lang w:eastAsia="lv-LV"/>
              </w:rPr>
              <w:t>3.</w:t>
            </w:r>
            <w:r w:rsidRPr="00BF6ACF">
              <w:rPr>
                <w:rFonts w:eastAsia="Times New Roman" w:cstheme="minorHAnsi"/>
                <w:color w:val="414142"/>
                <w:sz w:val="18"/>
                <w:szCs w:val="18"/>
                <w:vertAlign w:val="superscript"/>
                <w:lang w:eastAsia="lv-LV"/>
              </w:rPr>
              <w:t>1</w:t>
            </w:r>
            <w:r w:rsidRPr="00BF6ACF">
              <w:rPr>
                <w:rFonts w:eastAsia="Times New Roman" w:cstheme="minorHAnsi"/>
                <w:color w:val="414142"/>
                <w:sz w:val="18"/>
                <w:szCs w:val="18"/>
                <w:lang w:eastAsia="lv-LV"/>
              </w:rPr>
              <w:t> 4.</w:t>
            </w:r>
          </w:p>
        </w:tc>
        <w:tc>
          <w:tcPr>
            <w:tcW w:w="0" w:type="auto"/>
            <w:vMerge/>
            <w:tcBorders>
              <w:top w:val="outset" w:sz="6" w:space="0" w:color="414142"/>
              <w:left w:val="outset" w:sz="6" w:space="0" w:color="414142"/>
              <w:bottom w:val="outset" w:sz="6" w:space="0" w:color="414142"/>
              <w:right w:val="outset" w:sz="6" w:space="0" w:color="414142"/>
            </w:tcBorders>
            <w:shd w:val="clear" w:color="auto" w:fill="FFFFFF"/>
            <w:vAlign w:val="center"/>
            <w:hideMark/>
          </w:tcPr>
          <w:p w14:paraId="23FA834C" w14:textId="77777777" w:rsidR="00DA2295" w:rsidRPr="00BF6ACF" w:rsidRDefault="00DA2295" w:rsidP="00DA2295">
            <w:pPr>
              <w:spacing w:after="0" w:line="240" w:lineRule="auto"/>
              <w:rPr>
                <w:rFonts w:eastAsia="Times New Roman" w:cstheme="minorHAnsi"/>
                <w:color w:val="414142"/>
                <w:sz w:val="18"/>
                <w:szCs w:val="18"/>
                <w:lang w:eastAsia="lv-LV"/>
              </w:rPr>
            </w:pPr>
          </w:p>
        </w:tc>
        <w:tc>
          <w:tcPr>
            <w:tcW w:w="0" w:type="auto"/>
            <w:tcBorders>
              <w:top w:val="outset" w:sz="6" w:space="0" w:color="414142"/>
              <w:left w:val="outset" w:sz="6" w:space="0" w:color="414142"/>
              <w:bottom w:val="outset" w:sz="6" w:space="0" w:color="414142"/>
              <w:right w:val="outset" w:sz="6" w:space="0" w:color="414142"/>
            </w:tcBorders>
            <w:shd w:val="clear" w:color="auto" w:fill="FFFFFF"/>
            <w:hideMark/>
          </w:tcPr>
          <w:p w14:paraId="5C8BD340" w14:textId="77777777" w:rsidR="00DA2295" w:rsidRPr="00BF6ACF" w:rsidRDefault="00DA2295" w:rsidP="00DA2295">
            <w:pPr>
              <w:spacing w:after="0" w:line="240" w:lineRule="auto"/>
              <w:rPr>
                <w:rFonts w:eastAsia="Times New Roman" w:cstheme="minorHAnsi"/>
                <w:color w:val="414142"/>
                <w:sz w:val="18"/>
                <w:szCs w:val="18"/>
                <w:lang w:eastAsia="lv-LV"/>
              </w:rPr>
            </w:pPr>
            <w:r w:rsidRPr="00BF6ACF">
              <w:rPr>
                <w:rFonts w:eastAsia="Times New Roman" w:cstheme="minorHAnsi"/>
                <w:color w:val="414142"/>
                <w:sz w:val="18"/>
                <w:szCs w:val="18"/>
                <w:lang w:eastAsia="lv-LV"/>
              </w:rPr>
              <w:t>Codes pagasts</w:t>
            </w:r>
          </w:p>
        </w:tc>
        <w:tc>
          <w:tcPr>
            <w:tcW w:w="0" w:type="auto"/>
            <w:vMerge/>
            <w:tcBorders>
              <w:top w:val="outset" w:sz="6" w:space="0" w:color="414142"/>
              <w:left w:val="outset" w:sz="6" w:space="0" w:color="414142"/>
              <w:bottom w:val="outset" w:sz="6" w:space="0" w:color="414142"/>
              <w:right w:val="outset" w:sz="6" w:space="0" w:color="414142"/>
            </w:tcBorders>
            <w:shd w:val="clear" w:color="auto" w:fill="FFFFFF"/>
            <w:vAlign w:val="center"/>
            <w:hideMark/>
          </w:tcPr>
          <w:p w14:paraId="7B341384" w14:textId="77777777" w:rsidR="00DA2295" w:rsidRPr="00BF6ACF" w:rsidRDefault="00DA2295" w:rsidP="00DA2295">
            <w:pPr>
              <w:spacing w:after="0" w:line="240" w:lineRule="auto"/>
              <w:rPr>
                <w:rFonts w:eastAsia="Times New Roman" w:cstheme="minorHAnsi"/>
                <w:color w:val="414142"/>
                <w:sz w:val="18"/>
                <w:szCs w:val="18"/>
                <w:lang w:eastAsia="lv-LV"/>
              </w:rPr>
            </w:pPr>
          </w:p>
        </w:tc>
      </w:tr>
      <w:tr w:rsidR="00DA2295" w:rsidRPr="00BF6ACF" w14:paraId="121E2071" w14:textId="77777777" w:rsidTr="00DA2295">
        <w:tc>
          <w:tcPr>
            <w:tcW w:w="0" w:type="auto"/>
            <w:tcBorders>
              <w:top w:val="outset" w:sz="6" w:space="0" w:color="414142"/>
              <w:left w:val="outset" w:sz="6" w:space="0" w:color="414142"/>
              <w:bottom w:val="outset" w:sz="6" w:space="0" w:color="414142"/>
              <w:right w:val="outset" w:sz="6" w:space="0" w:color="414142"/>
            </w:tcBorders>
            <w:shd w:val="clear" w:color="auto" w:fill="FFFFFF"/>
            <w:hideMark/>
          </w:tcPr>
          <w:p w14:paraId="2CE636AE" w14:textId="77777777" w:rsidR="00DA2295" w:rsidRPr="00BF6ACF" w:rsidRDefault="00DA2295" w:rsidP="00DA2295">
            <w:pPr>
              <w:spacing w:after="0" w:line="293" w:lineRule="atLeast"/>
              <w:jc w:val="right"/>
              <w:rPr>
                <w:rFonts w:eastAsia="Times New Roman" w:cstheme="minorHAnsi"/>
                <w:color w:val="414142"/>
                <w:sz w:val="18"/>
                <w:szCs w:val="18"/>
                <w:lang w:eastAsia="lv-LV"/>
              </w:rPr>
            </w:pPr>
            <w:r w:rsidRPr="00BF6ACF">
              <w:rPr>
                <w:rFonts w:eastAsia="Times New Roman" w:cstheme="minorHAnsi"/>
                <w:color w:val="414142"/>
                <w:sz w:val="18"/>
                <w:szCs w:val="18"/>
                <w:lang w:eastAsia="lv-LV"/>
              </w:rPr>
              <w:t>3.</w:t>
            </w:r>
            <w:r w:rsidRPr="00BF6ACF">
              <w:rPr>
                <w:rFonts w:eastAsia="Times New Roman" w:cstheme="minorHAnsi"/>
                <w:color w:val="414142"/>
                <w:sz w:val="18"/>
                <w:szCs w:val="18"/>
                <w:vertAlign w:val="superscript"/>
                <w:lang w:eastAsia="lv-LV"/>
              </w:rPr>
              <w:t>1</w:t>
            </w:r>
            <w:r w:rsidRPr="00BF6ACF">
              <w:rPr>
                <w:rFonts w:eastAsia="Times New Roman" w:cstheme="minorHAnsi"/>
                <w:color w:val="414142"/>
                <w:sz w:val="18"/>
                <w:szCs w:val="18"/>
                <w:lang w:eastAsia="lv-LV"/>
              </w:rPr>
              <w:t> 5.</w:t>
            </w:r>
          </w:p>
        </w:tc>
        <w:tc>
          <w:tcPr>
            <w:tcW w:w="0" w:type="auto"/>
            <w:vMerge/>
            <w:tcBorders>
              <w:top w:val="outset" w:sz="6" w:space="0" w:color="414142"/>
              <w:left w:val="outset" w:sz="6" w:space="0" w:color="414142"/>
              <w:bottom w:val="outset" w:sz="6" w:space="0" w:color="414142"/>
              <w:right w:val="outset" w:sz="6" w:space="0" w:color="414142"/>
            </w:tcBorders>
            <w:shd w:val="clear" w:color="auto" w:fill="FFFFFF"/>
            <w:vAlign w:val="center"/>
            <w:hideMark/>
          </w:tcPr>
          <w:p w14:paraId="16CC6F8E" w14:textId="77777777" w:rsidR="00DA2295" w:rsidRPr="00BF6ACF" w:rsidRDefault="00DA2295" w:rsidP="00DA2295">
            <w:pPr>
              <w:spacing w:after="0" w:line="240" w:lineRule="auto"/>
              <w:rPr>
                <w:rFonts w:eastAsia="Times New Roman" w:cstheme="minorHAnsi"/>
                <w:color w:val="414142"/>
                <w:sz w:val="18"/>
                <w:szCs w:val="18"/>
                <w:lang w:eastAsia="lv-LV"/>
              </w:rPr>
            </w:pPr>
          </w:p>
        </w:tc>
        <w:tc>
          <w:tcPr>
            <w:tcW w:w="0" w:type="auto"/>
            <w:tcBorders>
              <w:top w:val="outset" w:sz="6" w:space="0" w:color="414142"/>
              <w:left w:val="outset" w:sz="6" w:space="0" w:color="414142"/>
              <w:bottom w:val="outset" w:sz="6" w:space="0" w:color="414142"/>
              <w:right w:val="outset" w:sz="6" w:space="0" w:color="414142"/>
            </w:tcBorders>
            <w:shd w:val="clear" w:color="auto" w:fill="FFFFFF"/>
            <w:hideMark/>
          </w:tcPr>
          <w:p w14:paraId="3BE052DC" w14:textId="77777777" w:rsidR="00DA2295" w:rsidRPr="00BF6ACF" w:rsidRDefault="00DA2295" w:rsidP="00DA2295">
            <w:pPr>
              <w:spacing w:after="0" w:line="240" w:lineRule="auto"/>
              <w:rPr>
                <w:rFonts w:eastAsia="Times New Roman" w:cstheme="minorHAnsi"/>
                <w:color w:val="414142"/>
                <w:sz w:val="18"/>
                <w:szCs w:val="18"/>
                <w:lang w:eastAsia="lv-LV"/>
              </w:rPr>
            </w:pPr>
            <w:r w:rsidRPr="00BF6ACF">
              <w:rPr>
                <w:rFonts w:eastAsia="Times New Roman" w:cstheme="minorHAnsi"/>
                <w:color w:val="414142"/>
                <w:sz w:val="18"/>
                <w:szCs w:val="18"/>
                <w:lang w:eastAsia="lv-LV"/>
              </w:rPr>
              <w:t>Dāviņu pagasts</w:t>
            </w:r>
          </w:p>
        </w:tc>
        <w:tc>
          <w:tcPr>
            <w:tcW w:w="0" w:type="auto"/>
            <w:vMerge/>
            <w:tcBorders>
              <w:top w:val="outset" w:sz="6" w:space="0" w:color="414142"/>
              <w:left w:val="outset" w:sz="6" w:space="0" w:color="414142"/>
              <w:bottom w:val="outset" w:sz="6" w:space="0" w:color="414142"/>
              <w:right w:val="outset" w:sz="6" w:space="0" w:color="414142"/>
            </w:tcBorders>
            <w:shd w:val="clear" w:color="auto" w:fill="FFFFFF"/>
            <w:vAlign w:val="center"/>
            <w:hideMark/>
          </w:tcPr>
          <w:p w14:paraId="27D78536" w14:textId="77777777" w:rsidR="00DA2295" w:rsidRPr="00BF6ACF" w:rsidRDefault="00DA2295" w:rsidP="00DA2295">
            <w:pPr>
              <w:spacing w:after="0" w:line="240" w:lineRule="auto"/>
              <w:rPr>
                <w:rFonts w:eastAsia="Times New Roman" w:cstheme="minorHAnsi"/>
                <w:color w:val="414142"/>
                <w:sz w:val="18"/>
                <w:szCs w:val="18"/>
                <w:lang w:eastAsia="lv-LV"/>
              </w:rPr>
            </w:pPr>
          </w:p>
        </w:tc>
      </w:tr>
      <w:tr w:rsidR="00DA2295" w:rsidRPr="00BF6ACF" w14:paraId="5758BFCC" w14:textId="77777777" w:rsidTr="00DA2295">
        <w:tc>
          <w:tcPr>
            <w:tcW w:w="0" w:type="auto"/>
            <w:tcBorders>
              <w:top w:val="outset" w:sz="6" w:space="0" w:color="414142"/>
              <w:left w:val="outset" w:sz="6" w:space="0" w:color="414142"/>
              <w:bottom w:val="outset" w:sz="6" w:space="0" w:color="414142"/>
              <w:right w:val="outset" w:sz="6" w:space="0" w:color="414142"/>
            </w:tcBorders>
            <w:shd w:val="clear" w:color="auto" w:fill="FFFFFF"/>
            <w:hideMark/>
          </w:tcPr>
          <w:p w14:paraId="28CF4EE4" w14:textId="77777777" w:rsidR="00DA2295" w:rsidRPr="00BF6ACF" w:rsidRDefault="00DA2295" w:rsidP="00DA2295">
            <w:pPr>
              <w:spacing w:after="0" w:line="293" w:lineRule="atLeast"/>
              <w:jc w:val="right"/>
              <w:rPr>
                <w:rFonts w:eastAsia="Times New Roman" w:cstheme="minorHAnsi"/>
                <w:color w:val="414142"/>
                <w:sz w:val="18"/>
                <w:szCs w:val="18"/>
                <w:lang w:eastAsia="lv-LV"/>
              </w:rPr>
            </w:pPr>
            <w:r w:rsidRPr="00BF6ACF">
              <w:rPr>
                <w:rFonts w:eastAsia="Times New Roman" w:cstheme="minorHAnsi"/>
                <w:color w:val="414142"/>
                <w:sz w:val="18"/>
                <w:szCs w:val="18"/>
                <w:lang w:eastAsia="lv-LV"/>
              </w:rPr>
              <w:t>3.</w:t>
            </w:r>
            <w:r w:rsidRPr="00BF6ACF">
              <w:rPr>
                <w:rFonts w:eastAsia="Times New Roman" w:cstheme="minorHAnsi"/>
                <w:color w:val="414142"/>
                <w:sz w:val="18"/>
                <w:szCs w:val="18"/>
                <w:vertAlign w:val="superscript"/>
                <w:lang w:eastAsia="lv-LV"/>
              </w:rPr>
              <w:t>1</w:t>
            </w:r>
            <w:r w:rsidRPr="00BF6ACF">
              <w:rPr>
                <w:rFonts w:eastAsia="Times New Roman" w:cstheme="minorHAnsi"/>
                <w:color w:val="414142"/>
                <w:sz w:val="18"/>
                <w:szCs w:val="18"/>
                <w:lang w:eastAsia="lv-LV"/>
              </w:rPr>
              <w:t> 6.</w:t>
            </w:r>
          </w:p>
        </w:tc>
        <w:tc>
          <w:tcPr>
            <w:tcW w:w="0" w:type="auto"/>
            <w:vMerge/>
            <w:tcBorders>
              <w:top w:val="outset" w:sz="6" w:space="0" w:color="414142"/>
              <w:left w:val="outset" w:sz="6" w:space="0" w:color="414142"/>
              <w:bottom w:val="outset" w:sz="6" w:space="0" w:color="414142"/>
              <w:right w:val="outset" w:sz="6" w:space="0" w:color="414142"/>
            </w:tcBorders>
            <w:shd w:val="clear" w:color="auto" w:fill="FFFFFF"/>
            <w:vAlign w:val="center"/>
            <w:hideMark/>
          </w:tcPr>
          <w:p w14:paraId="34125161" w14:textId="77777777" w:rsidR="00DA2295" w:rsidRPr="00BF6ACF" w:rsidRDefault="00DA2295" w:rsidP="00DA2295">
            <w:pPr>
              <w:spacing w:after="0" w:line="240" w:lineRule="auto"/>
              <w:rPr>
                <w:rFonts w:eastAsia="Times New Roman" w:cstheme="minorHAnsi"/>
                <w:color w:val="414142"/>
                <w:sz w:val="18"/>
                <w:szCs w:val="18"/>
                <w:lang w:eastAsia="lv-LV"/>
              </w:rPr>
            </w:pPr>
          </w:p>
        </w:tc>
        <w:tc>
          <w:tcPr>
            <w:tcW w:w="0" w:type="auto"/>
            <w:tcBorders>
              <w:top w:val="outset" w:sz="6" w:space="0" w:color="414142"/>
              <w:left w:val="outset" w:sz="6" w:space="0" w:color="414142"/>
              <w:bottom w:val="outset" w:sz="6" w:space="0" w:color="414142"/>
              <w:right w:val="outset" w:sz="6" w:space="0" w:color="414142"/>
            </w:tcBorders>
            <w:shd w:val="clear" w:color="auto" w:fill="FFFFFF"/>
            <w:hideMark/>
          </w:tcPr>
          <w:p w14:paraId="3DC8B3D4" w14:textId="77777777" w:rsidR="00DA2295" w:rsidRPr="00BF6ACF" w:rsidRDefault="00DA2295" w:rsidP="00DA2295">
            <w:pPr>
              <w:spacing w:after="0" w:line="240" w:lineRule="auto"/>
              <w:rPr>
                <w:rFonts w:eastAsia="Times New Roman" w:cstheme="minorHAnsi"/>
                <w:color w:val="414142"/>
                <w:sz w:val="18"/>
                <w:szCs w:val="18"/>
                <w:lang w:eastAsia="lv-LV"/>
              </w:rPr>
            </w:pPr>
            <w:r w:rsidRPr="00BF6ACF">
              <w:rPr>
                <w:rFonts w:eastAsia="Times New Roman" w:cstheme="minorHAnsi"/>
                <w:color w:val="414142"/>
                <w:sz w:val="18"/>
                <w:szCs w:val="18"/>
                <w:lang w:eastAsia="lv-LV"/>
              </w:rPr>
              <w:t>Gailīšu pagasts</w:t>
            </w:r>
          </w:p>
        </w:tc>
        <w:tc>
          <w:tcPr>
            <w:tcW w:w="0" w:type="auto"/>
            <w:vMerge/>
            <w:tcBorders>
              <w:top w:val="outset" w:sz="6" w:space="0" w:color="414142"/>
              <w:left w:val="outset" w:sz="6" w:space="0" w:color="414142"/>
              <w:bottom w:val="outset" w:sz="6" w:space="0" w:color="414142"/>
              <w:right w:val="outset" w:sz="6" w:space="0" w:color="414142"/>
            </w:tcBorders>
            <w:shd w:val="clear" w:color="auto" w:fill="FFFFFF"/>
            <w:vAlign w:val="center"/>
            <w:hideMark/>
          </w:tcPr>
          <w:p w14:paraId="57A7B1B1" w14:textId="77777777" w:rsidR="00DA2295" w:rsidRPr="00BF6ACF" w:rsidRDefault="00DA2295" w:rsidP="00DA2295">
            <w:pPr>
              <w:spacing w:after="0" w:line="240" w:lineRule="auto"/>
              <w:rPr>
                <w:rFonts w:eastAsia="Times New Roman" w:cstheme="minorHAnsi"/>
                <w:color w:val="414142"/>
                <w:sz w:val="18"/>
                <w:szCs w:val="18"/>
                <w:lang w:eastAsia="lv-LV"/>
              </w:rPr>
            </w:pPr>
          </w:p>
        </w:tc>
      </w:tr>
      <w:tr w:rsidR="00DA2295" w:rsidRPr="00BF6ACF" w14:paraId="1AFBDF66" w14:textId="77777777" w:rsidTr="00DA2295">
        <w:tc>
          <w:tcPr>
            <w:tcW w:w="0" w:type="auto"/>
            <w:tcBorders>
              <w:top w:val="outset" w:sz="6" w:space="0" w:color="414142"/>
              <w:left w:val="outset" w:sz="6" w:space="0" w:color="414142"/>
              <w:bottom w:val="outset" w:sz="6" w:space="0" w:color="414142"/>
              <w:right w:val="outset" w:sz="6" w:space="0" w:color="414142"/>
            </w:tcBorders>
            <w:shd w:val="clear" w:color="auto" w:fill="FFFFFF"/>
            <w:hideMark/>
          </w:tcPr>
          <w:p w14:paraId="02C2CF8D" w14:textId="77777777" w:rsidR="00DA2295" w:rsidRPr="00BF6ACF" w:rsidRDefault="00DA2295" w:rsidP="00DA2295">
            <w:pPr>
              <w:spacing w:after="0" w:line="293" w:lineRule="atLeast"/>
              <w:jc w:val="right"/>
              <w:rPr>
                <w:rFonts w:eastAsia="Times New Roman" w:cstheme="minorHAnsi"/>
                <w:color w:val="414142"/>
                <w:sz w:val="18"/>
                <w:szCs w:val="18"/>
                <w:lang w:eastAsia="lv-LV"/>
              </w:rPr>
            </w:pPr>
            <w:r w:rsidRPr="00BF6ACF">
              <w:rPr>
                <w:rFonts w:eastAsia="Times New Roman" w:cstheme="minorHAnsi"/>
                <w:color w:val="414142"/>
                <w:sz w:val="18"/>
                <w:szCs w:val="18"/>
                <w:lang w:eastAsia="lv-LV"/>
              </w:rPr>
              <w:t>3.</w:t>
            </w:r>
            <w:r w:rsidRPr="00BF6ACF">
              <w:rPr>
                <w:rFonts w:eastAsia="Times New Roman" w:cstheme="minorHAnsi"/>
                <w:color w:val="414142"/>
                <w:sz w:val="18"/>
                <w:szCs w:val="18"/>
                <w:vertAlign w:val="superscript"/>
                <w:lang w:eastAsia="lv-LV"/>
              </w:rPr>
              <w:t>1</w:t>
            </w:r>
            <w:r w:rsidRPr="00BF6ACF">
              <w:rPr>
                <w:rFonts w:eastAsia="Times New Roman" w:cstheme="minorHAnsi"/>
                <w:color w:val="414142"/>
                <w:sz w:val="18"/>
                <w:szCs w:val="18"/>
                <w:lang w:eastAsia="lv-LV"/>
              </w:rPr>
              <w:t> 7.</w:t>
            </w:r>
          </w:p>
        </w:tc>
        <w:tc>
          <w:tcPr>
            <w:tcW w:w="0" w:type="auto"/>
            <w:vMerge/>
            <w:tcBorders>
              <w:top w:val="outset" w:sz="6" w:space="0" w:color="414142"/>
              <w:left w:val="outset" w:sz="6" w:space="0" w:color="414142"/>
              <w:bottom w:val="outset" w:sz="6" w:space="0" w:color="414142"/>
              <w:right w:val="outset" w:sz="6" w:space="0" w:color="414142"/>
            </w:tcBorders>
            <w:shd w:val="clear" w:color="auto" w:fill="FFFFFF"/>
            <w:vAlign w:val="center"/>
            <w:hideMark/>
          </w:tcPr>
          <w:p w14:paraId="06A110EB" w14:textId="77777777" w:rsidR="00DA2295" w:rsidRPr="00BF6ACF" w:rsidRDefault="00DA2295" w:rsidP="00DA2295">
            <w:pPr>
              <w:spacing w:after="0" w:line="240" w:lineRule="auto"/>
              <w:rPr>
                <w:rFonts w:eastAsia="Times New Roman" w:cstheme="minorHAnsi"/>
                <w:color w:val="414142"/>
                <w:sz w:val="18"/>
                <w:szCs w:val="18"/>
                <w:lang w:eastAsia="lv-LV"/>
              </w:rPr>
            </w:pPr>
          </w:p>
        </w:tc>
        <w:tc>
          <w:tcPr>
            <w:tcW w:w="0" w:type="auto"/>
            <w:tcBorders>
              <w:top w:val="outset" w:sz="6" w:space="0" w:color="414142"/>
              <w:left w:val="outset" w:sz="6" w:space="0" w:color="414142"/>
              <w:bottom w:val="outset" w:sz="6" w:space="0" w:color="414142"/>
              <w:right w:val="outset" w:sz="6" w:space="0" w:color="414142"/>
            </w:tcBorders>
            <w:shd w:val="clear" w:color="auto" w:fill="FFFFFF"/>
            <w:hideMark/>
          </w:tcPr>
          <w:p w14:paraId="6C12BFCB" w14:textId="77777777" w:rsidR="00DA2295" w:rsidRPr="00BF6ACF" w:rsidRDefault="00DA2295" w:rsidP="00DA2295">
            <w:pPr>
              <w:spacing w:after="0" w:line="240" w:lineRule="auto"/>
              <w:rPr>
                <w:rFonts w:eastAsia="Times New Roman" w:cstheme="minorHAnsi"/>
                <w:color w:val="414142"/>
                <w:sz w:val="18"/>
                <w:szCs w:val="18"/>
                <w:lang w:eastAsia="lv-LV"/>
              </w:rPr>
            </w:pPr>
            <w:r w:rsidRPr="00BF6ACF">
              <w:rPr>
                <w:rFonts w:eastAsia="Times New Roman" w:cstheme="minorHAnsi"/>
                <w:color w:val="414142"/>
                <w:sz w:val="18"/>
                <w:szCs w:val="18"/>
                <w:lang w:eastAsia="lv-LV"/>
              </w:rPr>
              <w:t>Īslīces pagasts</w:t>
            </w:r>
          </w:p>
        </w:tc>
        <w:tc>
          <w:tcPr>
            <w:tcW w:w="0" w:type="auto"/>
            <w:vMerge/>
            <w:tcBorders>
              <w:top w:val="outset" w:sz="6" w:space="0" w:color="414142"/>
              <w:left w:val="outset" w:sz="6" w:space="0" w:color="414142"/>
              <w:bottom w:val="outset" w:sz="6" w:space="0" w:color="414142"/>
              <w:right w:val="outset" w:sz="6" w:space="0" w:color="414142"/>
            </w:tcBorders>
            <w:shd w:val="clear" w:color="auto" w:fill="FFFFFF"/>
            <w:vAlign w:val="center"/>
            <w:hideMark/>
          </w:tcPr>
          <w:p w14:paraId="2654B6F7" w14:textId="77777777" w:rsidR="00DA2295" w:rsidRPr="00BF6ACF" w:rsidRDefault="00DA2295" w:rsidP="00DA2295">
            <w:pPr>
              <w:spacing w:after="0" w:line="240" w:lineRule="auto"/>
              <w:rPr>
                <w:rFonts w:eastAsia="Times New Roman" w:cstheme="minorHAnsi"/>
                <w:color w:val="414142"/>
                <w:sz w:val="18"/>
                <w:szCs w:val="18"/>
                <w:lang w:eastAsia="lv-LV"/>
              </w:rPr>
            </w:pPr>
          </w:p>
        </w:tc>
      </w:tr>
      <w:tr w:rsidR="00DA2295" w:rsidRPr="00BF6ACF" w14:paraId="1E6CCE59" w14:textId="77777777" w:rsidTr="00DA2295">
        <w:tc>
          <w:tcPr>
            <w:tcW w:w="0" w:type="auto"/>
            <w:tcBorders>
              <w:top w:val="outset" w:sz="6" w:space="0" w:color="414142"/>
              <w:left w:val="outset" w:sz="6" w:space="0" w:color="414142"/>
              <w:bottom w:val="outset" w:sz="6" w:space="0" w:color="414142"/>
              <w:right w:val="outset" w:sz="6" w:space="0" w:color="414142"/>
            </w:tcBorders>
            <w:shd w:val="clear" w:color="auto" w:fill="FFFFFF"/>
            <w:hideMark/>
          </w:tcPr>
          <w:p w14:paraId="4BB61256" w14:textId="77777777" w:rsidR="00DA2295" w:rsidRPr="00BF6ACF" w:rsidRDefault="00DA2295" w:rsidP="00DA2295">
            <w:pPr>
              <w:spacing w:after="0" w:line="293" w:lineRule="atLeast"/>
              <w:jc w:val="right"/>
              <w:rPr>
                <w:rFonts w:eastAsia="Times New Roman" w:cstheme="minorHAnsi"/>
                <w:color w:val="414142"/>
                <w:sz w:val="18"/>
                <w:szCs w:val="18"/>
                <w:lang w:eastAsia="lv-LV"/>
              </w:rPr>
            </w:pPr>
            <w:r w:rsidRPr="00BF6ACF">
              <w:rPr>
                <w:rFonts w:eastAsia="Times New Roman" w:cstheme="minorHAnsi"/>
                <w:color w:val="414142"/>
                <w:sz w:val="18"/>
                <w:szCs w:val="18"/>
                <w:lang w:eastAsia="lv-LV"/>
              </w:rPr>
              <w:t>3.</w:t>
            </w:r>
            <w:r w:rsidRPr="00BF6ACF">
              <w:rPr>
                <w:rFonts w:eastAsia="Times New Roman" w:cstheme="minorHAnsi"/>
                <w:color w:val="414142"/>
                <w:sz w:val="18"/>
                <w:szCs w:val="18"/>
                <w:vertAlign w:val="superscript"/>
                <w:lang w:eastAsia="lv-LV"/>
              </w:rPr>
              <w:t>1</w:t>
            </w:r>
            <w:r w:rsidRPr="00BF6ACF">
              <w:rPr>
                <w:rFonts w:eastAsia="Times New Roman" w:cstheme="minorHAnsi"/>
                <w:color w:val="414142"/>
                <w:sz w:val="18"/>
                <w:szCs w:val="18"/>
                <w:lang w:eastAsia="lv-LV"/>
              </w:rPr>
              <w:t> 8.</w:t>
            </w:r>
          </w:p>
        </w:tc>
        <w:tc>
          <w:tcPr>
            <w:tcW w:w="0" w:type="auto"/>
            <w:vMerge/>
            <w:tcBorders>
              <w:top w:val="outset" w:sz="6" w:space="0" w:color="414142"/>
              <w:left w:val="outset" w:sz="6" w:space="0" w:color="414142"/>
              <w:bottom w:val="outset" w:sz="6" w:space="0" w:color="414142"/>
              <w:right w:val="outset" w:sz="6" w:space="0" w:color="414142"/>
            </w:tcBorders>
            <w:shd w:val="clear" w:color="auto" w:fill="FFFFFF"/>
            <w:vAlign w:val="center"/>
            <w:hideMark/>
          </w:tcPr>
          <w:p w14:paraId="22EA559F" w14:textId="77777777" w:rsidR="00DA2295" w:rsidRPr="00BF6ACF" w:rsidRDefault="00DA2295" w:rsidP="00DA2295">
            <w:pPr>
              <w:spacing w:after="0" w:line="240" w:lineRule="auto"/>
              <w:rPr>
                <w:rFonts w:eastAsia="Times New Roman" w:cstheme="minorHAnsi"/>
                <w:color w:val="414142"/>
                <w:sz w:val="18"/>
                <w:szCs w:val="18"/>
                <w:lang w:eastAsia="lv-LV"/>
              </w:rPr>
            </w:pPr>
          </w:p>
        </w:tc>
        <w:tc>
          <w:tcPr>
            <w:tcW w:w="0" w:type="auto"/>
            <w:tcBorders>
              <w:top w:val="outset" w:sz="6" w:space="0" w:color="414142"/>
              <w:left w:val="outset" w:sz="6" w:space="0" w:color="414142"/>
              <w:bottom w:val="outset" w:sz="6" w:space="0" w:color="414142"/>
              <w:right w:val="outset" w:sz="6" w:space="0" w:color="414142"/>
            </w:tcBorders>
            <w:shd w:val="clear" w:color="auto" w:fill="FFFFFF"/>
            <w:hideMark/>
          </w:tcPr>
          <w:p w14:paraId="12E36937" w14:textId="77777777" w:rsidR="00DA2295" w:rsidRPr="00BF6ACF" w:rsidRDefault="00DA2295" w:rsidP="00DA2295">
            <w:pPr>
              <w:spacing w:after="0" w:line="240" w:lineRule="auto"/>
              <w:rPr>
                <w:rFonts w:eastAsia="Times New Roman" w:cstheme="minorHAnsi"/>
                <w:color w:val="414142"/>
                <w:sz w:val="18"/>
                <w:szCs w:val="18"/>
                <w:lang w:eastAsia="lv-LV"/>
              </w:rPr>
            </w:pPr>
            <w:r w:rsidRPr="00BF6ACF">
              <w:rPr>
                <w:rFonts w:eastAsia="Times New Roman" w:cstheme="minorHAnsi"/>
                <w:color w:val="414142"/>
                <w:sz w:val="18"/>
                <w:szCs w:val="18"/>
                <w:lang w:eastAsia="lv-LV"/>
              </w:rPr>
              <w:t>Mežotnes pagasts</w:t>
            </w:r>
          </w:p>
        </w:tc>
        <w:tc>
          <w:tcPr>
            <w:tcW w:w="0" w:type="auto"/>
            <w:vMerge/>
            <w:tcBorders>
              <w:top w:val="outset" w:sz="6" w:space="0" w:color="414142"/>
              <w:left w:val="outset" w:sz="6" w:space="0" w:color="414142"/>
              <w:bottom w:val="outset" w:sz="6" w:space="0" w:color="414142"/>
              <w:right w:val="outset" w:sz="6" w:space="0" w:color="414142"/>
            </w:tcBorders>
            <w:shd w:val="clear" w:color="auto" w:fill="FFFFFF"/>
            <w:vAlign w:val="center"/>
            <w:hideMark/>
          </w:tcPr>
          <w:p w14:paraId="39481C27" w14:textId="77777777" w:rsidR="00DA2295" w:rsidRPr="00BF6ACF" w:rsidRDefault="00DA2295" w:rsidP="00DA2295">
            <w:pPr>
              <w:spacing w:after="0" w:line="240" w:lineRule="auto"/>
              <w:rPr>
                <w:rFonts w:eastAsia="Times New Roman" w:cstheme="minorHAnsi"/>
                <w:color w:val="414142"/>
                <w:sz w:val="18"/>
                <w:szCs w:val="18"/>
                <w:lang w:eastAsia="lv-LV"/>
              </w:rPr>
            </w:pPr>
          </w:p>
        </w:tc>
      </w:tr>
      <w:tr w:rsidR="00DA2295" w:rsidRPr="00BF6ACF" w14:paraId="470E5569" w14:textId="77777777" w:rsidTr="00DA2295">
        <w:tc>
          <w:tcPr>
            <w:tcW w:w="0" w:type="auto"/>
            <w:tcBorders>
              <w:top w:val="outset" w:sz="6" w:space="0" w:color="414142"/>
              <w:left w:val="outset" w:sz="6" w:space="0" w:color="414142"/>
              <w:bottom w:val="outset" w:sz="6" w:space="0" w:color="414142"/>
              <w:right w:val="outset" w:sz="6" w:space="0" w:color="414142"/>
            </w:tcBorders>
            <w:shd w:val="clear" w:color="auto" w:fill="FFFFFF"/>
            <w:hideMark/>
          </w:tcPr>
          <w:p w14:paraId="4F34FF6D" w14:textId="77777777" w:rsidR="00DA2295" w:rsidRPr="00BF6ACF" w:rsidRDefault="00DA2295" w:rsidP="00DA2295">
            <w:pPr>
              <w:spacing w:after="0" w:line="293" w:lineRule="atLeast"/>
              <w:jc w:val="right"/>
              <w:rPr>
                <w:rFonts w:eastAsia="Times New Roman" w:cstheme="minorHAnsi"/>
                <w:color w:val="414142"/>
                <w:sz w:val="18"/>
                <w:szCs w:val="18"/>
                <w:lang w:eastAsia="lv-LV"/>
              </w:rPr>
            </w:pPr>
            <w:r w:rsidRPr="00BF6ACF">
              <w:rPr>
                <w:rFonts w:eastAsia="Times New Roman" w:cstheme="minorHAnsi"/>
                <w:color w:val="414142"/>
                <w:sz w:val="18"/>
                <w:szCs w:val="18"/>
                <w:lang w:eastAsia="lv-LV"/>
              </w:rPr>
              <w:t>3.</w:t>
            </w:r>
            <w:r w:rsidRPr="00BF6ACF">
              <w:rPr>
                <w:rFonts w:eastAsia="Times New Roman" w:cstheme="minorHAnsi"/>
                <w:color w:val="414142"/>
                <w:sz w:val="18"/>
                <w:szCs w:val="18"/>
                <w:vertAlign w:val="superscript"/>
                <w:lang w:eastAsia="lv-LV"/>
              </w:rPr>
              <w:t>1</w:t>
            </w:r>
            <w:r w:rsidRPr="00BF6ACF">
              <w:rPr>
                <w:rFonts w:eastAsia="Times New Roman" w:cstheme="minorHAnsi"/>
                <w:color w:val="414142"/>
                <w:sz w:val="18"/>
                <w:szCs w:val="18"/>
                <w:lang w:eastAsia="lv-LV"/>
              </w:rPr>
              <w:t> 9.</w:t>
            </w:r>
          </w:p>
        </w:tc>
        <w:tc>
          <w:tcPr>
            <w:tcW w:w="0" w:type="auto"/>
            <w:vMerge/>
            <w:tcBorders>
              <w:top w:val="outset" w:sz="6" w:space="0" w:color="414142"/>
              <w:left w:val="outset" w:sz="6" w:space="0" w:color="414142"/>
              <w:bottom w:val="outset" w:sz="6" w:space="0" w:color="414142"/>
              <w:right w:val="outset" w:sz="6" w:space="0" w:color="414142"/>
            </w:tcBorders>
            <w:shd w:val="clear" w:color="auto" w:fill="FFFFFF"/>
            <w:vAlign w:val="center"/>
            <w:hideMark/>
          </w:tcPr>
          <w:p w14:paraId="3F37E34C" w14:textId="77777777" w:rsidR="00DA2295" w:rsidRPr="00BF6ACF" w:rsidRDefault="00DA2295" w:rsidP="00DA2295">
            <w:pPr>
              <w:spacing w:after="0" w:line="240" w:lineRule="auto"/>
              <w:rPr>
                <w:rFonts w:eastAsia="Times New Roman" w:cstheme="minorHAnsi"/>
                <w:color w:val="414142"/>
                <w:sz w:val="18"/>
                <w:szCs w:val="18"/>
                <w:lang w:eastAsia="lv-LV"/>
              </w:rPr>
            </w:pPr>
          </w:p>
        </w:tc>
        <w:tc>
          <w:tcPr>
            <w:tcW w:w="0" w:type="auto"/>
            <w:tcBorders>
              <w:top w:val="outset" w:sz="6" w:space="0" w:color="414142"/>
              <w:left w:val="outset" w:sz="6" w:space="0" w:color="414142"/>
              <w:bottom w:val="outset" w:sz="6" w:space="0" w:color="414142"/>
              <w:right w:val="outset" w:sz="6" w:space="0" w:color="414142"/>
            </w:tcBorders>
            <w:shd w:val="clear" w:color="auto" w:fill="FFFFFF"/>
            <w:hideMark/>
          </w:tcPr>
          <w:p w14:paraId="5E17A742" w14:textId="77777777" w:rsidR="00DA2295" w:rsidRPr="00BF6ACF" w:rsidRDefault="00DA2295" w:rsidP="00DA2295">
            <w:pPr>
              <w:spacing w:after="0" w:line="240" w:lineRule="auto"/>
              <w:rPr>
                <w:rFonts w:eastAsia="Times New Roman" w:cstheme="minorHAnsi"/>
                <w:color w:val="414142"/>
                <w:sz w:val="18"/>
                <w:szCs w:val="18"/>
                <w:lang w:eastAsia="lv-LV"/>
              </w:rPr>
            </w:pPr>
            <w:r w:rsidRPr="00BF6ACF">
              <w:rPr>
                <w:rFonts w:eastAsia="Times New Roman" w:cstheme="minorHAnsi"/>
                <w:color w:val="414142"/>
                <w:sz w:val="18"/>
                <w:szCs w:val="18"/>
                <w:lang w:eastAsia="lv-LV"/>
              </w:rPr>
              <w:t>Vecsaules pagasts</w:t>
            </w:r>
          </w:p>
        </w:tc>
        <w:tc>
          <w:tcPr>
            <w:tcW w:w="0" w:type="auto"/>
            <w:vMerge/>
            <w:tcBorders>
              <w:top w:val="outset" w:sz="6" w:space="0" w:color="414142"/>
              <w:left w:val="outset" w:sz="6" w:space="0" w:color="414142"/>
              <w:bottom w:val="outset" w:sz="6" w:space="0" w:color="414142"/>
              <w:right w:val="outset" w:sz="6" w:space="0" w:color="414142"/>
            </w:tcBorders>
            <w:shd w:val="clear" w:color="auto" w:fill="FFFFFF"/>
            <w:vAlign w:val="center"/>
            <w:hideMark/>
          </w:tcPr>
          <w:p w14:paraId="4C788836" w14:textId="77777777" w:rsidR="00DA2295" w:rsidRPr="00BF6ACF" w:rsidRDefault="00DA2295" w:rsidP="00DA2295">
            <w:pPr>
              <w:spacing w:after="0" w:line="240" w:lineRule="auto"/>
              <w:rPr>
                <w:rFonts w:eastAsia="Times New Roman" w:cstheme="minorHAnsi"/>
                <w:color w:val="414142"/>
                <w:sz w:val="18"/>
                <w:szCs w:val="18"/>
                <w:lang w:eastAsia="lv-LV"/>
              </w:rPr>
            </w:pPr>
          </w:p>
        </w:tc>
      </w:tr>
      <w:tr w:rsidR="00DA2295" w:rsidRPr="00BF6ACF" w14:paraId="6C505530" w14:textId="77777777" w:rsidTr="00DA2295">
        <w:tc>
          <w:tcPr>
            <w:tcW w:w="700" w:type="pct"/>
            <w:tcBorders>
              <w:top w:val="outset" w:sz="6" w:space="0" w:color="414142"/>
              <w:left w:val="outset" w:sz="6" w:space="0" w:color="414142"/>
              <w:bottom w:val="outset" w:sz="6" w:space="0" w:color="414142"/>
              <w:right w:val="outset" w:sz="6" w:space="0" w:color="414142"/>
            </w:tcBorders>
            <w:shd w:val="clear" w:color="auto" w:fill="FFFFFF"/>
            <w:vAlign w:val="bottom"/>
            <w:hideMark/>
          </w:tcPr>
          <w:p w14:paraId="0BEF762A" w14:textId="77777777" w:rsidR="00DA2295" w:rsidRPr="00BF6ACF" w:rsidRDefault="00DA2295" w:rsidP="00DA2295">
            <w:pPr>
              <w:spacing w:after="0" w:line="240" w:lineRule="auto"/>
              <w:rPr>
                <w:rFonts w:eastAsia="Times New Roman" w:cstheme="minorHAnsi"/>
                <w:color w:val="414142"/>
                <w:sz w:val="18"/>
                <w:szCs w:val="18"/>
                <w:lang w:eastAsia="lv-LV"/>
              </w:rPr>
            </w:pPr>
            <w:r w:rsidRPr="00BF6ACF">
              <w:rPr>
                <w:rFonts w:eastAsia="Times New Roman" w:cstheme="minorHAnsi"/>
                <w:color w:val="414142"/>
                <w:sz w:val="18"/>
                <w:szCs w:val="18"/>
                <w:lang w:eastAsia="lv-LV"/>
              </w:rPr>
              <w:t>4.</w:t>
            </w:r>
          </w:p>
        </w:tc>
        <w:tc>
          <w:tcPr>
            <w:tcW w:w="1450" w:type="pct"/>
            <w:tcBorders>
              <w:top w:val="outset" w:sz="6" w:space="0" w:color="414142"/>
              <w:left w:val="outset" w:sz="6" w:space="0" w:color="414142"/>
              <w:bottom w:val="outset" w:sz="6" w:space="0" w:color="414142"/>
              <w:right w:val="outset" w:sz="6" w:space="0" w:color="414142"/>
            </w:tcBorders>
            <w:shd w:val="clear" w:color="auto" w:fill="FFFFFF"/>
            <w:hideMark/>
          </w:tcPr>
          <w:p w14:paraId="7C94D4A3" w14:textId="77777777" w:rsidR="00DA2295" w:rsidRPr="00BF6ACF" w:rsidRDefault="00DA2295" w:rsidP="00DA2295">
            <w:pPr>
              <w:spacing w:after="0" w:line="293" w:lineRule="atLeast"/>
              <w:jc w:val="center"/>
              <w:rPr>
                <w:rFonts w:eastAsia="Times New Roman" w:cstheme="minorHAnsi"/>
                <w:color w:val="414142"/>
                <w:sz w:val="18"/>
                <w:szCs w:val="18"/>
                <w:lang w:eastAsia="lv-LV"/>
              </w:rPr>
            </w:pPr>
            <w:r w:rsidRPr="00BF6ACF">
              <w:rPr>
                <w:rFonts w:eastAsia="Times New Roman" w:cstheme="minorHAnsi"/>
                <w:color w:val="414142"/>
                <w:sz w:val="18"/>
                <w:szCs w:val="18"/>
                <w:lang w:eastAsia="lv-LV"/>
              </w:rPr>
              <w:t>Carnikavas novads</w:t>
            </w:r>
          </w:p>
        </w:tc>
        <w:tc>
          <w:tcPr>
            <w:tcW w:w="1450" w:type="pct"/>
            <w:tcBorders>
              <w:top w:val="outset" w:sz="6" w:space="0" w:color="414142"/>
              <w:left w:val="outset" w:sz="6" w:space="0" w:color="414142"/>
              <w:bottom w:val="outset" w:sz="6" w:space="0" w:color="414142"/>
              <w:right w:val="outset" w:sz="6" w:space="0" w:color="414142"/>
            </w:tcBorders>
            <w:shd w:val="clear" w:color="auto" w:fill="FFFFFF"/>
            <w:hideMark/>
          </w:tcPr>
          <w:p w14:paraId="74AE77EF" w14:textId="77777777" w:rsidR="00DA2295" w:rsidRPr="00BF6ACF" w:rsidRDefault="00DA2295" w:rsidP="00DA2295">
            <w:pPr>
              <w:spacing w:after="0" w:line="240" w:lineRule="auto"/>
              <w:rPr>
                <w:rFonts w:eastAsia="Times New Roman" w:cstheme="minorHAnsi"/>
                <w:color w:val="414142"/>
                <w:sz w:val="18"/>
                <w:szCs w:val="18"/>
                <w:lang w:eastAsia="lv-LV"/>
              </w:rPr>
            </w:pPr>
            <w:r w:rsidRPr="00BF6ACF">
              <w:rPr>
                <w:rFonts w:eastAsia="Times New Roman" w:cstheme="minorHAnsi"/>
                <w:color w:val="414142"/>
                <w:sz w:val="18"/>
                <w:szCs w:val="18"/>
                <w:lang w:eastAsia="lv-LV"/>
              </w:rPr>
              <w:t> </w:t>
            </w:r>
          </w:p>
        </w:tc>
        <w:tc>
          <w:tcPr>
            <w:tcW w:w="1450" w:type="pct"/>
            <w:tcBorders>
              <w:top w:val="outset" w:sz="6" w:space="0" w:color="414142"/>
              <w:left w:val="outset" w:sz="6" w:space="0" w:color="414142"/>
              <w:bottom w:val="outset" w:sz="6" w:space="0" w:color="414142"/>
              <w:right w:val="outset" w:sz="6" w:space="0" w:color="414142"/>
            </w:tcBorders>
            <w:shd w:val="clear" w:color="auto" w:fill="FFFFFF"/>
            <w:hideMark/>
          </w:tcPr>
          <w:p w14:paraId="643BFC71" w14:textId="77777777" w:rsidR="00DA2295" w:rsidRPr="00BF6ACF" w:rsidRDefault="00DA2295" w:rsidP="00DA2295">
            <w:pPr>
              <w:spacing w:after="0" w:line="293" w:lineRule="atLeast"/>
              <w:jc w:val="center"/>
              <w:rPr>
                <w:rFonts w:eastAsia="Times New Roman" w:cstheme="minorHAnsi"/>
                <w:color w:val="414142"/>
                <w:sz w:val="18"/>
                <w:szCs w:val="18"/>
                <w:lang w:eastAsia="lv-LV"/>
              </w:rPr>
            </w:pPr>
            <w:r w:rsidRPr="00BF6ACF">
              <w:rPr>
                <w:rFonts w:eastAsia="Times New Roman" w:cstheme="minorHAnsi"/>
                <w:color w:val="414142"/>
                <w:sz w:val="18"/>
                <w:szCs w:val="18"/>
                <w:lang w:eastAsia="lv-LV"/>
              </w:rPr>
              <w:t>Rīgas reģions</w:t>
            </w:r>
          </w:p>
        </w:tc>
      </w:tr>
      <w:tr w:rsidR="00DA2295" w:rsidRPr="00BF6ACF" w14:paraId="613BA830" w14:textId="77777777" w:rsidTr="00DA2295">
        <w:tc>
          <w:tcPr>
            <w:tcW w:w="700" w:type="pct"/>
            <w:tcBorders>
              <w:top w:val="outset" w:sz="6" w:space="0" w:color="414142"/>
              <w:left w:val="outset" w:sz="6" w:space="0" w:color="414142"/>
              <w:bottom w:val="outset" w:sz="6" w:space="0" w:color="414142"/>
              <w:right w:val="outset" w:sz="6" w:space="0" w:color="414142"/>
            </w:tcBorders>
            <w:shd w:val="clear" w:color="auto" w:fill="FFFFFF"/>
            <w:vAlign w:val="bottom"/>
            <w:hideMark/>
          </w:tcPr>
          <w:p w14:paraId="60E0FFFB" w14:textId="77777777" w:rsidR="00DA2295" w:rsidRPr="00BF6ACF" w:rsidRDefault="00DA2295" w:rsidP="00DA2295">
            <w:pPr>
              <w:spacing w:after="0" w:line="240" w:lineRule="auto"/>
              <w:rPr>
                <w:rFonts w:eastAsia="Times New Roman" w:cstheme="minorHAnsi"/>
                <w:color w:val="414142"/>
                <w:sz w:val="18"/>
                <w:szCs w:val="18"/>
                <w:lang w:eastAsia="lv-LV"/>
              </w:rPr>
            </w:pPr>
            <w:r w:rsidRPr="00BF6ACF">
              <w:rPr>
                <w:rFonts w:eastAsia="Times New Roman" w:cstheme="minorHAnsi"/>
                <w:color w:val="414142"/>
                <w:sz w:val="18"/>
                <w:szCs w:val="18"/>
                <w:lang w:eastAsia="lv-LV"/>
              </w:rPr>
              <w:t>5.</w:t>
            </w:r>
          </w:p>
        </w:tc>
        <w:tc>
          <w:tcPr>
            <w:tcW w:w="1450" w:type="pct"/>
            <w:tcBorders>
              <w:top w:val="outset" w:sz="6" w:space="0" w:color="414142"/>
              <w:left w:val="outset" w:sz="6" w:space="0" w:color="414142"/>
              <w:bottom w:val="outset" w:sz="6" w:space="0" w:color="414142"/>
              <w:right w:val="outset" w:sz="6" w:space="0" w:color="414142"/>
            </w:tcBorders>
            <w:shd w:val="clear" w:color="auto" w:fill="FFFFFF"/>
            <w:hideMark/>
          </w:tcPr>
          <w:p w14:paraId="32C92F9A" w14:textId="77777777" w:rsidR="00DA2295" w:rsidRPr="00BF6ACF" w:rsidRDefault="00DA2295" w:rsidP="00DA2295">
            <w:pPr>
              <w:spacing w:after="0" w:line="293" w:lineRule="atLeast"/>
              <w:jc w:val="center"/>
              <w:rPr>
                <w:rFonts w:eastAsia="Times New Roman" w:cstheme="minorHAnsi"/>
                <w:color w:val="414142"/>
                <w:sz w:val="18"/>
                <w:szCs w:val="18"/>
                <w:lang w:eastAsia="lv-LV"/>
              </w:rPr>
            </w:pPr>
            <w:r w:rsidRPr="00BF6ACF">
              <w:rPr>
                <w:rFonts w:eastAsia="Times New Roman" w:cstheme="minorHAnsi"/>
                <w:color w:val="414142"/>
                <w:sz w:val="18"/>
                <w:szCs w:val="18"/>
                <w:lang w:eastAsia="lv-LV"/>
              </w:rPr>
              <w:t>Garkalnes novads</w:t>
            </w:r>
          </w:p>
        </w:tc>
        <w:tc>
          <w:tcPr>
            <w:tcW w:w="1450" w:type="pct"/>
            <w:tcBorders>
              <w:top w:val="outset" w:sz="6" w:space="0" w:color="414142"/>
              <w:left w:val="outset" w:sz="6" w:space="0" w:color="414142"/>
              <w:bottom w:val="outset" w:sz="6" w:space="0" w:color="414142"/>
              <w:right w:val="outset" w:sz="6" w:space="0" w:color="414142"/>
            </w:tcBorders>
            <w:shd w:val="clear" w:color="auto" w:fill="FFFFFF"/>
            <w:hideMark/>
          </w:tcPr>
          <w:p w14:paraId="6B34049A" w14:textId="77777777" w:rsidR="00DA2295" w:rsidRPr="00BF6ACF" w:rsidRDefault="00DA2295" w:rsidP="00DA2295">
            <w:pPr>
              <w:spacing w:after="0" w:line="240" w:lineRule="auto"/>
              <w:rPr>
                <w:rFonts w:eastAsia="Times New Roman" w:cstheme="minorHAnsi"/>
                <w:color w:val="414142"/>
                <w:sz w:val="18"/>
                <w:szCs w:val="18"/>
                <w:lang w:eastAsia="lv-LV"/>
              </w:rPr>
            </w:pPr>
            <w:r w:rsidRPr="00BF6ACF">
              <w:rPr>
                <w:rFonts w:eastAsia="Times New Roman" w:cstheme="minorHAnsi"/>
                <w:color w:val="414142"/>
                <w:sz w:val="18"/>
                <w:szCs w:val="18"/>
                <w:lang w:eastAsia="lv-LV"/>
              </w:rPr>
              <w:t> </w:t>
            </w:r>
          </w:p>
        </w:tc>
        <w:tc>
          <w:tcPr>
            <w:tcW w:w="1450" w:type="pct"/>
            <w:tcBorders>
              <w:top w:val="outset" w:sz="6" w:space="0" w:color="414142"/>
              <w:left w:val="outset" w:sz="6" w:space="0" w:color="414142"/>
              <w:bottom w:val="outset" w:sz="6" w:space="0" w:color="414142"/>
              <w:right w:val="outset" w:sz="6" w:space="0" w:color="414142"/>
            </w:tcBorders>
            <w:shd w:val="clear" w:color="auto" w:fill="FFFFFF"/>
            <w:hideMark/>
          </w:tcPr>
          <w:p w14:paraId="45A18A19" w14:textId="77777777" w:rsidR="00DA2295" w:rsidRPr="00BF6ACF" w:rsidRDefault="00DA2295" w:rsidP="00DA2295">
            <w:pPr>
              <w:spacing w:after="0" w:line="293" w:lineRule="atLeast"/>
              <w:jc w:val="center"/>
              <w:rPr>
                <w:rFonts w:eastAsia="Times New Roman" w:cstheme="minorHAnsi"/>
                <w:color w:val="414142"/>
                <w:sz w:val="18"/>
                <w:szCs w:val="18"/>
                <w:lang w:eastAsia="lv-LV"/>
              </w:rPr>
            </w:pPr>
            <w:r w:rsidRPr="00BF6ACF">
              <w:rPr>
                <w:rFonts w:eastAsia="Times New Roman" w:cstheme="minorHAnsi"/>
                <w:color w:val="414142"/>
                <w:sz w:val="18"/>
                <w:szCs w:val="18"/>
                <w:lang w:eastAsia="lv-LV"/>
              </w:rPr>
              <w:t>Rīgas reģions</w:t>
            </w:r>
          </w:p>
        </w:tc>
      </w:tr>
      <w:tr w:rsidR="00DA2295" w:rsidRPr="00BF6ACF" w14:paraId="0377FAE2" w14:textId="77777777" w:rsidTr="00DA2295">
        <w:tc>
          <w:tcPr>
            <w:tcW w:w="700" w:type="pct"/>
            <w:tcBorders>
              <w:top w:val="outset" w:sz="6" w:space="0" w:color="414142"/>
              <w:left w:val="outset" w:sz="6" w:space="0" w:color="414142"/>
              <w:bottom w:val="outset" w:sz="6" w:space="0" w:color="414142"/>
              <w:right w:val="outset" w:sz="6" w:space="0" w:color="414142"/>
            </w:tcBorders>
            <w:shd w:val="clear" w:color="auto" w:fill="FFFFFF"/>
            <w:vAlign w:val="bottom"/>
            <w:hideMark/>
          </w:tcPr>
          <w:p w14:paraId="48B021BD" w14:textId="77777777" w:rsidR="00DA2295" w:rsidRPr="00BF6ACF" w:rsidRDefault="00DA2295" w:rsidP="00DA2295">
            <w:pPr>
              <w:spacing w:after="0" w:line="240" w:lineRule="auto"/>
              <w:rPr>
                <w:rFonts w:eastAsia="Times New Roman" w:cstheme="minorHAnsi"/>
                <w:color w:val="414142"/>
                <w:sz w:val="18"/>
                <w:szCs w:val="18"/>
                <w:lang w:eastAsia="lv-LV"/>
              </w:rPr>
            </w:pPr>
            <w:r w:rsidRPr="00BF6ACF">
              <w:rPr>
                <w:rFonts w:eastAsia="Times New Roman" w:cstheme="minorHAnsi"/>
                <w:color w:val="414142"/>
                <w:sz w:val="18"/>
                <w:szCs w:val="18"/>
                <w:lang w:eastAsia="lv-LV"/>
              </w:rPr>
              <w:t>6.</w:t>
            </w:r>
          </w:p>
        </w:tc>
        <w:tc>
          <w:tcPr>
            <w:tcW w:w="1450" w:type="pct"/>
            <w:vMerge w:val="restart"/>
            <w:tcBorders>
              <w:top w:val="outset" w:sz="6" w:space="0" w:color="414142"/>
              <w:left w:val="outset" w:sz="6" w:space="0" w:color="414142"/>
              <w:bottom w:val="outset" w:sz="6" w:space="0" w:color="414142"/>
              <w:right w:val="outset" w:sz="6" w:space="0" w:color="414142"/>
            </w:tcBorders>
            <w:shd w:val="clear" w:color="auto" w:fill="FFFFFF"/>
            <w:hideMark/>
          </w:tcPr>
          <w:p w14:paraId="280B2382" w14:textId="77777777" w:rsidR="00DA2295" w:rsidRPr="00BF6ACF" w:rsidRDefault="00DA2295" w:rsidP="00DA2295">
            <w:pPr>
              <w:spacing w:after="0" w:line="293" w:lineRule="atLeast"/>
              <w:jc w:val="center"/>
              <w:rPr>
                <w:rFonts w:eastAsia="Times New Roman" w:cstheme="minorHAnsi"/>
                <w:color w:val="414142"/>
                <w:sz w:val="18"/>
                <w:szCs w:val="18"/>
                <w:lang w:eastAsia="lv-LV"/>
              </w:rPr>
            </w:pPr>
            <w:r w:rsidRPr="00BF6ACF">
              <w:rPr>
                <w:rFonts w:eastAsia="Times New Roman" w:cstheme="minorHAnsi"/>
                <w:color w:val="414142"/>
                <w:sz w:val="18"/>
                <w:szCs w:val="18"/>
                <w:lang w:eastAsia="lv-LV"/>
              </w:rPr>
              <w:t>Ikšķiles novads</w:t>
            </w:r>
          </w:p>
        </w:tc>
        <w:tc>
          <w:tcPr>
            <w:tcW w:w="1450" w:type="pct"/>
            <w:tcBorders>
              <w:top w:val="outset" w:sz="6" w:space="0" w:color="414142"/>
              <w:left w:val="outset" w:sz="6" w:space="0" w:color="414142"/>
              <w:bottom w:val="outset" w:sz="6" w:space="0" w:color="414142"/>
              <w:right w:val="outset" w:sz="6" w:space="0" w:color="414142"/>
            </w:tcBorders>
            <w:shd w:val="clear" w:color="auto" w:fill="FFFFFF"/>
            <w:vAlign w:val="bottom"/>
            <w:hideMark/>
          </w:tcPr>
          <w:p w14:paraId="4E5DEF84" w14:textId="77777777" w:rsidR="00DA2295" w:rsidRPr="00BF6ACF" w:rsidRDefault="00DA2295" w:rsidP="00DA2295">
            <w:pPr>
              <w:spacing w:after="0" w:line="240" w:lineRule="auto"/>
              <w:rPr>
                <w:rFonts w:eastAsia="Times New Roman" w:cstheme="minorHAnsi"/>
                <w:color w:val="414142"/>
                <w:sz w:val="18"/>
                <w:szCs w:val="18"/>
                <w:lang w:eastAsia="lv-LV"/>
              </w:rPr>
            </w:pPr>
            <w:r w:rsidRPr="00BF6ACF">
              <w:rPr>
                <w:rFonts w:eastAsia="Times New Roman" w:cstheme="minorHAnsi"/>
                <w:color w:val="414142"/>
                <w:sz w:val="18"/>
                <w:szCs w:val="18"/>
                <w:lang w:eastAsia="lv-LV"/>
              </w:rPr>
              <w:t> </w:t>
            </w:r>
          </w:p>
        </w:tc>
        <w:tc>
          <w:tcPr>
            <w:tcW w:w="1450" w:type="pct"/>
            <w:vMerge w:val="restart"/>
            <w:tcBorders>
              <w:top w:val="outset" w:sz="6" w:space="0" w:color="414142"/>
              <w:left w:val="outset" w:sz="6" w:space="0" w:color="414142"/>
              <w:bottom w:val="outset" w:sz="6" w:space="0" w:color="414142"/>
              <w:right w:val="outset" w:sz="6" w:space="0" w:color="414142"/>
            </w:tcBorders>
            <w:shd w:val="clear" w:color="auto" w:fill="FFFFFF"/>
            <w:hideMark/>
          </w:tcPr>
          <w:p w14:paraId="04BA8B20" w14:textId="77777777" w:rsidR="00DA2295" w:rsidRPr="00BF6ACF" w:rsidRDefault="00DA2295" w:rsidP="00DA2295">
            <w:pPr>
              <w:spacing w:after="0" w:line="293" w:lineRule="atLeast"/>
              <w:jc w:val="center"/>
              <w:rPr>
                <w:rFonts w:eastAsia="Times New Roman" w:cstheme="minorHAnsi"/>
                <w:color w:val="414142"/>
                <w:sz w:val="18"/>
                <w:szCs w:val="18"/>
                <w:lang w:eastAsia="lv-LV"/>
              </w:rPr>
            </w:pPr>
            <w:r w:rsidRPr="00BF6ACF">
              <w:rPr>
                <w:rFonts w:eastAsia="Times New Roman" w:cstheme="minorHAnsi"/>
                <w:color w:val="414142"/>
                <w:sz w:val="18"/>
                <w:szCs w:val="18"/>
                <w:lang w:eastAsia="lv-LV"/>
              </w:rPr>
              <w:t>Rīgas reģions</w:t>
            </w:r>
          </w:p>
        </w:tc>
      </w:tr>
      <w:tr w:rsidR="00DA2295" w:rsidRPr="00BF6ACF" w14:paraId="588C0E19" w14:textId="77777777" w:rsidTr="00DA2295">
        <w:tc>
          <w:tcPr>
            <w:tcW w:w="700" w:type="pct"/>
            <w:tcBorders>
              <w:top w:val="outset" w:sz="6" w:space="0" w:color="414142"/>
              <w:left w:val="outset" w:sz="6" w:space="0" w:color="414142"/>
              <w:bottom w:val="outset" w:sz="6" w:space="0" w:color="414142"/>
              <w:right w:val="outset" w:sz="6" w:space="0" w:color="414142"/>
            </w:tcBorders>
            <w:shd w:val="clear" w:color="auto" w:fill="FFFFFF"/>
            <w:vAlign w:val="bottom"/>
            <w:hideMark/>
          </w:tcPr>
          <w:p w14:paraId="2CE062AE" w14:textId="77777777" w:rsidR="00DA2295" w:rsidRPr="00BF6ACF" w:rsidRDefault="00DA2295" w:rsidP="00DA2295">
            <w:pPr>
              <w:spacing w:after="0" w:line="293" w:lineRule="atLeast"/>
              <w:jc w:val="right"/>
              <w:rPr>
                <w:rFonts w:eastAsia="Times New Roman" w:cstheme="minorHAnsi"/>
                <w:color w:val="414142"/>
                <w:sz w:val="18"/>
                <w:szCs w:val="18"/>
                <w:lang w:eastAsia="lv-LV"/>
              </w:rPr>
            </w:pPr>
            <w:r w:rsidRPr="00BF6ACF">
              <w:rPr>
                <w:rFonts w:eastAsia="Times New Roman" w:cstheme="minorHAnsi"/>
                <w:color w:val="414142"/>
                <w:sz w:val="18"/>
                <w:szCs w:val="18"/>
                <w:lang w:eastAsia="lv-LV"/>
              </w:rPr>
              <w:t>6.1.</w:t>
            </w:r>
          </w:p>
        </w:tc>
        <w:tc>
          <w:tcPr>
            <w:tcW w:w="0" w:type="auto"/>
            <w:vMerge/>
            <w:tcBorders>
              <w:top w:val="outset" w:sz="6" w:space="0" w:color="414142"/>
              <w:left w:val="outset" w:sz="6" w:space="0" w:color="414142"/>
              <w:bottom w:val="outset" w:sz="6" w:space="0" w:color="414142"/>
              <w:right w:val="outset" w:sz="6" w:space="0" w:color="414142"/>
            </w:tcBorders>
            <w:shd w:val="clear" w:color="auto" w:fill="FFFFFF"/>
            <w:vAlign w:val="center"/>
            <w:hideMark/>
          </w:tcPr>
          <w:p w14:paraId="373677FE" w14:textId="77777777" w:rsidR="00DA2295" w:rsidRPr="00BF6ACF" w:rsidRDefault="00DA2295" w:rsidP="00DA2295">
            <w:pPr>
              <w:spacing w:after="0" w:line="240" w:lineRule="auto"/>
              <w:rPr>
                <w:rFonts w:eastAsia="Times New Roman" w:cstheme="minorHAnsi"/>
                <w:color w:val="414142"/>
                <w:sz w:val="18"/>
                <w:szCs w:val="18"/>
                <w:lang w:eastAsia="lv-LV"/>
              </w:rPr>
            </w:pPr>
          </w:p>
        </w:tc>
        <w:tc>
          <w:tcPr>
            <w:tcW w:w="1450" w:type="pct"/>
            <w:tcBorders>
              <w:top w:val="outset" w:sz="6" w:space="0" w:color="414142"/>
              <w:left w:val="outset" w:sz="6" w:space="0" w:color="414142"/>
              <w:bottom w:val="outset" w:sz="6" w:space="0" w:color="414142"/>
              <w:right w:val="outset" w:sz="6" w:space="0" w:color="414142"/>
            </w:tcBorders>
            <w:shd w:val="clear" w:color="auto" w:fill="FFFFFF"/>
            <w:hideMark/>
          </w:tcPr>
          <w:p w14:paraId="3FA60964" w14:textId="77777777" w:rsidR="00DA2295" w:rsidRPr="00BF6ACF" w:rsidRDefault="00DA2295" w:rsidP="00DA2295">
            <w:pPr>
              <w:spacing w:after="0" w:line="240" w:lineRule="auto"/>
              <w:rPr>
                <w:rFonts w:eastAsia="Times New Roman" w:cstheme="minorHAnsi"/>
                <w:color w:val="414142"/>
                <w:sz w:val="18"/>
                <w:szCs w:val="18"/>
                <w:lang w:eastAsia="lv-LV"/>
              </w:rPr>
            </w:pPr>
            <w:r w:rsidRPr="00BF6ACF">
              <w:rPr>
                <w:rFonts w:eastAsia="Times New Roman" w:cstheme="minorHAnsi"/>
                <w:color w:val="414142"/>
                <w:sz w:val="18"/>
                <w:szCs w:val="18"/>
                <w:lang w:eastAsia="lv-LV"/>
              </w:rPr>
              <w:t>Tīnūžu pagasts</w:t>
            </w:r>
          </w:p>
        </w:tc>
        <w:tc>
          <w:tcPr>
            <w:tcW w:w="0" w:type="auto"/>
            <w:vMerge/>
            <w:tcBorders>
              <w:top w:val="outset" w:sz="6" w:space="0" w:color="414142"/>
              <w:left w:val="outset" w:sz="6" w:space="0" w:color="414142"/>
              <w:bottom w:val="outset" w:sz="6" w:space="0" w:color="414142"/>
              <w:right w:val="outset" w:sz="6" w:space="0" w:color="414142"/>
            </w:tcBorders>
            <w:shd w:val="clear" w:color="auto" w:fill="FFFFFF"/>
            <w:vAlign w:val="center"/>
            <w:hideMark/>
          </w:tcPr>
          <w:p w14:paraId="5FC30B0E" w14:textId="77777777" w:rsidR="00DA2295" w:rsidRPr="00BF6ACF" w:rsidRDefault="00DA2295" w:rsidP="00DA2295">
            <w:pPr>
              <w:spacing w:after="0" w:line="240" w:lineRule="auto"/>
              <w:rPr>
                <w:rFonts w:eastAsia="Times New Roman" w:cstheme="minorHAnsi"/>
                <w:color w:val="414142"/>
                <w:sz w:val="18"/>
                <w:szCs w:val="18"/>
                <w:lang w:eastAsia="lv-LV"/>
              </w:rPr>
            </w:pPr>
          </w:p>
        </w:tc>
      </w:tr>
      <w:tr w:rsidR="00DA2295" w:rsidRPr="00BF6ACF" w14:paraId="0EDD3E3D" w14:textId="77777777" w:rsidTr="00DA2295">
        <w:tc>
          <w:tcPr>
            <w:tcW w:w="700" w:type="pct"/>
            <w:tcBorders>
              <w:top w:val="outset" w:sz="6" w:space="0" w:color="414142"/>
              <w:left w:val="outset" w:sz="6" w:space="0" w:color="414142"/>
              <w:bottom w:val="outset" w:sz="6" w:space="0" w:color="414142"/>
              <w:right w:val="outset" w:sz="6" w:space="0" w:color="414142"/>
            </w:tcBorders>
            <w:shd w:val="clear" w:color="auto" w:fill="FFFFFF"/>
            <w:vAlign w:val="bottom"/>
            <w:hideMark/>
          </w:tcPr>
          <w:p w14:paraId="1005B225" w14:textId="77777777" w:rsidR="00DA2295" w:rsidRPr="00BF6ACF" w:rsidRDefault="00DA2295" w:rsidP="00DA2295">
            <w:pPr>
              <w:spacing w:after="0" w:line="293" w:lineRule="atLeast"/>
              <w:jc w:val="right"/>
              <w:rPr>
                <w:rFonts w:eastAsia="Times New Roman" w:cstheme="minorHAnsi"/>
                <w:color w:val="414142"/>
                <w:sz w:val="18"/>
                <w:szCs w:val="18"/>
                <w:lang w:eastAsia="lv-LV"/>
              </w:rPr>
            </w:pPr>
            <w:r w:rsidRPr="00BF6ACF">
              <w:rPr>
                <w:rFonts w:eastAsia="Times New Roman" w:cstheme="minorHAnsi"/>
                <w:color w:val="414142"/>
                <w:sz w:val="18"/>
                <w:szCs w:val="18"/>
                <w:lang w:eastAsia="lv-LV"/>
              </w:rPr>
              <w:t>6.2.</w:t>
            </w:r>
          </w:p>
        </w:tc>
        <w:tc>
          <w:tcPr>
            <w:tcW w:w="0" w:type="auto"/>
            <w:vMerge/>
            <w:tcBorders>
              <w:top w:val="outset" w:sz="6" w:space="0" w:color="414142"/>
              <w:left w:val="outset" w:sz="6" w:space="0" w:color="414142"/>
              <w:bottom w:val="outset" w:sz="6" w:space="0" w:color="414142"/>
              <w:right w:val="outset" w:sz="6" w:space="0" w:color="414142"/>
            </w:tcBorders>
            <w:shd w:val="clear" w:color="auto" w:fill="FFFFFF"/>
            <w:vAlign w:val="center"/>
            <w:hideMark/>
          </w:tcPr>
          <w:p w14:paraId="458FFFD8" w14:textId="77777777" w:rsidR="00DA2295" w:rsidRPr="00BF6ACF" w:rsidRDefault="00DA2295" w:rsidP="00DA2295">
            <w:pPr>
              <w:spacing w:after="0" w:line="240" w:lineRule="auto"/>
              <w:rPr>
                <w:rFonts w:eastAsia="Times New Roman" w:cstheme="minorHAnsi"/>
                <w:color w:val="414142"/>
                <w:sz w:val="18"/>
                <w:szCs w:val="18"/>
                <w:lang w:eastAsia="lv-LV"/>
              </w:rPr>
            </w:pPr>
          </w:p>
        </w:tc>
        <w:tc>
          <w:tcPr>
            <w:tcW w:w="1450" w:type="pct"/>
            <w:tcBorders>
              <w:top w:val="outset" w:sz="6" w:space="0" w:color="414142"/>
              <w:left w:val="outset" w:sz="6" w:space="0" w:color="414142"/>
              <w:bottom w:val="outset" w:sz="6" w:space="0" w:color="414142"/>
              <w:right w:val="outset" w:sz="6" w:space="0" w:color="414142"/>
            </w:tcBorders>
            <w:shd w:val="clear" w:color="auto" w:fill="FFFFFF"/>
            <w:hideMark/>
          </w:tcPr>
          <w:p w14:paraId="4056E978" w14:textId="77777777" w:rsidR="00DA2295" w:rsidRPr="00BF6ACF" w:rsidRDefault="00DA2295" w:rsidP="00DA2295">
            <w:pPr>
              <w:spacing w:after="0" w:line="240" w:lineRule="auto"/>
              <w:rPr>
                <w:rFonts w:eastAsia="Times New Roman" w:cstheme="minorHAnsi"/>
                <w:color w:val="414142"/>
                <w:sz w:val="18"/>
                <w:szCs w:val="18"/>
                <w:lang w:eastAsia="lv-LV"/>
              </w:rPr>
            </w:pPr>
            <w:r w:rsidRPr="00BF6ACF">
              <w:rPr>
                <w:rFonts w:eastAsia="Times New Roman" w:cstheme="minorHAnsi"/>
                <w:color w:val="414142"/>
                <w:sz w:val="18"/>
                <w:szCs w:val="18"/>
                <w:lang w:eastAsia="lv-LV"/>
              </w:rPr>
              <w:t>Ikšķiles pilsēta</w:t>
            </w:r>
          </w:p>
        </w:tc>
        <w:tc>
          <w:tcPr>
            <w:tcW w:w="0" w:type="auto"/>
            <w:vMerge/>
            <w:tcBorders>
              <w:top w:val="outset" w:sz="6" w:space="0" w:color="414142"/>
              <w:left w:val="outset" w:sz="6" w:space="0" w:color="414142"/>
              <w:bottom w:val="outset" w:sz="6" w:space="0" w:color="414142"/>
              <w:right w:val="outset" w:sz="6" w:space="0" w:color="414142"/>
            </w:tcBorders>
            <w:shd w:val="clear" w:color="auto" w:fill="FFFFFF"/>
            <w:vAlign w:val="center"/>
            <w:hideMark/>
          </w:tcPr>
          <w:p w14:paraId="61477EED" w14:textId="77777777" w:rsidR="00DA2295" w:rsidRPr="00BF6ACF" w:rsidRDefault="00DA2295" w:rsidP="00DA2295">
            <w:pPr>
              <w:spacing w:after="0" w:line="240" w:lineRule="auto"/>
              <w:rPr>
                <w:rFonts w:eastAsia="Times New Roman" w:cstheme="minorHAnsi"/>
                <w:color w:val="414142"/>
                <w:sz w:val="18"/>
                <w:szCs w:val="18"/>
                <w:lang w:eastAsia="lv-LV"/>
              </w:rPr>
            </w:pPr>
          </w:p>
        </w:tc>
      </w:tr>
      <w:tr w:rsidR="00DA2295" w:rsidRPr="00BF6ACF" w14:paraId="27D3163A" w14:textId="77777777" w:rsidTr="00DA2295">
        <w:tc>
          <w:tcPr>
            <w:tcW w:w="700" w:type="pct"/>
            <w:tcBorders>
              <w:top w:val="outset" w:sz="6" w:space="0" w:color="414142"/>
              <w:left w:val="outset" w:sz="6" w:space="0" w:color="414142"/>
              <w:bottom w:val="outset" w:sz="6" w:space="0" w:color="414142"/>
              <w:right w:val="outset" w:sz="6" w:space="0" w:color="414142"/>
            </w:tcBorders>
            <w:shd w:val="clear" w:color="auto" w:fill="FFFFFF"/>
            <w:vAlign w:val="bottom"/>
            <w:hideMark/>
          </w:tcPr>
          <w:p w14:paraId="58A97277" w14:textId="77777777" w:rsidR="00DA2295" w:rsidRPr="00BF6ACF" w:rsidRDefault="00DA2295" w:rsidP="00DA2295">
            <w:pPr>
              <w:spacing w:after="0" w:line="240" w:lineRule="auto"/>
              <w:rPr>
                <w:rFonts w:eastAsia="Times New Roman" w:cstheme="minorHAnsi"/>
                <w:color w:val="414142"/>
                <w:sz w:val="18"/>
                <w:szCs w:val="18"/>
                <w:lang w:eastAsia="lv-LV"/>
              </w:rPr>
            </w:pPr>
            <w:r w:rsidRPr="00BF6ACF">
              <w:rPr>
                <w:rFonts w:eastAsia="Times New Roman" w:cstheme="minorHAnsi"/>
                <w:color w:val="414142"/>
                <w:sz w:val="18"/>
                <w:szCs w:val="18"/>
                <w:lang w:eastAsia="lv-LV"/>
              </w:rPr>
              <w:t>7.</w:t>
            </w:r>
          </w:p>
        </w:tc>
        <w:tc>
          <w:tcPr>
            <w:tcW w:w="1450" w:type="pct"/>
            <w:vMerge w:val="restart"/>
            <w:tcBorders>
              <w:top w:val="outset" w:sz="6" w:space="0" w:color="414142"/>
              <w:left w:val="outset" w:sz="6" w:space="0" w:color="414142"/>
              <w:bottom w:val="outset" w:sz="6" w:space="0" w:color="414142"/>
              <w:right w:val="outset" w:sz="6" w:space="0" w:color="414142"/>
            </w:tcBorders>
            <w:shd w:val="clear" w:color="auto" w:fill="FFFFFF"/>
            <w:hideMark/>
          </w:tcPr>
          <w:p w14:paraId="779923EE" w14:textId="77777777" w:rsidR="00DA2295" w:rsidRPr="00BF6ACF" w:rsidRDefault="00DA2295" w:rsidP="00DA2295">
            <w:pPr>
              <w:spacing w:after="0" w:line="293" w:lineRule="atLeast"/>
              <w:jc w:val="center"/>
              <w:rPr>
                <w:rFonts w:eastAsia="Times New Roman" w:cstheme="minorHAnsi"/>
                <w:color w:val="414142"/>
                <w:sz w:val="18"/>
                <w:szCs w:val="18"/>
                <w:lang w:eastAsia="lv-LV"/>
              </w:rPr>
            </w:pPr>
            <w:r w:rsidRPr="00BF6ACF">
              <w:rPr>
                <w:rFonts w:eastAsia="Times New Roman" w:cstheme="minorHAnsi"/>
                <w:color w:val="414142"/>
                <w:sz w:val="18"/>
                <w:szCs w:val="18"/>
                <w:lang w:eastAsia="lv-LV"/>
              </w:rPr>
              <w:t>Inčukalna novads</w:t>
            </w:r>
          </w:p>
        </w:tc>
        <w:tc>
          <w:tcPr>
            <w:tcW w:w="1450" w:type="pct"/>
            <w:tcBorders>
              <w:top w:val="outset" w:sz="6" w:space="0" w:color="414142"/>
              <w:left w:val="outset" w:sz="6" w:space="0" w:color="414142"/>
              <w:bottom w:val="outset" w:sz="6" w:space="0" w:color="414142"/>
              <w:right w:val="outset" w:sz="6" w:space="0" w:color="414142"/>
            </w:tcBorders>
            <w:shd w:val="clear" w:color="auto" w:fill="FFFFFF"/>
            <w:vAlign w:val="bottom"/>
            <w:hideMark/>
          </w:tcPr>
          <w:p w14:paraId="49046675" w14:textId="77777777" w:rsidR="00DA2295" w:rsidRPr="00BF6ACF" w:rsidRDefault="00DA2295" w:rsidP="00DA2295">
            <w:pPr>
              <w:spacing w:after="0" w:line="240" w:lineRule="auto"/>
              <w:rPr>
                <w:rFonts w:eastAsia="Times New Roman" w:cstheme="minorHAnsi"/>
                <w:color w:val="414142"/>
                <w:sz w:val="18"/>
                <w:szCs w:val="18"/>
                <w:lang w:eastAsia="lv-LV"/>
              </w:rPr>
            </w:pPr>
            <w:r w:rsidRPr="00BF6ACF">
              <w:rPr>
                <w:rFonts w:eastAsia="Times New Roman" w:cstheme="minorHAnsi"/>
                <w:color w:val="414142"/>
                <w:sz w:val="18"/>
                <w:szCs w:val="18"/>
                <w:lang w:eastAsia="lv-LV"/>
              </w:rPr>
              <w:t> </w:t>
            </w:r>
          </w:p>
        </w:tc>
        <w:tc>
          <w:tcPr>
            <w:tcW w:w="1450" w:type="pct"/>
            <w:vMerge w:val="restart"/>
            <w:tcBorders>
              <w:top w:val="outset" w:sz="6" w:space="0" w:color="414142"/>
              <w:left w:val="outset" w:sz="6" w:space="0" w:color="414142"/>
              <w:bottom w:val="outset" w:sz="6" w:space="0" w:color="414142"/>
              <w:right w:val="outset" w:sz="6" w:space="0" w:color="414142"/>
            </w:tcBorders>
            <w:shd w:val="clear" w:color="auto" w:fill="FFFFFF"/>
            <w:hideMark/>
          </w:tcPr>
          <w:p w14:paraId="48DB803A" w14:textId="77777777" w:rsidR="00DA2295" w:rsidRPr="00BF6ACF" w:rsidRDefault="00DA2295" w:rsidP="00DA2295">
            <w:pPr>
              <w:spacing w:after="0" w:line="293" w:lineRule="atLeast"/>
              <w:jc w:val="center"/>
              <w:rPr>
                <w:rFonts w:eastAsia="Times New Roman" w:cstheme="minorHAnsi"/>
                <w:color w:val="414142"/>
                <w:sz w:val="18"/>
                <w:szCs w:val="18"/>
                <w:lang w:eastAsia="lv-LV"/>
              </w:rPr>
            </w:pPr>
            <w:r w:rsidRPr="00BF6ACF">
              <w:rPr>
                <w:rFonts w:eastAsia="Times New Roman" w:cstheme="minorHAnsi"/>
                <w:color w:val="414142"/>
                <w:sz w:val="18"/>
                <w:szCs w:val="18"/>
                <w:lang w:eastAsia="lv-LV"/>
              </w:rPr>
              <w:t>Rīgas reģions</w:t>
            </w:r>
          </w:p>
        </w:tc>
      </w:tr>
      <w:tr w:rsidR="00DA2295" w:rsidRPr="00BF6ACF" w14:paraId="7F6FA195" w14:textId="77777777" w:rsidTr="00DA2295">
        <w:tc>
          <w:tcPr>
            <w:tcW w:w="700" w:type="pct"/>
            <w:tcBorders>
              <w:top w:val="outset" w:sz="6" w:space="0" w:color="414142"/>
              <w:left w:val="outset" w:sz="6" w:space="0" w:color="414142"/>
              <w:bottom w:val="outset" w:sz="6" w:space="0" w:color="414142"/>
              <w:right w:val="outset" w:sz="6" w:space="0" w:color="414142"/>
            </w:tcBorders>
            <w:shd w:val="clear" w:color="auto" w:fill="FFFFFF"/>
            <w:vAlign w:val="bottom"/>
            <w:hideMark/>
          </w:tcPr>
          <w:p w14:paraId="68086AC9" w14:textId="77777777" w:rsidR="00DA2295" w:rsidRPr="00BF6ACF" w:rsidRDefault="00DA2295" w:rsidP="00DA2295">
            <w:pPr>
              <w:spacing w:after="0" w:line="293" w:lineRule="atLeast"/>
              <w:jc w:val="right"/>
              <w:rPr>
                <w:rFonts w:eastAsia="Times New Roman" w:cstheme="minorHAnsi"/>
                <w:color w:val="414142"/>
                <w:sz w:val="18"/>
                <w:szCs w:val="18"/>
                <w:lang w:eastAsia="lv-LV"/>
              </w:rPr>
            </w:pPr>
            <w:r w:rsidRPr="00BF6ACF">
              <w:rPr>
                <w:rFonts w:eastAsia="Times New Roman" w:cstheme="minorHAnsi"/>
                <w:color w:val="414142"/>
                <w:sz w:val="18"/>
                <w:szCs w:val="18"/>
                <w:lang w:eastAsia="lv-LV"/>
              </w:rPr>
              <w:t>7.1.</w:t>
            </w:r>
          </w:p>
        </w:tc>
        <w:tc>
          <w:tcPr>
            <w:tcW w:w="0" w:type="auto"/>
            <w:vMerge/>
            <w:tcBorders>
              <w:top w:val="outset" w:sz="6" w:space="0" w:color="414142"/>
              <w:left w:val="outset" w:sz="6" w:space="0" w:color="414142"/>
              <w:bottom w:val="outset" w:sz="6" w:space="0" w:color="414142"/>
              <w:right w:val="outset" w:sz="6" w:space="0" w:color="414142"/>
            </w:tcBorders>
            <w:shd w:val="clear" w:color="auto" w:fill="FFFFFF"/>
            <w:vAlign w:val="center"/>
            <w:hideMark/>
          </w:tcPr>
          <w:p w14:paraId="25F5984F" w14:textId="77777777" w:rsidR="00DA2295" w:rsidRPr="00BF6ACF" w:rsidRDefault="00DA2295" w:rsidP="00DA2295">
            <w:pPr>
              <w:spacing w:after="0" w:line="240" w:lineRule="auto"/>
              <w:rPr>
                <w:rFonts w:eastAsia="Times New Roman" w:cstheme="minorHAnsi"/>
                <w:color w:val="414142"/>
                <w:sz w:val="18"/>
                <w:szCs w:val="18"/>
                <w:lang w:eastAsia="lv-LV"/>
              </w:rPr>
            </w:pPr>
          </w:p>
        </w:tc>
        <w:tc>
          <w:tcPr>
            <w:tcW w:w="1450" w:type="pct"/>
            <w:tcBorders>
              <w:top w:val="outset" w:sz="6" w:space="0" w:color="414142"/>
              <w:left w:val="outset" w:sz="6" w:space="0" w:color="414142"/>
              <w:bottom w:val="outset" w:sz="6" w:space="0" w:color="414142"/>
              <w:right w:val="outset" w:sz="6" w:space="0" w:color="414142"/>
            </w:tcBorders>
            <w:shd w:val="clear" w:color="auto" w:fill="FFFFFF"/>
            <w:hideMark/>
          </w:tcPr>
          <w:p w14:paraId="59E0C8C4" w14:textId="77777777" w:rsidR="00DA2295" w:rsidRPr="00BF6ACF" w:rsidRDefault="00DA2295" w:rsidP="00DA2295">
            <w:pPr>
              <w:spacing w:after="0" w:line="240" w:lineRule="auto"/>
              <w:rPr>
                <w:rFonts w:eastAsia="Times New Roman" w:cstheme="minorHAnsi"/>
                <w:color w:val="414142"/>
                <w:sz w:val="18"/>
                <w:szCs w:val="18"/>
                <w:lang w:eastAsia="lv-LV"/>
              </w:rPr>
            </w:pPr>
            <w:r w:rsidRPr="00BF6ACF">
              <w:rPr>
                <w:rFonts w:eastAsia="Times New Roman" w:cstheme="minorHAnsi"/>
                <w:color w:val="414142"/>
                <w:sz w:val="18"/>
                <w:szCs w:val="18"/>
                <w:lang w:eastAsia="lv-LV"/>
              </w:rPr>
              <w:t>Inčukalna pagasts</w:t>
            </w:r>
          </w:p>
        </w:tc>
        <w:tc>
          <w:tcPr>
            <w:tcW w:w="0" w:type="auto"/>
            <w:vMerge/>
            <w:tcBorders>
              <w:top w:val="outset" w:sz="6" w:space="0" w:color="414142"/>
              <w:left w:val="outset" w:sz="6" w:space="0" w:color="414142"/>
              <w:bottom w:val="outset" w:sz="6" w:space="0" w:color="414142"/>
              <w:right w:val="outset" w:sz="6" w:space="0" w:color="414142"/>
            </w:tcBorders>
            <w:shd w:val="clear" w:color="auto" w:fill="FFFFFF"/>
            <w:vAlign w:val="center"/>
            <w:hideMark/>
          </w:tcPr>
          <w:p w14:paraId="1F82FEA4" w14:textId="77777777" w:rsidR="00DA2295" w:rsidRPr="00BF6ACF" w:rsidRDefault="00DA2295" w:rsidP="00DA2295">
            <w:pPr>
              <w:spacing w:after="0" w:line="240" w:lineRule="auto"/>
              <w:rPr>
                <w:rFonts w:eastAsia="Times New Roman" w:cstheme="minorHAnsi"/>
                <w:color w:val="414142"/>
                <w:sz w:val="18"/>
                <w:szCs w:val="18"/>
                <w:lang w:eastAsia="lv-LV"/>
              </w:rPr>
            </w:pPr>
          </w:p>
        </w:tc>
      </w:tr>
      <w:tr w:rsidR="00DA2295" w:rsidRPr="00BF6ACF" w14:paraId="1C75D960" w14:textId="77777777" w:rsidTr="00DA2295">
        <w:tc>
          <w:tcPr>
            <w:tcW w:w="700" w:type="pct"/>
            <w:tcBorders>
              <w:top w:val="outset" w:sz="6" w:space="0" w:color="414142"/>
              <w:left w:val="outset" w:sz="6" w:space="0" w:color="414142"/>
              <w:bottom w:val="outset" w:sz="6" w:space="0" w:color="414142"/>
              <w:right w:val="outset" w:sz="6" w:space="0" w:color="414142"/>
            </w:tcBorders>
            <w:shd w:val="clear" w:color="auto" w:fill="FFFFFF"/>
            <w:vAlign w:val="bottom"/>
            <w:hideMark/>
          </w:tcPr>
          <w:p w14:paraId="7896C052" w14:textId="77777777" w:rsidR="00DA2295" w:rsidRPr="00BF6ACF" w:rsidRDefault="00DA2295" w:rsidP="00DA2295">
            <w:pPr>
              <w:spacing w:after="0" w:line="293" w:lineRule="atLeast"/>
              <w:jc w:val="right"/>
              <w:rPr>
                <w:rFonts w:eastAsia="Times New Roman" w:cstheme="minorHAnsi"/>
                <w:color w:val="414142"/>
                <w:sz w:val="18"/>
                <w:szCs w:val="18"/>
                <w:lang w:eastAsia="lv-LV"/>
              </w:rPr>
            </w:pPr>
            <w:r w:rsidRPr="00BF6ACF">
              <w:rPr>
                <w:rFonts w:eastAsia="Times New Roman" w:cstheme="minorHAnsi"/>
                <w:color w:val="414142"/>
                <w:sz w:val="18"/>
                <w:szCs w:val="18"/>
                <w:lang w:eastAsia="lv-LV"/>
              </w:rPr>
              <w:t>7.2.</w:t>
            </w:r>
          </w:p>
        </w:tc>
        <w:tc>
          <w:tcPr>
            <w:tcW w:w="0" w:type="auto"/>
            <w:vMerge/>
            <w:tcBorders>
              <w:top w:val="outset" w:sz="6" w:space="0" w:color="414142"/>
              <w:left w:val="outset" w:sz="6" w:space="0" w:color="414142"/>
              <w:bottom w:val="outset" w:sz="6" w:space="0" w:color="414142"/>
              <w:right w:val="outset" w:sz="6" w:space="0" w:color="414142"/>
            </w:tcBorders>
            <w:shd w:val="clear" w:color="auto" w:fill="FFFFFF"/>
            <w:vAlign w:val="center"/>
            <w:hideMark/>
          </w:tcPr>
          <w:p w14:paraId="4A5CF8E8" w14:textId="77777777" w:rsidR="00DA2295" w:rsidRPr="00BF6ACF" w:rsidRDefault="00DA2295" w:rsidP="00DA2295">
            <w:pPr>
              <w:spacing w:after="0" w:line="240" w:lineRule="auto"/>
              <w:rPr>
                <w:rFonts w:eastAsia="Times New Roman" w:cstheme="minorHAnsi"/>
                <w:color w:val="414142"/>
                <w:sz w:val="18"/>
                <w:szCs w:val="18"/>
                <w:lang w:eastAsia="lv-LV"/>
              </w:rPr>
            </w:pPr>
          </w:p>
        </w:tc>
        <w:tc>
          <w:tcPr>
            <w:tcW w:w="1450" w:type="pct"/>
            <w:tcBorders>
              <w:top w:val="outset" w:sz="6" w:space="0" w:color="414142"/>
              <w:left w:val="outset" w:sz="6" w:space="0" w:color="414142"/>
              <w:bottom w:val="outset" w:sz="6" w:space="0" w:color="414142"/>
              <w:right w:val="outset" w:sz="6" w:space="0" w:color="414142"/>
            </w:tcBorders>
            <w:shd w:val="clear" w:color="auto" w:fill="FFFFFF"/>
            <w:hideMark/>
          </w:tcPr>
          <w:p w14:paraId="6BC5C481" w14:textId="77777777" w:rsidR="00DA2295" w:rsidRPr="00BF6ACF" w:rsidRDefault="00DA2295" w:rsidP="00DA2295">
            <w:pPr>
              <w:spacing w:after="0" w:line="240" w:lineRule="auto"/>
              <w:rPr>
                <w:rFonts w:eastAsia="Times New Roman" w:cstheme="minorHAnsi"/>
                <w:color w:val="414142"/>
                <w:sz w:val="18"/>
                <w:szCs w:val="18"/>
                <w:lang w:eastAsia="lv-LV"/>
              </w:rPr>
            </w:pPr>
            <w:r w:rsidRPr="00BF6ACF">
              <w:rPr>
                <w:rFonts w:eastAsia="Times New Roman" w:cstheme="minorHAnsi"/>
                <w:color w:val="414142"/>
                <w:sz w:val="18"/>
                <w:szCs w:val="18"/>
                <w:lang w:eastAsia="lv-LV"/>
              </w:rPr>
              <w:t>Vangažu pilsēta</w:t>
            </w:r>
          </w:p>
        </w:tc>
        <w:tc>
          <w:tcPr>
            <w:tcW w:w="0" w:type="auto"/>
            <w:vMerge/>
            <w:tcBorders>
              <w:top w:val="outset" w:sz="6" w:space="0" w:color="414142"/>
              <w:left w:val="outset" w:sz="6" w:space="0" w:color="414142"/>
              <w:bottom w:val="outset" w:sz="6" w:space="0" w:color="414142"/>
              <w:right w:val="outset" w:sz="6" w:space="0" w:color="414142"/>
            </w:tcBorders>
            <w:shd w:val="clear" w:color="auto" w:fill="FFFFFF"/>
            <w:vAlign w:val="center"/>
            <w:hideMark/>
          </w:tcPr>
          <w:p w14:paraId="1D107C1B" w14:textId="77777777" w:rsidR="00DA2295" w:rsidRPr="00BF6ACF" w:rsidRDefault="00DA2295" w:rsidP="00DA2295">
            <w:pPr>
              <w:spacing w:after="0" w:line="240" w:lineRule="auto"/>
              <w:rPr>
                <w:rFonts w:eastAsia="Times New Roman" w:cstheme="minorHAnsi"/>
                <w:color w:val="414142"/>
                <w:sz w:val="18"/>
                <w:szCs w:val="18"/>
                <w:lang w:eastAsia="lv-LV"/>
              </w:rPr>
            </w:pPr>
          </w:p>
        </w:tc>
      </w:tr>
      <w:tr w:rsidR="00DA2295" w:rsidRPr="00BF6ACF" w14:paraId="05B04FE4" w14:textId="77777777" w:rsidTr="00DA2295">
        <w:tc>
          <w:tcPr>
            <w:tcW w:w="700" w:type="pct"/>
            <w:tcBorders>
              <w:top w:val="outset" w:sz="6" w:space="0" w:color="414142"/>
              <w:left w:val="outset" w:sz="6" w:space="0" w:color="414142"/>
              <w:bottom w:val="outset" w:sz="6" w:space="0" w:color="414142"/>
              <w:right w:val="outset" w:sz="6" w:space="0" w:color="414142"/>
            </w:tcBorders>
            <w:shd w:val="clear" w:color="auto" w:fill="FFFFFF"/>
            <w:vAlign w:val="bottom"/>
            <w:hideMark/>
          </w:tcPr>
          <w:p w14:paraId="7020E8E0" w14:textId="77777777" w:rsidR="00DA2295" w:rsidRPr="00BF6ACF" w:rsidRDefault="00DA2295" w:rsidP="00DA2295">
            <w:pPr>
              <w:spacing w:after="0" w:line="240" w:lineRule="auto"/>
              <w:rPr>
                <w:rFonts w:eastAsia="Times New Roman" w:cstheme="minorHAnsi"/>
                <w:color w:val="414142"/>
                <w:sz w:val="18"/>
                <w:szCs w:val="18"/>
                <w:lang w:eastAsia="lv-LV"/>
              </w:rPr>
            </w:pPr>
            <w:r w:rsidRPr="00BF6ACF">
              <w:rPr>
                <w:rFonts w:eastAsia="Times New Roman" w:cstheme="minorHAnsi"/>
                <w:color w:val="414142"/>
                <w:sz w:val="18"/>
                <w:szCs w:val="18"/>
                <w:lang w:eastAsia="lv-LV"/>
              </w:rPr>
              <w:t>8.</w:t>
            </w:r>
          </w:p>
        </w:tc>
        <w:tc>
          <w:tcPr>
            <w:tcW w:w="1450" w:type="pct"/>
            <w:vMerge w:val="restart"/>
            <w:tcBorders>
              <w:top w:val="outset" w:sz="6" w:space="0" w:color="414142"/>
              <w:left w:val="outset" w:sz="6" w:space="0" w:color="414142"/>
              <w:bottom w:val="outset" w:sz="6" w:space="0" w:color="414142"/>
              <w:right w:val="outset" w:sz="6" w:space="0" w:color="414142"/>
            </w:tcBorders>
            <w:shd w:val="clear" w:color="auto" w:fill="FFFFFF"/>
            <w:hideMark/>
          </w:tcPr>
          <w:p w14:paraId="3992D1A3" w14:textId="77777777" w:rsidR="00DA2295" w:rsidRPr="00BF6ACF" w:rsidRDefault="00DA2295" w:rsidP="00DA2295">
            <w:pPr>
              <w:spacing w:after="0" w:line="293" w:lineRule="atLeast"/>
              <w:jc w:val="center"/>
              <w:rPr>
                <w:rFonts w:eastAsia="Times New Roman" w:cstheme="minorHAnsi"/>
                <w:color w:val="414142"/>
                <w:sz w:val="18"/>
                <w:szCs w:val="18"/>
                <w:lang w:eastAsia="lv-LV"/>
              </w:rPr>
            </w:pPr>
            <w:r w:rsidRPr="00BF6ACF">
              <w:rPr>
                <w:rFonts w:eastAsia="Times New Roman" w:cstheme="minorHAnsi"/>
                <w:color w:val="414142"/>
                <w:sz w:val="18"/>
                <w:szCs w:val="18"/>
                <w:lang w:eastAsia="lv-LV"/>
              </w:rPr>
              <w:t>Ķeguma novads</w:t>
            </w:r>
          </w:p>
        </w:tc>
        <w:tc>
          <w:tcPr>
            <w:tcW w:w="1450" w:type="pct"/>
            <w:tcBorders>
              <w:top w:val="outset" w:sz="6" w:space="0" w:color="414142"/>
              <w:left w:val="outset" w:sz="6" w:space="0" w:color="414142"/>
              <w:bottom w:val="outset" w:sz="6" w:space="0" w:color="414142"/>
              <w:right w:val="outset" w:sz="6" w:space="0" w:color="414142"/>
            </w:tcBorders>
            <w:shd w:val="clear" w:color="auto" w:fill="FFFFFF"/>
            <w:vAlign w:val="bottom"/>
            <w:hideMark/>
          </w:tcPr>
          <w:p w14:paraId="50812238" w14:textId="77777777" w:rsidR="00DA2295" w:rsidRPr="00BF6ACF" w:rsidRDefault="00DA2295" w:rsidP="00DA2295">
            <w:pPr>
              <w:spacing w:after="0" w:line="240" w:lineRule="auto"/>
              <w:rPr>
                <w:rFonts w:eastAsia="Times New Roman" w:cstheme="minorHAnsi"/>
                <w:color w:val="414142"/>
                <w:sz w:val="18"/>
                <w:szCs w:val="18"/>
                <w:lang w:eastAsia="lv-LV"/>
              </w:rPr>
            </w:pPr>
            <w:r w:rsidRPr="00BF6ACF">
              <w:rPr>
                <w:rFonts w:eastAsia="Times New Roman" w:cstheme="minorHAnsi"/>
                <w:color w:val="414142"/>
                <w:sz w:val="18"/>
                <w:szCs w:val="18"/>
                <w:lang w:eastAsia="lv-LV"/>
              </w:rPr>
              <w:t> </w:t>
            </w:r>
          </w:p>
        </w:tc>
        <w:tc>
          <w:tcPr>
            <w:tcW w:w="1450" w:type="pct"/>
            <w:vMerge w:val="restart"/>
            <w:tcBorders>
              <w:top w:val="outset" w:sz="6" w:space="0" w:color="414142"/>
              <w:left w:val="outset" w:sz="6" w:space="0" w:color="414142"/>
              <w:bottom w:val="outset" w:sz="6" w:space="0" w:color="414142"/>
              <w:right w:val="outset" w:sz="6" w:space="0" w:color="414142"/>
            </w:tcBorders>
            <w:shd w:val="clear" w:color="auto" w:fill="FFFFFF"/>
            <w:hideMark/>
          </w:tcPr>
          <w:p w14:paraId="050AAD8B" w14:textId="77777777" w:rsidR="00DA2295" w:rsidRPr="00BF6ACF" w:rsidRDefault="00DA2295" w:rsidP="00DA2295">
            <w:pPr>
              <w:spacing w:after="0" w:line="293" w:lineRule="atLeast"/>
              <w:jc w:val="center"/>
              <w:rPr>
                <w:rFonts w:eastAsia="Times New Roman" w:cstheme="minorHAnsi"/>
                <w:color w:val="414142"/>
                <w:sz w:val="18"/>
                <w:szCs w:val="18"/>
                <w:lang w:eastAsia="lv-LV"/>
              </w:rPr>
            </w:pPr>
            <w:r w:rsidRPr="00BF6ACF">
              <w:rPr>
                <w:rFonts w:eastAsia="Times New Roman" w:cstheme="minorHAnsi"/>
                <w:color w:val="414142"/>
                <w:sz w:val="18"/>
                <w:szCs w:val="18"/>
                <w:lang w:eastAsia="lv-LV"/>
              </w:rPr>
              <w:t>Rīgas reģions</w:t>
            </w:r>
          </w:p>
        </w:tc>
      </w:tr>
      <w:tr w:rsidR="00DA2295" w:rsidRPr="00BF6ACF" w14:paraId="500700DB" w14:textId="77777777" w:rsidTr="00DA2295">
        <w:tc>
          <w:tcPr>
            <w:tcW w:w="700" w:type="pct"/>
            <w:tcBorders>
              <w:top w:val="outset" w:sz="6" w:space="0" w:color="414142"/>
              <w:left w:val="outset" w:sz="6" w:space="0" w:color="414142"/>
              <w:bottom w:val="outset" w:sz="6" w:space="0" w:color="414142"/>
              <w:right w:val="outset" w:sz="6" w:space="0" w:color="414142"/>
            </w:tcBorders>
            <w:shd w:val="clear" w:color="auto" w:fill="FFFFFF"/>
            <w:vAlign w:val="bottom"/>
            <w:hideMark/>
          </w:tcPr>
          <w:p w14:paraId="57F59F9D" w14:textId="77777777" w:rsidR="00DA2295" w:rsidRPr="00BF6ACF" w:rsidRDefault="00DA2295" w:rsidP="00DA2295">
            <w:pPr>
              <w:spacing w:after="0" w:line="293" w:lineRule="atLeast"/>
              <w:jc w:val="right"/>
              <w:rPr>
                <w:rFonts w:eastAsia="Times New Roman" w:cstheme="minorHAnsi"/>
                <w:color w:val="414142"/>
                <w:sz w:val="18"/>
                <w:szCs w:val="18"/>
                <w:lang w:eastAsia="lv-LV"/>
              </w:rPr>
            </w:pPr>
            <w:r w:rsidRPr="00BF6ACF">
              <w:rPr>
                <w:rFonts w:eastAsia="Times New Roman" w:cstheme="minorHAnsi"/>
                <w:color w:val="414142"/>
                <w:sz w:val="18"/>
                <w:szCs w:val="18"/>
                <w:lang w:eastAsia="lv-LV"/>
              </w:rPr>
              <w:t>8.1.</w:t>
            </w:r>
          </w:p>
        </w:tc>
        <w:tc>
          <w:tcPr>
            <w:tcW w:w="0" w:type="auto"/>
            <w:vMerge/>
            <w:tcBorders>
              <w:top w:val="outset" w:sz="6" w:space="0" w:color="414142"/>
              <w:left w:val="outset" w:sz="6" w:space="0" w:color="414142"/>
              <w:bottom w:val="outset" w:sz="6" w:space="0" w:color="414142"/>
              <w:right w:val="outset" w:sz="6" w:space="0" w:color="414142"/>
            </w:tcBorders>
            <w:shd w:val="clear" w:color="auto" w:fill="FFFFFF"/>
            <w:vAlign w:val="center"/>
            <w:hideMark/>
          </w:tcPr>
          <w:p w14:paraId="04F9364F" w14:textId="77777777" w:rsidR="00DA2295" w:rsidRPr="00BF6ACF" w:rsidRDefault="00DA2295" w:rsidP="00DA2295">
            <w:pPr>
              <w:spacing w:after="0" w:line="240" w:lineRule="auto"/>
              <w:rPr>
                <w:rFonts w:eastAsia="Times New Roman" w:cstheme="minorHAnsi"/>
                <w:color w:val="414142"/>
                <w:sz w:val="18"/>
                <w:szCs w:val="18"/>
                <w:lang w:eastAsia="lv-LV"/>
              </w:rPr>
            </w:pPr>
          </w:p>
        </w:tc>
        <w:tc>
          <w:tcPr>
            <w:tcW w:w="1450" w:type="pct"/>
            <w:tcBorders>
              <w:top w:val="outset" w:sz="6" w:space="0" w:color="414142"/>
              <w:left w:val="outset" w:sz="6" w:space="0" w:color="414142"/>
              <w:bottom w:val="outset" w:sz="6" w:space="0" w:color="414142"/>
              <w:right w:val="outset" w:sz="6" w:space="0" w:color="414142"/>
            </w:tcBorders>
            <w:shd w:val="clear" w:color="auto" w:fill="FFFFFF"/>
            <w:hideMark/>
          </w:tcPr>
          <w:p w14:paraId="67A53A3B" w14:textId="77777777" w:rsidR="00DA2295" w:rsidRPr="00BF6ACF" w:rsidRDefault="00DA2295" w:rsidP="00DA2295">
            <w:pPr>
              <w:spacing w:after="0" w:line="240" w:lineRule="auto"/>
              <w:rPr>
                <w:rFonts w:eastAsia="Times New Roman" w:cstheme="minorHAnsi"/>
                <w:color w:val="414142"/>
                <w:sz w:val="18"/>
                <w:szCs w:val="18"/>
                <w:lang w:eastAsia="lv-LV"/>
              </w:rPr>
            </w:pPr>
            <w:r w:rsidRPr="00BF6ACF">
              <w:rPr>
                <w:rFonts w:eastAsia="Times New Roman" w:cstheme="minorHAnsi"/>
                <w:color w:val="414142"/>
                <w:sz w:val="18"/>
                <w:szCs w:val="18"/>
                <w:lang w:eastAsia="lv-LV"/>
              </w:rPr>
              <w:t>Birzgales pagasts</w:t>
            </w:r>
          </w:p>
        </w:tc>
        <w:tc>
          <w:tcPr>
            <w:tcW w:w="0" w:type="auto"/>
            <w:vMerge/>
            <w:tcBorders>
              <w:top w:val="outset" w:sz="6" w:space="0" w:color="414142"/>
              <w:left w:val="outset" w:sz="6" w:space="0" w:color="414142"/>
              <w:bottom w:val="outset" w:sz="6" w:space="0" w:color="414142"/>
              <w:right w:val="outset" w:sz="6" w:space="0" w:color="414142"/>
            </w:tcBorders>
            <w:shd w:val="clear" w:color="auto" w:fill="FFFFFF"/>
            <w:vAlign w:val="center"/>
            <w:hideMark/>
          </w:tcPr>
          <w:p w14:paraId="48B7D8DA" w14:textId="77777777" w:rsidR="00DA2295" w:rsidRPr="00BF6ACF" w:rsidRDefault="00DA2295" w:rsidP="00DA2295">
            <w:pPr>
              <w:spacing w:after="0" w:line="240" w:lineRule="auto"/>
              <w:rPr>
                <w:rFonts w:eastAsia="Times New Roman" w:cstheme="minorHAnsi"/>
                <w:color w:val="414142"/>
                <w:sz w:val="18"/>
                <w:szCs w:val="18"/>
                <w:lang w:eastAsia="lv-LV"/>
              </w:rPr>
            </w:pPr>
          </w:p>
        </w:tc>
      </w:tr>
      <w:tr w:rsidR="00DA2295" w:rsidRPr="00BF6ACF" w14:paraId="472426B7" w14:textId="77777777" w:rsidTr="00DA2295">
        <w:tc>
          <w:tcPr>
            <w:tcW w:w="700" w:type="pct"/>
            <w:tcBorders>
              <w:top w:val="outset" w:sz="6" w:space="0" w:color="414142"/>
              <w:left w:val="outset" w:sz="6" w:space="0" w:color="414142"/>
              <w:bottom w:val="outset" w:sz="6" w:space="0" w:color="414142"/>
              <w:right w:val="outset" w:sz="6" w:space="0" w:color="414142"/>
            </w:tcBorders>
            <w:shd w:val="clear" w:color="auto" w:fill="FFFFFF"/>
            <w:vAlign w:val="bottom"/>
            <w:hideMark/>
          </w:tcPr>
          <w:p w14:paraId="37B8AD59" w14:textId="77777777" w:rsidR="00DA2295" w:rsidRPr="00BF6ACF" w:rsidRDefault="00DA2295" w:rsidP="00DA2295">
            <w:pPr>
              <w:spacing w:after="0" w:line="293" w:lineRule="atLeast"/>
              <w:jc w:val="right"/>
              <w:rPr>
                <w:rFonts w:eastAsia="Times New Roman" w:cstheme="minorHAnsi"/>
                <w:color w:val="414142"/>
                <w:sz w:val="18"/>
                <w:szCs w:val="18"/>
                <w:lang w:eastAsia="lv-LV"/>
              </w:rPr>
            </w:pPr>
            <w:r w:rsidRPr="00BF6ACF">
              <w:rPr>
                <w:rFonts w:eastAsia="Times New Roman" w:cstheme="minorHAnsi"/>
                <w:color w:val="414142"/>
                <w:sz w:val="18"/>
                <w:szCs w:val="18"/>
                <w:lang w:eastAsia="lv-LV"/>
              </w:rPr>
              <w:t>8.2.</w:t>
            </w:r>
          </w:p>
        </w:tc>
        <w:tc>
          <w:tcPr>
            <w:tcW w:w="0" w:type="auto"/>
            <w:vMerge/>
            <w:tcBorders>
              <w:top w:val="outset" w:sz="6" w:space="0" w:color="414142"/>
              <w:left w:val="outset" w:sz="6" w:space="0" w:color="414142"/>
              <w:bottom w:val="outset" w:sz="6" w:space="0" w:color="414142"/>
              <w:right w:val="outset" w:sz="6" w:space="0" w:color="414142"/>
            </w:tcBorders>
            <w:shd w:val="clear" w:color="auto" w:fill="FFFFFF"/>
            <w:vAlign w:val="center"/>
            <w:hideMark/>
          </w:tcPr>
          <w:p w14:paraId="42DEF65D" w14:textId="77777777" w:rsidR="00DA2295" w:rsidRPr="00BF6ACF" w:rsidRDefault="00DA2295" w:rsidP="00DA2295">
            <w:pPr>
              <w:spacing w:after="0" w:line="240" w:lineRule="auto"/>
              <w:rPr>
                <w:rFonts w:eastAsia="Times New Roman" w:cstheme="minorHAnsi"/>
                <w:color w:val="414142"/>
                <w:sz w:val="18"/>
                <w:szCs w:val="18"/>
                <w:lang w:eastAsia="lv-LV"/>
              </w:rPr>
            </w:pPr>
          </w:p>
        </w:tc>
        <w:tc>
          <w:tcPr>
            <w:tcW w:w="1450" w:type="pct"/>
            <w:tcBorders>
              <w:top w:val="outset" w:sz="6" w:space="0" w:color="414142"/>
              <w:left w:val="outset" w:sz="6" w:space="0" w:color="414142"/>
              <w:bottom w:val="outset" w:sz="6" w:space="0" w:color="414142"/>
              <w:right w:val="outset" w:sz="6" w:space="0" w:color="414142"/>
            </w:tcBorders>
            <w:shd w:val="clear" w:color="auto" w:fill="FFFFFF"/>
            <w:hideMark/>
          </w:tcPr>
          <w:p w14:paraId="7E9E2F1D" w14:textId="77777777" w:rsidR="00DA2295" w:rsidRPr="00BF6ACF" w:rsidRDefault="00DA2295" w:rsidP="00DA2295">
            <w:pPr>
              <w:spacing w:after="0" w:line="240" w:lineRule="auto"/>
              <w:rPr>
                <w:rFonts w:eastAsia="Times New Roman" w:cstheme="minorHAnsi"/>
                <w:color w:val="414142"/>
                <w:sz w:val="18"/>
                <w:szCs w:val="18"/>
                <w:lang w:eastAsia="lv-LV"/>
              </w:rPr>
            </w:pPr>
            <w:r w:rsidRPr="00BF6ACF">
              <w:rPr>
                <w:rFonts w:eastAsia="Times New Roman" w:cstheme="minorHAnsi"/>
                <w:color w:val="414142"/>
                <w:sz w:val="18"/>
                <w:szCs w:val="18"/>
                <w:lang w:eastAsia="lv-LV"/>
              </w:rPr>
              <w:t>Ķeguma pilsēta</w:t>
            </w:r>
          </w:p>
        </w:tc>
        <w:tc>
          <w:tcPr>
            <w:tcW w:w="0" w:type="auto"/>
            <w:vMerge/>
            <w:tcBorders>
              <w:top w:val="outset" w:sz="6" w:space="0" w:color="414142"/>
              <w:left w:val="outset" w:sz="6" w:space="0" w:color="414142"/>
              <w:bottom w:val="outset" w:sz="6" w:space="0" w:color="414142"/>
              <w:right w:val="outset" w:sz="6" w:space="0" w:color="414142"/>
            </w:tcBorders>
            <w:shd w:val="clear" w:color="auto" w:fill="FFFFFF"/>
            <w:vAlign w:val="center"/>
            <w:hideMark/>
          </w:tcPr>
          <w:p w14:paraId="158269DE" w14:textId="77777777" w:rsidR="00DA2295" w:rsidRPr="00BF6ACF" w:rsidRDefault="00DA2295" w:rsidP="00DA2295">
            <w:pPr>
              <w:spacing w:after="0" w:line="240" w:lineRule="auto"/>
              <w:rPr>
                <w:rFonts w:eastAsia="Times New Roman" w:cstheme="minorHAnsi"/>
                <w:color w:val="414142"/>
                <w:sz w:val="18"/>
                <w:szCs w:val="18"/>
                <w:lang w:eastAsia="lv-LV"/>
              </w:rPr>
            </w:pPr>
          </w:p>
        </w:tc>
      </w:tr>
      <w:tr w:rsidR="00DA2295" w:rsidRPr="00BF6ACF" w14:paraId="5E0FDFA7" w14:textId="77777777" w:rsidTr="00DA2295">
        <w:tc>
          <w:tcPr>
            <w:tcW w:w="700" w:type="pct"/>
            <w:tcBorders>
              <w:top w:val="outset" w:sz="6" w:space="0" w:color="414142"/>
              <w:left w:val="outset" w:sz="6" w:space="0" w:color="414142"/>
              <w:bottom w:val="outset" w:sz="6" w:space="0" w:color="414142"/>
              <w:right w:val="outset" w:sz="6" w:space="0" w:color="414142"/>
            </w:tcBorders>
            <w:shd w:val="clear" w:color="auto" w:fill="FFFFFF"/>
            <w:vAlign w:val="bottom"/>
            <w:hideMark/>
          </w:tcPr>
          <w:p w14:paraId="50EE15BE" w14:textId="77777777" w:rsidR="00DA2295" w:rsidRPr="00BF6ACF" w:rsidRDefault="00DA2295" w:rsidP="00DA2295">
            <w:pPr>
              <w:spacing w:after="0" w:line="293" w:lineRule="atLeast"/>
              <w:jc w:val="right"/>
              <w:rPr>
                <w:rFonts w:eastAsia="Times New Roman" w:cstheme="minorHAnsi"/>
                <w:color w:val="414142"/>
                <w:sz w:val="18"/>
                <w:szCs w:val="18"/>
                <w:lang w:eastAsia="lv-LV"/>
              </w:rPr>
            </w:pPr>
            <w:r w:rsidRPr="00BF6ACF">
              <w:rPr>
                <w:rFonts w:eastAsia="Times New Roman" w:cstheme="minorHAnsi"/>
                <w:color w:val="414142"/>
                <w:sz w:val="18"/>
                <w:szCs w:val="18"/>
                <w:lang w:eastAsia="lv-LV"/>
              </w:rPr>
              <w:t>8.3.</w:t>
            </w:r>
          </w:p>
        </w:tc>
        <w:tc>
          <w:tcPr>
            <w:tcW w:w="0" w:type="auto"/>
            <w:vMerge/>
            <w:tcBorders>
              <w:top w:val="outset" w:sz="6" w:space="0" w:color="414142"/>
              <w:left w:val="outset" w:sz="6" w:space="0" w:color="414142"/>
              <w:bottom w:val="outset" w:sz="6" w:space="0" w:color="414142"/>
              <w:right w:val="outset" w:sz="6" w:space="0" w:color="414142"/>
            </w:tcBorders>
            <w:shd w:val="clear" w:color="auto" w:fill="FFFFFF"/>
            <w:vAlign w:val="center"/>
            <w:hideMark/>
          </w:tcPr>
          <w:p w14:paraId="58C4FD01" w14:textId="77777777" w:rsidR="00DA2295" w:rsidRPr="00BF6ACF" w:rsidRDefault="00DA2295" w:rsidP="00DA2295">
            <w:pPr>
              <w:spacing w:after="0" w:line="240" w:lineRule="auto"/>
              <w:rPr>
                <w:rFonts w:eastAsia="Times New Roman" w:cstheme="minorHAnsi"/>
                <w:color w:val="414142"/>
                <w:sz w:val="18"/>
                <w:szCs w:val="18"/>
                <w:lang w:eastAsia="lv-LV"/>
              </w:rPr>
            </w:pPr>
          </w:p>
        </w:tc>
        <w:tc>
          <w:tcPr>
            <w:tcW w:w="1450" w:type="pct"/>
            <w:tcBorders>
              <w:top w:val="outset" w:sz="6" w:space="0" w:color="414142"/>
              <w:left w:val="outset" w:sz="6" w:space="0" w:color="414142"/>
              <w:bottom w:val="outset" w:sz="6" w:space="0" w:color="414142"/>
              <w:right w:val="outset" w:sz="6" w:space="0" w:color="414142"/>
            </w:tcBorders>
            <w:shd w:val="clear" w:color="auto" w:fill="FFFFFF"/>
            <w:hideMark/>
          </w:tcPr>
          <w:p w14:paraId="182AE72F" w14:textId="77777777" w:rsidR="00DA2295" w:rsidRPr="00BF6ACF" w:rsidRDefault="00DA2295" w:rsidP="00DA2295">
            <w:pPr>
              <w:spacing w:after="0" w:line="240" w:lineRule="auto"/>
              <w:rPr>
                <w:rFonts w:eastAsia="Times New Roman" w:cstheme="minorHAnsi"/>
                <w:color w:val="414142"/>
                <w:sz w:val="18"/>
                <w:szCs w:val="18"/>
                <w:lang w:eastAsia="lv-LV"/>
              </w:rPr>
            </w:pPr>
            <w:r w:rsidRPr="00BF6ACF">
              <w:rPr>
                <w:rFonts w:eastAsia="Times New Roman" w:cstheme="minorHAnsi"/>
                <w:color w:val="414142"/>
                <w:sz w:val="18"/>
                <w:szCs w:val="18"/>
                <w:lang w:eastAsia="lv-LV"/>
              </w:rPr>
              <w:t>Rembates pagasts</w:t>
            </w:r>
          </w:p>
        </w:tc>
        <w:tc>
          <w:tcPr>
            <w:tcW w:w="0" w:type="auto"/>
            <w:vMerge/>
            <w:tcBorders>
              <w:top w:val="outset" w:sz="6" w:space="0" w:color="414142"/>
              <w:left w:val="outset" w:sz="6" w:space="0" w:color="414142"/>
              <w:bottom w:val="outset" w:sz="6" w:space="0" w:color="414142"/>
              <w:right w:val="outset" w:sz="6" w:space="0" w:color="414142"/>
            </w:tcBorders>
            <w:shd w:val="clear" w:color="auto" w:fill="FFFFFF"/>
            <w:vAlign w:val="center"/>
            <w:hideMark/>
          </w:tcPr>
          <w:p w14:paraId="40F3A50E" w14:textId="77777777" w:rsidR="00DA2295" w:rsidRPr="00BF6ACF" w:rsidRDefault="00DA2295" w:rsidP="00DA2295">
            <w:pPr>
              <w:spacing w:after="0" w:line="240" w:lineRule="auto"/>
              <w:rPr>
                <w:rFonts w:eastAsia="Times New Roman" w:cstheme="minorHAnsi"/>
                <w:color w:val="414142"/>
                <w:sz w:val="18"/>
                <w:szCs w:val="18"/>
                <w:lang w:eastAsia="lv-LV"/>
              </w:rPr>
            </w:pPr>
          </w:p>
        </w:tc>
      </w:tr>
      <w:tr w:rsidR="00DA2295" w:rsidRPr="00BF6ACF" w14:paraId="16C51DC0" w14:textId="77777777" w:rsidTr="00DA2295">
        <w:tc>
          <w:tcPr>
            <w:tcW w:w="700" w:type="pct"/>
            <w:tcBorders>
              <w:top w:val="outset" w:sz="6" w:space="0" w:color="414142"/>
              <w:left w:val="outset" w:sz="6" w:space="0" w:color="414142"/>
              <w:bottom w:val="outset" w:sz="6" w:space="0" w:color="414142"/>
              <w:right w:val="outset" w:sz="6" w:space="0" w:color="414142"/>
            </w:tcBorders>
            <w:shd w:val="clear" w:color="auto" w:fill="FFFFFF"/>
            <w:vAlign w:val="bottom"/>
            <w:hideMark/>
          </w:tcPr>
          <w:p w14:paraId="2203F425" w14:textId="77777777" w:rsidR="00DA2295" w:rsidRPr="00BF6ACF" w:rsidRDefault="00DA2295" w:rsidP="00DA2295">
            <w:pPr>
              <w:spacing w:after="0" w:line="293" w:lineRule="atLeast"/>
              <w:jc w:val="right"/>
              <w:rPr>
                <w:rFonts w:eastAsia="Times New Roman" w:cstheme="minorHAnsi"/>
                <w:color w:val="414142"/>
                <w:sz w:val="18"/>
                <w:szCs w:val="18"/>
                <w:lang w:eastAsia="lv-LV"/>
              </w:rPr>
            </w:pPr>
            <w:r w:rsidRPr="00BF6ACF">
              <w:rPr>
                <w:rFonts w:eastAsia="Times New Roman" w:cstheme="minorHAnsi"/>
                <w:color w:val="414142"/>
                <w:sz w:val="18"/>
                <w:szCs w:val="18"/>
                <w:lang w:eastAsia="lv-LV"/>
              </w:rPr>
              <w:t>8.4.</w:t>
            </w:r>
          </w:p>
        </w:tc>
        <w:tc>
          <w:tcPr>
            <w:tcW w:w="0" w:type="auto"/>
            <w:vMerge/>
            <w:tcBorders>
              <w:top w:val="outset" w:sz="6" w:space="0" w:color="414142"/>
              <w:left w:val="outset" w:sz="6" w:space="0" w:color="414142"/>
              <w:bottom w:val="outset" w:sz="6" w:space="0" w:color="414142"/>
              <w:right w:val="outset" w:sz="6" w:space="0" w:color="414142"/>
            </w:tcBorders>
            <w:shd w:val="clear" w:color="auto" w:fill="FFFFFF"/>
            <w:vAlign w:val="center"/>
            <w:hideMark/>
          </w:tcPr>
          <w:p w14:paraId="0CB9E731" w14:textId="77777777" w:rsidR="00DA2295" w:rsidRPr="00BF6ACF" w:rsidRDefault="00DA2295" w:rsidP="00DA2295">
            <w:pPr>
              <w:spacing w:after="0" w:line="240" w:lineRule="auto"/>
              <w:rPr>
                <w:rFonts w:eastAsia="Times New Roman" w:cstheme="minorHAnsi"/>
                <w:color w:val="414142"/>
                <w:sz w:val="18"/>
                <w:szCs w:val="18"/>
                <w:lang w:eastAsia="lv-LV"/>
              </w:rPr>
            </w:pPr>
          </w:p>
        </w:tc>
        <w:tc>
          <w:tcPr>
            <w:tcW w:w="1450" w:type="pct"/>
            <w:tcBorders>
              <w:top w:val="outset" w:sz="6" w:space="0" w:color="414142"/>
              <w:left w:val="outset" w:sz="6" w:space="0" w:color="414142"/>
              <w:bottom w:val="outset" w:sz="6" w:space="0" w:color="414142"/>
              <w:right w:val="outset" w:sz="6" w:space="0" w:color="414142"/>
            </w:tcBorders>
            <w:shd w:val="clear" w:color="auto" w:fill="FFFFFF"/>
            <w:hideMark/>
          </w:tcPr>
          <w:p w14:paraId="52E6FBAC" w14:textId="77777777" w:rsidR="00DA2295" w:rsidRPr="00BF6ACF" w:rsidRDefault="00DA2295" w:rsidP="00DA2295">
            <w:pPr>
              <w:spacing w:after="0" w:line="240" w:lineRule="auto"/>
              <w:rPr>
                <w:rFonts w:eastAsia="Times New Roman" w:cstheme="minorHAnsi"/>
                <w:color w:val="414142"/>
                <w:sz w:val="18"/>
                <w:szCs w:val="18"/>
                <w:lang w:eastAsia="lv-LV"/>
              </w:rPr>
            </w:pPr>
            <w:r w:rsidRPr="00BF6ACF">
              <w:rPr>
                <w:rFonts w:eastAsia="Times New Roman" w:cstheme="minorHAnsi"/>
                <w:color w:val="414142"/>
                <w:sz w:val="18"/>
                <w:szCs w:val="18"/>
                <w:lang w:eastAsia="lv-LV"/>
              </w:rPr>
              <w:t>Tomes pagasts</w:t>
            </w:r>
          </w:p>
        </w:tc>
        <w:tc>
          <w:tcPr>
            <w:tcW w:w="0" w:type="auto"/>
            <w:vMerge/>
            <w:tcBorders>
              <w:top w:val="outset" w:sz="6" w:space="0" w:color="414142"/>
              <w:left w:val="outset" w:sz="6" w:space="0" w:color="414142"/>
              <w:bottom w:val="outset" w:sz="6" w:space="0" w:color="414142"/>
              <w:right w:val="outset" w:sz="6" w:space="0" w:color="414142"/>
            </w:tcBorders>
            <w:shd w:val="clear" w:color="auto" w:fill="FFFFFF"/>
            <w:vAlign w:val="center"/>
            <w:hideMark/>
          </w:tcPr>
          <w:p w14:paraId="0251CA28" w14:textId="77777777" w:rsidR="00DA2295" w:rsidRPr="00BF6ACF" w:rsidRDefault="00DA2295" w:rsidP="00DA2295">
            <w:pPr>
              <w:spacing w:after="0" w:line="240" w:lineRule="auto"/>
              <w:rPr>
                <w:rFonts w:eastAsia="Times New Roman" w:cstheme="minorHAnsi"/>
                <w:color w:val="414142"/>
                <w:sz w:val="18"/>
                <w:szCs w:val="18"/>
                <w:lang w:eastAsia="lv-LV"/>
              </w:rPr>
            </w:pPr>
          </w:p>
        </w:tc>
      </w:tr>
      <w:tr w:rsidR="00DA2295" w:rsidRPr="00BF6ACF" w14:paraId="004F1AF2" w14:textId="77777777" w:rsidTr="00DA2295">
        <w:tc>
          <w:tcPr>
            <w:tcW w:w="700" w:type="pct"/>
            <w:tcBorders>
              <w:top w:val="outset" w:sz="6" w:space="0" w:color="414142"/>
              <w:left w:val="outset" w:sz="6" w:space="0" w:color="414142"/>
              <w:bottom w:val="outset" w:sz="6" w:space="0" w:color="414142"/>
              <w:right w:val="outset" w:sz="6" w:space="0" w:color="414142"/>
            </w:tcBorders>
            <w:shd w:val="clear" w:color="auto" w:fill="FFFFFF"/>
            <w:vAlign w:val="bottom"/>
            <w:hideMark/>
          </w:tcPr>
          <w:p w14:paraId="23131197" w14:textId="77777777" w:rsidR="00DA2295" w:rsidRPr="00BF6ACF" w:rsidRDefault="00DA2295" w:rsidP="00DA2295">
            <w:pPr>
              <w:spacing w:after="0" w:line="240" w:lineRule="auto"/>
              <w:rPr>
                <w:rFonts w:eastAsia="Times New Roman" w:cstheme="minorHAnsi"/>
                <w:color w:val="414142"/>
                <w:sz w:val="18"/>
                <w:szCs w:val="18"/>
                <w:lang w:eastAsia="lv-LV"/>
              </w:rPr>
            </w:pPr>
            <w:r w:rsidRPr="00BF6ACF">
              <w:rPr>
                <w:rFonts w:eastAsia="Times New Roman" w:cstheme="minorHAnsi"/>
                <w:color w:val="414142"/>
                <w:sz w:val="18"/>
                <w:szCs w:val="18"/>
                <w:lang w:eastAsia="lv-LV"/>
              </w:rPr>
              <w:t>9.</w:t>
            </w:r>
          </w:p>
        </w:tc>
        <w:tc>
          <w:tcPr>
            <w:tcW w:w="1450" w:type="pct"/>
            <w:vMerge w:val="restart"/>
            <w:tcBorders>
              <w:top w:val="outset" w:sz="6" w:space="0" w:color="414142"/>
              <w:left w:val="outset" w:sz="6" w:space="0" w:color="414142"/>
              <w:bottom w:val="outset" w:sz="6" w:space="0" w:color="414142"/>
              <w:right w:val="outset" w:sz="6" w:space="0" w:color="414142"/>
            </w:tcBorders>
            <w:shd w:val="clear" w:color="auto" w:fill="FFFFFF"/>
            <w:hideMark/>
          </w:tcPr>
          <w:p w14:paraId="2D96993C" w14:textId="77777777" w:rsidR="00DA2295" w:rsidRPr="00BF6ACF" w:rsidRDefault="00DA2295" w:rsidP="00DA2295">
            <w:pPr>
              <w:spacing w:after="0" w:line="293" w:lineRule="atLeast"/>
              <w:jc w:val="center"/>
              <w:rPr>
                <w:rFonts w:eastAsia="Times New Roman" w:cstheme="minorHAnsi"/>
                <w:color w:val="414142"/>
                <w:sz w:val="18"/>
                <w:szCs w:val="18"/>
                <w:lang w:eastAsia="lv-LV"/>
              </w:rPr>
            </w:pPr>
            <w:r w:rsidRPr="00BF6ACF">
              <w:rPr>
                <w:rFonts w:eastAsia="Times New Roman" w:cstheme="minorHAnsi"/>
                <w:color w:val="414142"/>
                <w:sz w:val="18"/>
                <w:szCs w:val="18"/>
                <w:lang w:eastAsia="lv-LV"/>
              </w:rPr>
              <w:t>Ķekavas novads</w:t>
            </w:r>
          </w:p>
        </w:tc>
        <w:tc>
          <w:tcPr>
            <w:tcW w:w="1450" w:type="pct"/>
            <w:tcBorders>
              <w:top w:val="outset" w:sz="6" w:space="0" w:color="414142"/>
              <w:left w:val="outset" w:sz="6" w:space="0" w:color="414142"/>
              <w:bottom w:val="outset" w:sz="6" w:space="0" w:color="414142"/>
              <w:right w:val="outset" w:sz="6" w:space="0" w:color="414142"/>
            </w:tcBorders>
            <w:shd w:val="clear" w:color="auto" w:fill="FFFFFF"/>
            <w:vAlign w:val="bottom"/>
            <w:hideMark/>
          </w:tcPr>
          <w:p w14:paraId="0581624D" w14:textId="77777777" w:rsidR="00DA2295" w:rsidRPr="00BF6ACF" w:rsidRDefault="00DA2295" w:rsidP="00DA2295">
            <w:pPr>
              <w:spacing w:after="0" w:line="240" w:lineRule="auto"/>
              <w:rPr>
                <w:rFonts w:eastAsia="Times New Roman" w:cstheme="minorHAnsi"/>
                <w:color w:val="414142"/>
                <w:sz w:val="18"/>
                <w:szCs w:val="18"/>
                <w:lang w:eastAsia="lv-LV"/>
              </w:rPr>
            </w:pPr>
            <w:r w:rsidRPr="00BF6ACF">
              <w:rPr>
                <w:rFonts w:eastAsia="Times New Roman" w:cstheme="minorHAnsi"/>
                <w:color w:val="414142"/>
                <w:sz w:val="18"/>
                <w:szCs w:val="18"/>
                <w:lang w:eastAsia="lv-LV"/>
              </w:rPr>
              <w:t> </w:t>
            </w:r>
          </w:p>
        </w:tc>
        <w:tc>
          <w:tcPr>
            <w:tcW w:w="1450" w:type="pct"/>
            <w:vMerge w:val="restart"/>
            <w:tcBorders>
              <w:top w:val="outset" w:sz="6" w:space="0" w:color="414142"/>
              <w:left w:val="outset" w:sz="6" w:space="0" w:color="414142"/>
              <w:bottom w:val="outset" w:sz="6" w:space="0" w:color="414142"/>
              <w:right w:val="outset" w:sz="6" w:space="0" w:color="414142"/>
            </w:tcBorders>
            <w:shd w:val="clear" w:color="auto" w:fill="FFFFFF"/>
            <w:hideMark/>
          </w:tcPr>
          <w:p w14:paraId="4FA4CCBC" w14:textId="77777777" w:rsidR="00DA2295" w:rsidRPr="00BF6ACF" w:rsidRDefault="00DA2295" w:rsidP="00DA2295">
            <w:pPr>
              <w:spacing w:after="0" w:line="293" w:lineRule="atLeast"/>
              <w:jc w:val="center"/>
              <w:rPr>
                <w:rFonts w:eastAsia="Times New Roman" w:cstheme="minorHAnsi"/>
                <w:color w:val="414142"/>
                <w:sz w:val="18"/>
                <w:szCs w:val="18"/>
                <w:lang w:eastAsia="lv-LV"/>
              </w:rPr>
            </w:pPr>
            <w:r w:rsidRPr="00BF6ACF">
              <w:rPr>
                <w:rFonts w:eastAsia="Times New Roman" w:cstheme="minorHAnsi"/>
                <w:color w:val="414142"/>
                <w:sz w:val="18"/>
                <w:szCs w:val="18"/>
                <w:lang w:eastAsia="lv-LV"/>
              </w:rPr>
              <w:t>Rīgas reģions</w:t>
            </w:r>
          </w:p>
        </w:tc>
      </w:tr>
      <w:tr w:rsidR="00DA2295" w:rsidRPr="00BF6ACF" w14:paraId="57370149" w14:textId="77777777" w:rsidTr="00DA2295">
        <w:tc>
          <w:tcPr>
            <w:tcW w:w="700" w:type="pct"/>
            <w:tcBorders>
              <w:top w:val="outset" w:sz="6" w:space="0" w:color="414142"/>
              <w:left w:val="outset" w:sz="6" w:space="0" w:color="414142"/>
              <w:bottom w:val="outset" w:sz="6" w:space="0" w:color="414142"/>
              <w:right w:val="outset" w:sz="6" w:space="0" w:color="414142"/>
            </w:tcBorders>
            <w:shd w:val="clear" w:color="auto" w:fill="FFFFFF"/>
            <w:vAlign w:val="bottom"/>
            <w:hideMark/>
          </w:tcPr>
          <w:p w14:paraId="75C976CD" w14:textId="77777777" w:rsidR="00DA2295" w:rsidRPr="00BF6ACF" w:rsidRDefault="00DA2295" w:rsidP="00DA2295">
            <w:pPr>
              <w:spacing w:after="0" w:line="293" w:lineRule="atLeast"/>
              <w:jc w:val="right"/>
              <w:rPr>
                <w:rFonts w:eastAsia="Times New Roman" w:cstheme="minorHAnsi"/>
                <w:color w:val="414142"/>
                <w:sz w:val="18"/>
                <w:szCs w:val="18"/>
                <w:lang w:eastAsia="lv-LV"/>
              </w:rPr>
            </w:pPr>
            <w:r w:rsidRPr="00BF6ACF">
              <w:rPr>
                <w:rFonts w:eastAsia="Times New Roman" w:cstheme="minorHAnsi"/>
                <w:color w:val="414142"/>
                <w:sz w:val="18"/>
                <w:szCs w:val="18"/>
                <w:lang w:eastAsia="lv-LV"/>
              </w:rPr>
              <w:t>9.1.</w:t>
            </w:r>
          </w:p>
        </w:tc>
        <w:tc>
          <w:tcPr>
            <w:tcW w:w="0" w:type="auto"/>
            <w:vMerge/>
            <w:tcBorders>
              <w:top w:val="outset" w:sz="6" w:space="0" w:color="414142"/>
              <w:left w:val="outset" w:sz="6" w:space="0" w:color="414142"/>
              <w:bottom w:val="outset" w:sz="6" w:space="0" w:color="414142"/>
              <w:right w:val="outset" w:sz="6" w:space="0" w:color="414142"/>
            </w:tcBorders>
            <w:shd w:val="clear" w:color="auto" w:fill="FFFFFF"/>
            <w:vAlign w:val="center"/>
            <w:hideMark/>
          </w:tcPr>
          <w:p w14:paraId="4CDF7BDA" w14:textId="77777777" w:rsidR="00DA2295" w:rsidRPr="00BF6ACF" w:rsidRDefault="00DA2295" w:rsidP="00DA2295">
            <w:pPr>
              <w:spacing w:after="0" w:line="240" w:lineRule="auto"/>
              <w:rPr>
                <w:rFonts w:eastAsia="Times New Roman" w:cstheme="minorHAnsi"/>
                <w:color w:val="414142"/>
                <w:sz w:val="18"/>
                <w:szCs w:val="18"/>
                <w:lang w:eastAsia="lv-LV"/>
              </w:rPr>
            </w:pPr>
          </w:p>
        </w:tc>
        <w:tc>
          <w:tcPr>
            <w:tcW w:w="1450" w:type="pct"/>
            <w:tcBorders>
              <w:top w:val="outset" w:sz="6" w:space="0" w:color="414142"/>
              <w:left w:val="outset" w:sz="6" w:space="0" w:color="414142"/>
              <w:bottom w:val="outset" w:sz="6" w:space="0" w:color="414142"/>
              <w:right w:val="outset" w:sz="6" w:space="0" w:color="414142"/>
            </w:tcBorders>
            <w:shd w:val="clear" w:color="auto" w:fill="FFFFFF"/>
            <w:hideMark/>
          </w:tcPr>
          <w:p w14:paraId="349F3948" w14:textId="77777777" w:rsidR="00DA2295" w:rsidRPr="00BF6ACF" w:rsidRDefault="00DA2295" w:rsidP="00DA2295">
            <w:pPr>
              <w:spacing w:after="0" w:line="240" w:lineRule="auto"/>
              <w:rPr>
                <w:rFonts w:eastAsia="Times New Roman" w:cstheme="minorHAnsi"/>
                <w:color w:val="414142"/>
                <w:sz w:val="18"/>
                <w:szCs w:val="18"/>
                <w:lang w:eastAsia="lv-LV"/>
              </w:rPr>
            </w:pPr>
            <w:r w:rsidRPr="00BF6ACF">
              <w:rPr>
                <w:rFonts w:eastAsia="Times New Roman" w:cstheme="minorHAnsi"/>
                <w:color w:val="414142"/>
                <w:sz w:val="18"/>
                <w:szCs w:val="18"/>
                <w:lang w:eastAsia="lv-LV"/>
              </w:rPr>
              <w:t>Baložu pilsēta</w:t>
            </w:r>
          </w:p>
        </w:tc>
        <w:tc>
          <w:tcPr>
            <w:tcW w:w="0" w:type="auto"/>
            <w:vMerge/>
            <w:tcBorders>
              <w:top w:val="outset" w:sz="6" w:space="0" w:color="414142"/>
              <w:left w:val="outset" w:sz="6" w:space="0" w:color="414142"/>
              <w:bottom w:val="outset" w:sz="6" w:space="0" w:color="414142"/>
              <w:right w:val="outset" w:sz="6" w:space="0" w:color="414142"/>
            </w:tcBorders>
            <w:shd w:val="clear" w:color="auto" w:fill="FFFFFF"/>
            <w:vAlign w:val="center"/>
            <w:hideMark/>
          </w:tcPr>
          <w:p w14:paraId="5B6545E3" w14:textId="77777777" w:rsidR="00DA2295" w:rsidRPr="00BF6ACF" w:rsidRDefault="00DA2295" w:rsidP="00DA2295">
            <w:pPr>
              <w:spacing w:after="0" w:line="240" w:lineRule="auto"/>
              <w:rPr>
                <w:rFonts w:eastAsia="Times New Roman" w:cstheme="minorHAnsi"/>
                <w:color w:val="414142"/>
                <w:sz w:val="18"/>
                <w:szCs w:val="18"/>
                <w:lang w:eastAsia="lv-LV"/>
              </w:rPr>
            </w:pPr>
          </w:p>
        </w:tc>
      </w:tr>
      <w:tr w:rsidR="00DA2295" w:rsidRPr="00BF6ACF" w14:paraId="361DEBA7" w14:textId="77777777" w:rsidTr="00DA2295">
        <w:tc>
          <w:tcPr>
            <w:tcW w:w="700" w:type="pct"/>
            <w:tcBorders>
              <w:top w:val="outset" w:sz="6" w:space="0" w:color="414142"/>
              <w:left w:val="outset" w:sz="6" w:space="0" w:color="414142"/>
              <w:bottom w:val="outset" w:sz="6" w:space="0" w:color="414142"/>
              <w:right w:val="outset" w:sz="6" w:space="0" w:color="414142"/>
            </w:tcBorders>
            <w:shd w:val="clear" w:color="auto" w:fill="FFFFFF"/>
            <w:vAlign w:val="bottom"/>
            <w:hideMark/>
          </w:tcPr>
          <w:p w14:paraId="743935F7" w14:textId="77777777" w:rsidR="00DA2295" w:rsidRPr="00BF6ACF" w:rsidRDefault="00DA2295" w:rsidP="00DA2295">
            <w:pPr>
              <w:spacing w:after="0" w:line="293" w:lineRule="atLeast"/>
              <w:jc w:val="right"/>
              <w:rPr>
                <w:rFonts w:eastAsia="Times New Roman" w:cstheme="minorHAnsi"/>
                <w:color w:val="414142"/>
                <w:sz w:val="18"/>
                <w:szCs w:val="18"/>
                <w:lang w:eastAsia="lv-LV"/>
              </w:rPr>
            </w:pPr>
            <w:r w:rsidRPr="00BF6ACF">
              <w:rPr>
                <w:rFonts w:eastAsia="Times New Roman" w:cstheme="minorHAnsi"/>
                <w:color w:val="414142"/>
                <w:sz w:val="18"/>
                <w:szCs w:val="18"/>
                <w:lang w:eastAsia="lv-LV"/>
              </w:rPr>
              <w:t>9.2.</w:t>
            </w:r>
          </w:p>
        </w:tc>
        <w:tc>
          <w:tcPr>
            <w:tcW w:w="0" w:type="auto"/>
            <w:vMerge/>
            <w:tcBorders>
              <w:top w:val="outset" w:sz="6" w:space="0" w:color="414142"/>
              <w:left w:val="outset" w:sz="6" w:space="0" w:color="414142"/>
              <w:bottom w:val="outset" w:sz="6" w:space="0" w:color="414142"/>
              <w:right w:val="outset" w:sz="6" w:space="0" w:color="414142"/>
            </w:tcBorders>
            <w:shd w:val="clear" w:color="auto" w:fill="FFFFFF"/>
            <w:vAlign w:val="center"/>
            <w:hideMark/>
          </w:tcPr>
          <w:p w14:paraId="51D84CE0" w14:textId="77777777" w:rsidR="00DA2295" w:rsidRPr="00BF6ACF" w:rsidRDefault="00DA2295" w:rsidP="00DA2295">
            <w:pPr>
              <w:spacing w:after="0" w:line="240" w:lineRule="auto"/>
              <w:rPr>
                <w:rFonts w:eastAsia="Times New Roman" w:cstheme="minorHAnsi"/>
                <w:color w:val="414142"/>
                <w:sz w:val="18"/>
                <w:szCs w:val="18"/>
                <w:lang w:eastAsia="lv-LV"/>
              </w:rPr>
            </w:pPr>
          </w:p>
        </w:tc>
        <w:tc>
          <w:tcPr>
            <w:tcW w:w="1450" w:type="pct"/>
            <w:tcBorders>
              <w:top w:val="outset" w:sz="6" w:space="0" w:color="414142"/>
              <w:left w:val="outset" w:sz="6" w:space="0" w:color="414142"/>
              <w:bottom w:val="outset" w:sz="6" w:space="0" w:color="414142"/>
              <w:right w:val="outset" w:sz="6" w:space="0" w:color="414142"/>
            </w:tcBorders>
            <w:shd w:val="clear" w:color="auto" w:fill="FFFFFF"/>
            <w:hideMark/>
          </w:tcPr>
          <w:p w14:paraId="720A08DC" w14:textId="77777777" w:rsidR="00DA2295" w:rsidRPr="00BF6ACF" w:rsidRDefault="00DA2295" w:rsidP="00DA2295">
            <w:pPr>
              <w:spacing w:after="0" w:line="240" w:lineRule="auto"/>
              <w:rPr>
                <w:rFonts w:eastAsia="Times New Roman" w:cstheme="minorHAnsi"/>
                <w:color w:val="414142"/>
                <w:sz w:val="18"/>
                <w:szCs w:val="18"/>
                <w:lang w:eastAsia="lv-LV"/>
              </w:rPr>
            </w:pPr>
            <w:r w:rsidRPr="00BF6ACF">
              <w:rPr>
                <w:rFonts w:eastAsia="Times New Roman" w:cstheme="minorHAnsi"/>
                <w:color w:val="414142"/>
                <w:sz w:val="18"/>
                <w:szCs w:val="18"/>
                <w:lang w:eastAsia="lv-LV"/>
              </w:rPr>
              <w:t>Daugmales pagasts</w:t>
            </w:r>
          </w:p>
        </w:tc>
        <w:tc>
          <w:tcPr>
            <w:tcW w:w="0" w:type="auto"/>
            <w:vMerge/>
            <w:tcBorders>
              <w:top w:val="outset" w:sz="6" w:space="0" w:color="414142"/>
              <w:left w:val="outset" w:sz="6" w:space="0" w:color="414142"/>
              <w:bottom w:val="outset" w:sz="6" w:space="0" w:color="414142"/>
              <w:right w:val="outset" w:sz="6" w:space="0" w:color="414142"/>
            </w:tcBorders>
            <w:shd w:val="clear" w:color="auto" w:fill="FFFFFF"/>
            <w:vAlign w:val="center"/>
            <w:hideMark/>
          </w:tcPr>
          <w:p w14:paraId="0602D7D0" w14:textId="77777777" w:rsidR="00DA2295" w:rsidRPr="00BF6ACF" w:rsidRDefault="00DA2295" w:rsidP="00DA2295">
            <w:pPr>
              <w:spacing w:after="0" w:line="240" w:lineRule="auto"/>
              <w:rPr>
                <w:rFonts w:eastAsia="Times New Roman" w:cstheme="minorHAnsi"/>
                <w:color w:val="414142"/>
                <w:sz w:val="18"/>
                <w:szCs w:val="18"/>
                <w:lang w:eastAsia="lv-LV"/>
              </w:rPr>
            </w:pPr>
          </w:p>
        </w:tc>
      </w:tr>
      <w:tr w:rsidR="00DA2295" w:rsidRPr="00BF6ACF" w14:paraId="2AD59A3A" w14:textId="77777777" w:rsidTr="00DA2295">
        <w:tc>
          <w:tcPr>
            <w:tcW w:w="700" w:type="pct"/>
            <w:tcBorders>
              <w:top w:val="outset" w:sz="6" w:space="0" w:color="414142"/>
              <w:left w:val="outset" w:sz="6" w:space="0" w:color="414142"/>
              <w:bottom w:val="outset" w:sz="6" w:space="0" w:color="414142"/>
              <w:right w:val="outset" w:sz="6" w:space="0" w:color="414142"/>
            </w:tcBorders>
            <w:shd w:val="clear" w:color="auto" w:fill="FFFFFF"/>
            <w:vAlign w:val="bottom"/>
            <w:hideMark/>
          </w:tcPr>
          <w:p w14:paraId="34E63C23" w14:textId="77777777" w:rsidR="00DA2295" w:rsidRPr="00BF6ACF" w:rsidRDefault="00DA2295" w:rsidP="00DA2295">
            <w:pPr>
              <w:spacing w:after="0" w:line="293" w:lineRule="atLeast"/>
              <w:jc w:val="right"/>
              <w:rPr>
                <w:rFonts w:eastAsia="Times New Roman" w:cstheme="minorHAnsi"/>
                <w:color w:val="414142"/>
                <w:sz w:val="18"/>
                <w:szCs w:val="18"/>
                <w:lang w:eastAsia="lv-LV"/>
              </w:rPr>
            </w:pPr>
            <w:r w:rsidRPr="00BF6ACF">
              <w:rPr>
                <w:rFonts w:eastAsia="Times New Roman" w:cstheme="minorHAnsi"/>
                <w:color w:val="414142"/>
                <w:sz w:val="18"/>
                <w:szCs w:val="18"/>
                <w:lang w:eastAsia="lv-LV"/>
              </w:rPr>
              <w:t>9.3.</w:t>
            </w:r>
          </w:p>
        </w:tc>
        <w:tc>
          <w:tcPr>
            <w:tcW w:w="0" w:type="auto"/>
            <w:vMerge/>
            <w:tcBorders>
              <w:top w:val="outset" w:sz="6" w:space="0" w:color="414142"/>
              <w:left w:val="outset" w:sz="6" w:space="0" w:color="414142"/>
              <w:bottom w:val="outset" w:sz="6" w:space="0" w:color="414142"/>
              <w:right w:val="outset" w:sz="6" w:space="0" w:color="414142"/>
            </w:tcBorders>
            <w:shd w:val="clear" w:color="auto" w:fill="FFFFFF"/>
            <w:vAlign w:val="center"/>
            <w:hideMark/>
          </w:tcPr>
          <w:p w14:paraId="7F9DD5B7" w14:textId="77777777" w:rsidR="00DA2295" w:rsidRPr="00BF6ACF" w:rsidRDefault="00DA2295" w:rsidP="00DA2295">
            <w:pPr>
              <w:spacing w:after="0" w:line="240" w:lineRule="auto"/>
              <w:rPr>
                <w:rFonts w:eastAsia="Times New Roman" w:cstheme="minorHAnsi"/>
                <w:color w:val="414142"/>
                <w:sz w:val="18"/>
                <w:szCs w:val="18"/>
                <w:lang w:eastAsia="lv-LV"/>
              </w:rPr>
            </w:pPr>
          </w:p>
        </w:tc>
        <w:tc>
          <w:tcPr>
            <w:tcW w:w="1450" w:type="pct"/>
            <w:tcBorders>
              <w:top w:val="outset" w:sz="6" w:space="0" w:color="414142"/>
              <w:left w:val="outset" w:sz="6" w:space="0" w:color="414142"/>
              <w:bottom w:val="outset" w:sz="6" w:space="0" w:color="414142"/>
              <w:right w:val="outset" w:sz="6" w:space="0" w:color="414142"/>
            </w:tcBorders>
            <w:shd w:val="clear" w:color="auto" w:fill="FFFFFF"/>
            <w:hideMark/>
          </w:tcPr>
          <w:p w14:paraId="651CC6DD" w14:textId="77777777" w:rsidR="00DA2295" w:rsidRPr="00BF6ACF" w:rsidRDefault="00DA2295" w:rsidP="00DA2295">
            <w:pPr>
              <w:spacing w:after="0" w:line="240" w:lineRule="auto"/>
              <w:rPr>
                <w:rFonts w:eastAsia="Times New Roman" w:cstheme="minorHAnsi"/>
                <w:color w:val="414142"/>
                <w:sz w:val="18"/>
                <w:szCs w:val="18"/>
                <w:lang w:eastAsia="lv-LV"/>
              </w:rPr>
            </w:pPr>
            <w:r w:rsidRPr="00BF6ACF">
              <w:rPr>
                <w:rFonts w:eastAsia="Times New Roman" w:cstheme="minorHAnsi"/>
                <w:color w:val="414142"/>
                <w:sz w:val="18"/>
                <w:szCs w:val="18"/>
                <w:lang w:eastAsia="lv-LV"/>
              </w:rPr>
              <w:t>Ķekavas pagasts</w:t>
            </w:r>
          </w:p>
        </w:tc>
        <w:tc>
          <w:tcPr>
            <w:tcW w:w="0" w:type="auto"/>
            <w:vMerge/>
            <w:tcBorders>
              <w:top w:val="outset" w:sz="6" w:space="0" w:color="414142"/>
              <w:left w:val="outset" w:sz="6" w:space="0" w:color="414142"/>
              <w:bottom w:val="outset" w:sz="6" w:space="0" w:color="414142"/>
              <w:right w:val="outset" w:sz="6" w:space="0" w:color="414142"/>
            </w:tcBorders>
            <w:shd w:val="clear" w:color="auto" w:fill="FFFFFF"/>
            <w:vAlign w:val="center"/>
            <w:hideMark/>
          </w:tcPr>
          <w:p w14:paraId="1C05F004" w14:textId="77777777" w:rsidR="00DA2295" w:rsidRPr="00BF6ACF" w:rsidRDefault="00DA2295" w:rsidP="00DA2295">
            <w:pPr>
              <w:spacing w:after="0" w:line="240" w:lineRule="auto"/>
              <w:rPr>
                <w:rFonts w:eastAsia="Times New Roman" w:cstheme="minorHAnsi"/>
                <w:color w:val="414142"/>
                <w:sz w:val="18"/>
                <w:szCs w:val="18"/>
                <w:lang w:eastAsia="lv-LV"/>
              </w:rPr>
            </w:pPr>
          </w:p>
        </w:tc>
      </w:tr>
      <w:tr w:rsidR="00DA2295" w:rsidRPr="00BF6ACF" w14:paraId="38B395C2" w14:textId="77777777" w:rsidTr="00DA2295">
        <w:tc>
          <w:tcPr>
            <w:tcW w:w="700" w:type="pct"/>
            <w:tcBorders>
              <w:top w:val="outset" w:sz="6" w:space="0" w:color="414142"/>
              <w:left w:val="outset" w:sz="6" w:space="0" w:color="414142"/>
              <w:bottom w:val="outset" w:sz="6" w:space="0" w:color="414142"/>
              <w:right w:val="outset" w:sz="6" w:space="0" w:color="414142"/>
            </w:tcBorders>
            <w:shd w:val="clear" w:color="auto" w:fill="FFFFFF"/>
            <w:vAlign w:val="bottom"/>
            <w:hideMark/>
          </w:tcPr>
          <w:p w14:paraId="5F8A7591" w14:textId="77777777" w:rsidR="00DA2295" w:rsidRPr="00BF6ACF" w:rsidRDefault="00DA2295" w:rsidP="00DA2295">
            <w:pPr>
              <w:spacing w:after="0" w:line="240" w:lineRule="auto"/>
              <w:rPr>
                <w:rFonts w:eastAsia="Times New Roman" w:cstheme="minorHAnsi"/>
                <w:color w:val="414142"/>
                <w:sz w:val="18"/>
                <w:szCs w:val="18"/>
                <w:lang w:eastAsia="lv-LV"/>
              </w:rPr>
            </w:pPr>
            <w:r w:rsidRPr="00BF6ACF">
              <w:rPr>
                <w:rFonts w:eastAsia="Times New Roman" w:cstheme="minorHAnsi"/>
                <w:color w:val="414142"/>
                <w:sz w:val="18"/>
                <w:szCs w:val="18"/>
                <w:lang w:eastAsia="lv-LV"/>
              </w:rPr>
              <w:t>10.</w:t>
            </w:r>
          </w:p>
        </w:tc>
        <w:tc>
          <w:tcPr>
            <w:tcW w:w="1450" w:type="pct"/>
            <w:vMerge w:val="restart"/>
            <w:tcBorders>
              <w:top w:val="outset" w:sz="6" w:space="0" w:color="414142"/>
              <w:left w:val="outset" w:sz="6" w:space="0" w:color="414142"/>
              <w:bottom w:val="outset" w:sz="6" w:space="0" w:color="414142"/>
              <w:right w:val="outset" w:sz="6" w:space="0" w:color="414142"/>
            </w:tcBorders>
            <w:shd w:val="clear" w:color="auto" w:fill="FFFFFF"/>
            <w:hideMark/>
          </w:tcPr>
          <w:p w14:paraId="5DCD14FD" w14:textId="77777777" w:rsidR="00DA2295" w:rsidRPr="00BF6ACF" w:rsidRDefault="00DA2295" w:rsidP="00DA2295">
            <w:pPr>
              <w:spacing w:after="0" w:line="293" w:lineRule="atLeast"/>
              <w:jc w:val="center"/>
              <w:rPr>
                <w:rFonts w:eastAsia="Times New Roman" w:cstheme="minorHAnsi"/>
                <w:color w:val="414142"/>
                <w:sz w:val="18"/>
                <w:szCs w:val="18"/>
                <w:lang w:eastAsia="lv-LV"/>
              </w:rPr>
            </w:pPr>
            <w:r w:rsidRPr="00BF6ACF">
              <w:rPr>
                <w:rFonts w:eastAsia="Times New Roman" w:cstheme="minorHAnsi"/>
                <w:color w:val="414142"/>
                <w:sz w:val="18"/>
                <w:szCs w:val="18"/>
                <w:lang w:eastAsia="lv-LV"/>
              </w:rPr>
              <w:t>Lielvārdes novads</w:t>
            </w:r>
          </w:p>
        </w:tc>
        <w:tc>
          <w:tcPr>
            <w:tcW w:w="1450" w:type="pct"/>
            <w:tcBorders>
              <w:top w:val="outset" w:sz="6" w:space="0" w:color="414142"/>
              <w:left w:val="outset" w:sz="6" w:space="0" w:color="414142"/>
              <w:bottom w:val="outset" w:sz="6" w:space="0" w:color="414142"/>
              <w:right w:val="outset" w:sz="6" w:space="0" w:color="414142"/>
            </w:tcBorders>
            <w:shd w:val="clear" w:color="auto" w:fill="FFFFFF"/>
            <w:vAlign w:val="bottom"/>
            <w:hideMark/>
          </w:tcPr>
          <w:p w14:paraId="1FAB1B88" w14:textId="77777777" w:rsidR="00DA2295" w:rsidRPr="00BF6ACF" w:rsidRDefault="00DA2295" w:rsidP="00DA2295">
            <w:pPr>
              <w:spacing w:after="0" w:line="240" w:lineRule="auto"/>
              <w:rPr>
                <w:rFonts w:eastAsia="Times New Roman" w:cstheme="minorHAnsi"/>
                <w:color w:val="414142"/>
                <w:sz w:val="18"/>
                <w:szCs w:val="18"/>
                <w:lang w:eastAsia="lv-LV"/>
              </w:rPr>
            </w:pPr>
            <w:r w:rsidRPr="00BF6ACF">
              <w:rPr>
                <w:rFonts w:eastAsia="Times New Roman" w:cstheme="minorHAnsi"/>
                <w:color w:val="414142"/>
                <w:sz w:val="18"/>
                <w:szCs w:val="18"/>
                <w:lang w:eastAsia="lv-LV"/>
              </w:rPr>
              <w:t> </w:t>
            </w:r>
          </w:p>
        </w:tc>
        <w:tc>
          <w:tcPr>
            <w:tcW w:w="1450" w:type="pct"/>
            <w:vMerge w:val="restart"/>
            <w:tcBorders>
              <w:top w:val="outset" w:sz="6" w:space="0" w:color="414142"/>
              <w:left w:val="outset" w:sz="6" w:space="0" w:color="414142"/>
              <w:bottom w:val="outset" w:sz="6" w:space="0" w:color="414142"/>
              <w:right w:val="outset" w:sz="6" w:space="0" w:color="414142"/>
            </w:tcBorders>
            <w:shd w:val="clear" w:color="auto" w:fill="FFFFFF"/>
            <w:hideMark/>
          </w:tcPr>
          <w:p w14:paraId="024C0049" w14:textId="77777777" w:rsidR="00DA2295" w:rsidRPr="00BF6ACF" w:rsidRDefault="00DA2295" w:rsidP="00DA2295">
            <w:pPr>
              <w:spacing w:after="0" w:line="293" w:lineRule="atLeast"/>
              <w:jc w:val="center"/>
              <w:rPr>
                <w:rFonts w:eastAsia="Times New Roman" w:cstheme="minorHAnsi"/>
                <w:color w:val="414142"/>
                <w:sz w:val="18"/>
                <w:szCs w:val="18"/>
                <w:lang w:eastAsia="lv-LV"/>
              </w:rPr>
            </w:pPr>
            <w:r w:rsidRPr="00BF6ACF">
              <w:rPr>
                <w:rFonts w:eastAsia="Times New Roman" w:cstheme="minorHAnsi"/>
                <w:color w:val="414142"/>
                <w:sz w:val="18"/>
                <w:szCs w:val="18"/>
                <w:lang w:eastAsia="lv-LV"/>
              </w:rPr>
              <w:t>Rīgas reģions</w:t>
            </w:r>
          </w:p>
        </w:tc>
      </w:tr>
      <w:tr w:rsidR="00DA2295" w:rsidRPr="00BF6ACF" w14:paraId="370D720D" w14:textId="77777777" w:rsidTr="00DA2295">
        <w:tc>
          <w:tcPr>
            <w:tcW w:w="700" w:type="pct"/>
            <w:tcBorders>
              <w:top w:val="outset" w:sz="6" w:space="0" w:color="414142"/>
              <w:left w:val="outset" w:sz="6" w:space="0" w:color="414142"/>
              <w:bottom w:val="outset" w:sz="6" w:space="0" w:color="414142"/>
              <w:right w:val="outset" w:sz="6" w:space="0" w:color="414142"/>
            </w:tcBorders>
            <w:shd w:val="clear" w:color="auto" w:fill="FFFFFF"/>
            <w:vAlign w:val="bottom"/>
            <w:hideMark/>
          </w:tcPr>
          <w:p w14:paraId="5C8517E2" w14:textId="77777777" w:rsidR="00DA2295" w:rsidRPr="00BF6ACF" w:rsidRDefault="00DA2295" w:rsidP="00DA2295">
            <w:pPr>
              <w:spacing w:after="0" w:line="293" w:lineRule="atLeast"/>
              <w:jc w:val="right"/>
              <w:rPr>
                <w:rFonts w:eastAsia="Times New Roman" w:cstheme="minorHAnsi"/>
                <w:color w:val="414142"/>
                <w:sz w:val="18"/>
                <w:szCs w:val="18"/>
                <w:lang w:eastAsia="lv-LV"/>
              </w:rPr>
            </w:pPr>
            <w:r w:rsidRPr="00BF6ACF">
              <w:rPr>
                <w:rFonts w:eastAsia="Times New Roman" w:cstheme="minorHAnsi"/>
                <w:color w:val="414142"/>
                <w:sz w:val="18"/>
                <w:szCs w:val="18"/>
                <w:lang w:eastAsia="lv-LV"/>
              </w:rPr>
              <w:t>10.1.</w:t>
            </w:r>
          </w:p>
        </w:tc>
        <w:tc>
          <w:tcPr>
            <w:tcW w:w="0" w:type="auto"/>
            <w:vMerge/>
            <w:tcBorders>
              <w:top w:val="outset" w:sz="6" w:space="0" w:color="414142"/>
              <w:left w:val="outset" w:sz="6" w:space="0" w:color="414142"/>
              <w:bottom w:val="outset" w:sz="6" w:space="0" w:color="414142"/>
              <w:right w:val="outset" w:sz="6" w:space="0" w:color="414142"/>
            </w:tcBorders>
            <w:shd w:val="clear" w:color="auto" w:fill="FFFFFF"/>
            <w:vAlign w:val="center"/>
            <w:hideMark/>
          </w:tcPr>
          <w:p w14:paraId="78F212DD" w14:textId="77777777" w:rsidR="00DA2295" w:rsidRPr="00BF6ACF" w:rsidRDefault="00DA2295" w:rsidP="00DA2295">
            <w:pPr>
              <w:spacing w:after="0" w:line="240" w:lineRule="auto"/>
              <w:rPr>
                <w:rFonts w:eastAsia="Times New Roman" w:cstheme="minorHAnsi"/>
                <w:color w:val="414142"/>
                <w:sz w:val="18"/>
                <w:szCs w:val="18"/>
                <w:lang w:eastAsia="lv-LV"/>
              </w:rPr>
            </w:pPr>
          </w:p>
        </w:tc>
        <w:tc>
          <w:tcPr>
            <w:tcW w:w="1450" w:type="pct"/>
            <w:tcBorders>
              <w:top w:val="outset" w:sz="6" w:space="0" w:color="414142"/>
              <w:left w:val="outset" w:sz="6" w:space="0" w:color="414142"/>
              <w:bottom w:val="outset" w:sz="6" w:space="0" w:color="414142"/>
              <w:right w:val="outset" w:sz="6" w:space="0" w:color="414142"/>
            </w:tcBorders>
            <w:shd w:val="clear" w:color="auto" w:fill="FFFFFF"/>
            <w:hideMark/>
          </w:tcPr>
          <w:p w14:paraId="79CA9959" w14:textId="77777777" w:rsidR="00DA2295" w:rsidRPr="00BF6ACF" w:rsidRDefault="00DA2295" w:rsidP="00DA2295">
            <w:pPr>
              <w:spacing w:after="0" w:line="240" w:lineRule="auto"/>
              <w:rPr>
                <w:rFonts w:eastAsia="Times New Roman" w:cstheme="minorHAnsi"/>
                <w:color w:val="414142"/>
                <w:sz w:val="18"/>
                <w:szCs w:val="18"/>
                <w:lang w:eastAsia="lv-LV"/>
              </w:rPr>
            </w:pPr>
            <w:r w:rsidRPr="00BF6ACF">
              <w:rPr>
                <w:rFonts w:eastAsia="Times New Roman" w:cstheme="minorHAnsi"/>
                <w:color w:val="414142"/>
                <w:sz w:val="18"/>
                <w:szCs w:val="18"/>
                <w:lang w:eastAsia="lv-LV"/>
              </w:rPr>
              <w:t>Jumpravas pagasts</w:t>
            </w:r>
          </w:p>
        </w:tc>
        <w:tc>
          <w:tcPr>
            <w:tcW w:w="0" w:type="auto"/>
            <w:vMerge/>
            <w:tcBorders>
              <w:top w:val="outset" w:sz="6" w:space="0" w:color="414142"/>
              <w:left w:val="outset" w:sz="6" w:space="0" w:color="414142"/>
              <w:bottom w:val="outset" w:sz="6" w:space="0" w:color="414142"/>
              <w:right w:val="outset" w:sz="6" w:space="0" w:color="414142"/>
            </w:tcBorders>
            <w:shd w:val="clear" w:color="auto" w:fill="FFFFFF"/>
            <w:vAlign w:val="center"/>
            <w:hideMark/>
          </w:tcPr>
          <w:p w14:paraId="6C69EF47" w14:textId="77777777" w:rsidR="00DA2295" w:rsidRPr="00BF6ACF" w:rsidRDefault="00DA2295" w:rsidP="00DA2295">
            <w:pPr>
              <w:spacing w:after="0" w:line="240" w:lineRule="auto"/>
              <w:rPr>
                <w:rFonts w:eastAsia="Times New Roman" w:cstheme="minorHAnsi"/>
                <w:color w:val="414142"/>
                <w:sz w:val="18"/>
                <w:szCs w:val="18"/>
                <w:lang w:eastAsia="lv-LV"/>
              </w:rPr>
            </w:pPr>
          </w:p>
        </w:tc>
      </w:tr>
      <w:tr w:rsidR="00DA2295" w:rsidRPr="00BF6ACF" w14:paraId="34CBFAA0" w14:textId="77777777" w:rsidTr="00DA2295">
        <w:tc>
          <w:tcPr>
            <w:tcW w:w="700" w:type="pct"/>
            <w:tcBorders>
              <w:top w:val="outset" w:sz="6" w:space="0" w:color="414142"/>
              <w:left w:val="outset" w:sz="6" w:space="0" w:color="414142"/>
              <w:bottom w:val="outset" w:sz="6" w:space="0" w:color="414142"/>
              <w:right w:val="outset" w:sz="6" w:space="0" w:color="414142"/>
            </w:tcBorders>
            <w:shd w:val="clear" w:color="auto" w:fill="FFFFFF"/>
            <w:vAlign w:val="bottom"/>
            <w:hideMark/>
          </w:tcPr>
          <w:p w14:paraId="19DD2EEC" w14:textId="77777777" w:rsidR="00DA2295" w:rsidRPr="00BF6ACF" w:rsidRDefault="00DA2295" w:rsidP="00DA2295">
            <w:pPr>
              <w:spacing w:after="0" w:line="293" w:lineRule="atLeast"/>
              <w:jc w:val="right"/>
              <w:rPr>
                <w:rFonts w:eastAsia="Times New Roman" w:cstheme="minorHAnsi"/>
                <w:color w:val="414142"/>
                <w:sz w:val="18"/>
                <w:szCs w:val="18"/>
                <w:lang w:eastAsia="lv-LV"/>
              </w:rPr>
            </w:pPr>
            <w:r w:rsidRPr="00BF6ACF">
              <w:rPr>
                <w:rFonts w:eastAsia="Times New Roman" w:cstheme="minorHAnsi"/>
                <w:color w:val="414142"/>
                <w:sz w:val="18"/>
                <w:szCs w:val="18"/>
                <w:lang w:eastAsia="lv-LV"/>
              </w:rPr>
              <w:t>10.2.</w:t>
            </w:r>
          </w:p>
        </w:tc>
        <w:tc>
          <w:tcPr>
            <w:tcW w:w="0" w:type="auto"/>
            <w:vMerge/>
            <w:tcBorders>
              <w:top w:val="outset" w:sz="6" w:space="0" w:color="414142"/>
              <w:left w:val="outset" w:sz="6" w:space="0" w:color="414142"/>
              <w:bottom w:val="outset" w:sz="6" w:space="0" w:color="414142"/>
              <w:right w:val="outset" w:sz="6" w:space="0" w:color="414142"/>
            </w:tcBorders>
            <w:shd w:val="clear" w:color="auto" w:fill="FFFFFF"/>
            <w:vAlign w:val="center"/>
            <w:hideMark/>
          </w:tcPr>
          <w:p w14:paraId="555DD12D" w14:textId="77777777" w:rsidR="00DA2295" w:rsidRPr="00BF6ACF" w:rsidRDefault="00DA2295" w:rsidP="00DA2295">
            <w:pPr>
              <w:spacing w:after="0" w:line="240" w:lineRule="auto"/>
              <w:rPr>
                <w:rFonts w:eastAsia="Times New Roman" w:cstheme="minorHAnsi"/>
                <w:color w:val="414142"/>
                <w:sz w:val="18"/>
                <w:szCs w:val="18"/>
                <w:lang w:eastAsia="lv-LV"/>
              </w:rPr>
            </w:pPr>
          </w:p>
        </w:tc>
        <w:tc>
          <w:tcPr>
            <w:tcW w:w="1450" w:type="pct"/>
            <w:tcBorders>
              <w:top w:val="outset" w:sz="6" w:space="0" w:color="414142"/>
              <w:left w:val="outset" w:sz="6" w:space="0" w:color="414142"/>
              <w:bottom w:val="outset" w:sz="6" w:space="0" w:color="414142"/>
              <w:right w:val="outset" w:sz="6" w:space="0" w:color="414142"/>
            </w:tcBorders>
            <w:shd w:val="clear" w:color="auto" w:fill="FFFFFF"/>
            <w:hideMark/>
          </w:tcPr>
          <w:p w14:paraId="0B2E8318" w14:textId="77777777" w:rsidR="00DA2295" w:rsidRPr="00BF6ACF" w:rsidRDefault="00DA2295" w:rsidP="00DA2295">
            <w:pPr>
              <w:spacing w:after="0" w:line="240" w:lineRule="auto"/>
              <w:rPr>
                <w:rFonts w:eastAsia="Times New Roman" w:cstheme="minorHAnsi"/>
                <w:color w:val="414142"/>
                <w:sz w:val="18"/>
                <w:szCs w:val="18"/>
                <w:lang w:eastAsia="lv-LV"/>
              </w:rPr>
            </w:pPr>
            <w:r w:rsidRPr="00BF6ACF">
              <w:rPr>
                <w:rFonts w:eastAsia="Times New Roman" w:cstheme="minorHAnsi"/>
                <w:color w:val="414142"/>
                <w:sz w:val="18"/>
                <w:szCs w:val="18"/>
                <w:lang w:eastAsia="lv-LV"/>
              </w:rPr>
              <w:t>Lēdmanes pagasts</w:t>
            </w:r>
          </w:p>
        </w:tc>
        <w:tc>
          <w:tcPr>
            <w:tcW w:w="0" w:type="auto"/>
            <w:vMerge/>
            <w:tcBorders>
              <w:top w:val="outset" w:sz="6" w:space="0" w:color="414142"/>
              <w:left w:val="outset" w:sz="6" w:space="0" w:color="414142"/>
              <w:bottom w:val="outset" w:sz="6" w:space="0" w:color="414142"/>
              <w:right w:val="outset" w:sz="6" w:space="0" w:color="414142"/>
            </w:tcBorders>
            <w:shd w:val="clear" w:color="auto" w:fill="FFFFFF"/>
            <w:vAlign w:val="center"/>
            <w:hideMark/>
          </w:tcPr>
          <w:p w14:paraId="1267D7BC" w14:textId="77777777" w:rsidR="00DA2295" w:rsidRPr="00BF6ACF" w:rsidRDefault="00DA2295" w:rsidP="00DA2295">
            <w:pPr>
              <w:spacing w:after="0" w:line="240" w:lineRule="auto"/>
              <w:rPr>
                <w:rFonts w:eastAsia="Times New Roman" w:cstheme="minorHAnsi"/>
                <w:color w:val="414142"/>
                <w:sz w:val="18"/>
                <w:szCs w:val="18"/>
                <w:lang w:eastAsia="lv-LV"/>
              </w:rPr>
            </w:pPr>
          </w:p>
        </w:tc>
      </w:tr>
      <w:tr w:rsidR="00DA2295" w:rsidRPr="00BF6ACF" w14:paraId="3229C03D" w14:textId="77777777" w:rsidTr="00DA2295">
        <w:tc>
          <w:tcPr>
            <w:tcW w:w="700" w:type="pct"/>
            <w:tcBorders>
              <w:top w:val="outset" w:sz="6" w:space="0" w:color="414142"/>
              <w:left w:val="outset" w:sz="6" w:space="0" w:color="414142"/>
              <w:bottom w:val="outset" w:sz="6" w:space="0" w:color="414142"/>
              <w:right w:val="outset" w:sz="6" w:space="0" w:color="414142"/>
            </w:tcBorders>
            <w:shd w:val="clear" w:color="auto" w:fill="FFFFFF"/>
            <w:vAlign w:val="bottom"/>
            <w:hideMark/>
          </w:tcPr>
          <w:p w14:paraId="105A8FDD" w14:textId="77777777" w:rsidR="00DA2295" w:rsidRPr="00BF6ACF" w:rsidRDefault="00DA2295" w:rsidP="00DA2295">
            <w:pPr>
              <w:spacing w:after="0" w:line="293" w:lineRule="atLeast"/>
              <w:jc w:val="right"/>
              <w:rPr>
                <w:rFonts w:eastAsia="Times New Roman" w:cstheme="minorHAnsi"/>
                <w:color w:val="414142"/>
                <w:sz w:val="18"/>
                <w:szCs w:val="18"/>
                <w:lang w:eastAsia="lv-LV"/>
              </w:rPr>
            </w:pPr>
            <w:r w:rsidRPr="00BF6ACF">
              <w:rPr>
                <w:rFonts w:eastAsia="Times New Roman" w:cstheme="minorHAnsi"/>
                <w:color w:val="414142"/>
                <w:sz w:val="18"/>
                <w:szCs w:val="18"/>
                <w:lang w:eastAsia="lv-LV"/>
              </w:rPr>
              <w:t>10.3.</w:t>
            </w:r>
          </w:p>
        </w:tc>
        <w:tc>
          <w:tcPr>
            <w:tcW w:w="0" w:type="auto"/>
            <w:vMerge/>
            <w:tcBorders>
              <w:top w:val="outset" w:sz="6" w:space="0" w:color="414142"/>
              <w:left w:val="outset" w:sz="6" w:space="0" w:color="414142"/>
              <w:bottom w:val="outset" w:sz="6" w:space="0" w:color="414142"/>
              <w:right w:val="outset" w:sz="6" w:space="0" w:color="414142"/>
            </w:tcBorders>
            <w:shd w:val="clear" w:color="auto" w:fill="FFFFFF"/>
            <w:vAlign w:val="center"/>
            <w:hideMark/>
          </w:tcPr>
          <w:p w14:paraId="7D4DCC8D" w14:textId="77777777" w:rsidR="00DA2295" w:rsidRPr="00BF6ACF" w:rsidRDefault="00DA2295" w:rsidP="00DA2295">
            <w:pPr>
              <w:spacing w:after="0" w:line="240" w:lineRule="auto"/>
              <w:rPr>
                <w:rFonts w:eastAsia="Times New Roman" w:cstheme="minorHAnsi"/>
                <w:color w:val="414142"/>
                <w:sz w:val="18"/>
                <w:szCs w:val="18"/>
                <w:lang w:eastAsia="lv-LV"/>
              </w:rPr>
            </w:pPr>
          </w:p>
        </w:tc>
        <w:tc>
          <w:tcPr>
            <w:tcW w:w="1450" w:type="pct"/>
            <w:tcBorders>
              <w:top w:val="outset" w:sz="6" w:space="0" w:color="414142"/>
              <w:left w:val="outset" w:sz="6" w:space="0" w:color="414142"/>
              <w:bottom w:val="outset" w:sz="6" w:space="0" w:color="414142"/>
              <w:right w:val="outset" w:sz="6" w:space="0" w:color="414142"/>
            </w:tcBorders>
            <w:shd w:val="clear" w:color="auto" w:fill="FFFFFF"/>
            <w:hideMark/>
          </w:tcPr>
          <w:p w14:paraId="2CAD3110" w14:textId="77777777" w:rsidR="00DA2295" w:rsidRPr="00BF6ACF" w:rsidRDefault="00DA2295" w:rsidP="00DA2295">
            <w:pPr>
              <w:spacing w:after="0" w:line="240" w:lineRule="auto"/>
              <w:rPr>
                <w:rFonts w:eastAsia="Times New Roman" w:cstheme="minorHAnsi"/>
                <w:color w:val="414142"/>
                <w:sz w:val="18"/>
                <w:szCs w:val="18"/>
                <w:lang w:eastAsia="lv-LV"/>
              </w:rPr>
            </w:pPr>
            <w:r w:rsidRPr="00BF6ACF">
              <w:rPr>
                <w:rFonts w:eastAsia="Times New Roman" w:cstheme="minorHAnsi"/>
                <w:color w:val="414142"/>
                <w:sz w:val="18"/>
                <w:szCs w:val="18"/>
                <w:lang w:eastAsia="lv-LV"/>
              </w:rPr>
              <w:t>Lielvārdes pagasts</w:t>
            </w:r>
          </w:p>
        </w:tc>
        <w:tc>
          <w:tcPr>
            <w:tcW w:w="0" w:type="auto"/>
            <w:vMerge/>
            <w:tcBorders>
              <w:top w:val="outset" w:sz="6" w:space="0" w:color="414142"/>
              <w:left w:val="outset" w:sz="6" w:space="0" w:color="414142"/>
              <w:bottom w:val="outset" w:sz="6" w:space="0" w:color="414142"/>
              <w:right w:val="outset" w:sz="6" w:space="0" w:color="414142"/>
            </w:tcBorders>
            <w:shd w:val="clear" w:color="auto" w:fill="FFFFFF"/>
            <w:vAlign w:val="center"/>
            <w:hideMark/>
          </w:tcPr>
          <w:p w14:paraId="0B4005C3" w14:textId="77777777" w:rsidR="00DA2295" w:rsidRPr="00BF6ACF" w:rsidRDefault="00DA2295" w:rsidP="00DA2295">
            <w:pPr>
              <w:spacing w:after="0" w:line="240" w:lineRule="auto"/>
              <w:rPr>
                <w:rFonts w:eastAsia="Times New Roman" w:cstheme="minorHAnsi"/>
                <w:color w:val="414142"/>
                <w:sz w:val="18"/>
                <w:szCs w:val="18"/>
                <w:lang w:eastAsia="lv-LV"/>
              </w:rPr>
            </w:pPr>
          </w:p>
        </w:tc>
      </w:tr>
      <w:tr w:rsidR="00DA2295" w:rsidRPr="00BF6ACF" w14:paraId="3AA9E658" w14:textId="77777777" w:rsidTr="00DA2295">
        <w:tc>
          <w:tcPr>
            <w:tcW w:w="700" w:type="pct"/>
            <w:tcBorders>
              <w:top w:val="outset" w:sz="6" w:space="0" w:color="414142"/>
              <w:left w:val="outset" w:sz="6" w:space="0" w:color="414142"/>
              <w:bottom w:val="outset" w:sz="6" w:space="0" w:color="414142"/>
              <w:right w:val="outset" w:sz="6" w:space="0" w:color="414142"/>
            </w:tcBorders>
            <w:shd w:val="clear" w:color="auto" w:fill="FFFFFF"/>
            <w:vAlign w:val="bottom"/>
            <w:hideMark/>
          </w:tcPr>
          <w:p w14:paraId="06C0B90F" w14:textId="77777777" w:rsidR="00DA2295" w:rsidRPr="00BF6ACF" w:rsidRDefault="00DA2295" w:rsidP="00DA2295">
            <w:pPr>
              <w:spacing w:after="0" w:line="293" w:lineRule="atLeast"/>
              <w:jc w:val="right"/>
              <w:rPr>
                <w:rFonts w:eastAsia="Times New Roman" w:cstheme="minorHAnsi"/>
                <w:color w:val="414142"/>
                <w:sz w:val="18"/>
                <w:szCs w:val="18"/>
                <w:lang w:eastAsia="lv-LV"/>
              </w:rPr>
            </w:pPr>
            <w:r w:rsidRPr="00BF6ACF">
              <w:rPr>
                <w:rFonts w:eastAsia="Times New Roman" w:cstheme="minorHAnsi"/>
                <w:color w:val="414142"/>
                <w:sz w:val="18"/>
                <w:szCs w:val="18"/>
                <w:lang w:eastAsia="lv-LV"/>
              </w:rPr>
              <w:t>10.4.</w:t>
            </w:r>
          </w:p>
        </w:tc>
        <w:tc>
          <w:tcPr>
            <w:tcW w:w="0" w:type="auto"/>
            <w:vMerge/>
            <w:tcBorders>
              <w:top w:val="outset" w:sz="6" w:space="0" w:color="414142"/>
              <w:left w:val="outset" w:sz="6" w:space="0" w:color="414142"/>
              <w:bottom w:val="outset" w:sz="6" w:space="0" w:color="414142"/>
              <w:right w:val="outset" w:sz="6" w:space="0" w:color="414142"/>
            </w:tcBorders>
            <w:shd w:val="clear" w:color="auto" w:fill="FFFFFF"/>
            <w:vAlign w:val="center"/>
            <w:hideMark/>
          </w:tcPr>
          <w:p w14:paraId="2A882035" w14:textId="77777777" w:rsidR="00DA2295" w:rsidRPr="00BF6ACF" w:rsidRDefault="00DA2295" w:rsidP="00DA2295">
            <w:pPr>
              <w:spacing w:after="0" w:line="240" w:lineRule="auto"/>
              <w:rPr>
                <w:rFonts w:eastAsia="Times New Roman" w:cstheme="minorHAnsi"/>
                <w:color w:val="414142"/>
                <w:sz w:val="18"/>
                <w:szCs w:val="18"/>
                <w:lang w:eastAsia="lv-LV"/>
              </w:rPr>
            </w:pPr>
          </w:p>
        </w:tc>
        <w:tc>
          <w:tcPr>
            <w:tcW w:w="1450" w:type="pct"/>
            <w:tcBorders>
              <w:top w:val="outset" w:sz="6" w:space="0" w:color="414142"/>
              <w:left w:val="outset" w:sz="6" w:space="0" w:color="414142"/>
              <w:bottom w:val="outset" w:sz="6" w:space="0" w:color="414142"/>
              <w:right w:val="outset" w:sz="6" w:space="0" w:color="414142"/>
            </w:tcBorders>
            <w:shd w:val="clear" w:color="auto" w:fill="FFFFFF"/>
            <w:hideMark/>
          </w:tcPr>
          <w:p w14:paraId="43486E17" w14:textId="77777777" w:rsidR="00DA2295" w:rsidRPr="00BF6ACF" w:rsidRDefault="00DA2295" w:rsidP="00DA2295">
            <w:pPr>
              <w:spacing w:after="0" w:line="240" w:lineRule="auto"/>
              <w:rPr>
                <w:rFonts w:eastAsia="Times New Roman" w:cstheme="minorHAnsi"/>
                <w:color w:val="414142"/>
                <w:sz w:val="18"/>
                <w:szCs w:val="18"/>
                <w:lang w:eastAsia="lv-LV"/>
              </w:rPr>
            </w:pPr>
            <w:r w:rsidRPr="00BF6ACF">
              <w:rPr>
                <w:rFonts w:eastAsia="Times New Roman" w:cstheme="minorHAnsi"/>
                <w:color w:val="414142"/>
                <w:sz w:val="18"/>
                <w:szCs w:val="18"/>
                <w:lang w:eastAsia="lv-LV"/>
              </w:rPr>
              <w:t>Lielvārdes pilsēta</w:t>
            </w:r>
          </w:p>
        </w:tc>
        <w:tc>
          <w:tcPr>
            <w:tcW w:w="0" w:type="auto"/>
            <w:vMerge/>
            <w:tcBorders>
              <w:top w:val="outset" w:sz="6" w:space="0" w:color="414142"/>
              <w:left w:val="outset" w:sz="6" w:space="0" w:color="414142"/>
              <w:bottom w:val="outset" w:sz="6" w:space="0" w:color="414142"/>
              <w:right w:val="outset" w:sz="6" w:space="0" w:color="414142"/>
            </w:tcBorders>
            <w:shd w:val="clear" w:color="auto" w:fill="FFFFFF"/>
            <w:vAlign w:val="center"/>
            <w:hideMark/>
          </w:tcPr>
          <w:p w14:paraId="4CB44438" w14:textId="77777777" w:rsidR="00DA2295" w:rsidRPr="00BF6ACF" w:rsidRDefault="00DA2295" w:rsidP="00DA2295">
            <w:pPr>
              <w:spacing w:after="0" w:line="240" w:lineRule="auto"/>
              <w:rPr>
                <w:rFonts w:eastAsia="Times New Roman" w:cstheme="minorHAnsi"/>
                <w:color w:val="414142"/>
                <w:sz w:val="18"/>
                <w:szCs w:val="18"/>
                <w:lang w:eastAsia="lv-LV"/>
              </w:rPr>
            </w:pPr>
          </w:p>
        </w:tc>
      </w:tr>
      <w:tr w:rsidR="00DA2295" w:rsidRPr="00BF6ACF" w14:paraId="5660634C" w14:textId="77777777" w:rsidTr="00DA2295">
        <w:tc>
          <w:tcPr>
            <w:tcW w:w="700" w:type="pct"/>
            <w:tcBorders>
              <w:top w:val="outset" w:sz="6" w:space="0" w:color="414142"/>
              <w:left w:val="outset" w:sz="6" w:space="0" w:color="414142"/>
              <w:bottom w:val="outset" w:sz="6" w:space="0" w:color="414142"/>
              <w:right w:val="outset" w:sz="6" w:space="0" w:color="414142"/>
            </w:tcBorders>
            <w:shd w:val="clear" w:color="auto" w:fill="FFFFFF"/>
            <w:vAlign w:val="bottom"/>
            <w:hideMark/>
          </w:tcPr>
          <w:p w14:paraId="22F69B2F" w14:textId="77777777" w:rsidR="00DA2295" w:rsidRPr="00BF6ACF" w:rsidRDefault="00DA2295" w:rsidP="00DA2295">
            <w:pPr>
              <w:spacing w:after="0" w:line="240" w:lineRule="auto"/>
              <w:rPr>
                <w:rFonts w:eastAsia="Times New Roman" w:cstheme="minorHAnsi"/>
                <w:color w:val="414142"/>
                <w:sz w:val="18"/>
                <w:szCs w:val="18"/>
                <w:lang w:eastAsia="lv-LV"/>
              </w:rPr>
            </w:pPr>
            <w:r w:rsidRPr="00BF6ACF">
              <w:rPr>
                <w:rFonts w:eastAsia="Times New Roman" w:cstheme="minorHAnsi"/>
                <w:color w:val="414142"/>
                <w:sz w:val="18"/>
                <w:szCs w:val="18"/>
                <w:lang w:eastAsia="lv-LV"/>
              </w:rPr>
              <w:t>11.</w:t>
            </w:r>
          </w:p>
        </w:tc>
        <w:tc>
          <w:tcPr>
            <w:tcW w:w="1450" w:type="pct"/>
            <w:tcBorders>
              <w:top w:val="outset" w:sz="6" w:space="0" w:color="414142"/>
              <w:left w:val="outset" w:sz="6" w:space="0" w:color="414142"/>
              <w:bottom w:val="outset" w:sz="6" w:space="0" w:color="414142"/>
              <w:right w:val="outset" w:sz="6" w:space="0" w:color="414142"/>
            </w:tcBorders>
            <w:shd w:val="clear" w:color="auto" w:fill="FFFFFF"/>
            <w:hideMark/>
          </w:tcPr>
          <w:p w14:paraId="69AC0C0D" w14:textId="77777777" w:rsidR="00DA2295" w:rsidRPr="00BF6ACF" w:rsidRDefault="00DA2295" w:rsidP="00DA2295">
            <w:pPr>
              <w:spacing w:after="0" w:line="293" w:lineRule="atLeast"/>
              <w:jc w:val="center"/>
              <w:rPr>
                <w:rFonts w:eastAsia="Times New Roman" w:cstheme="minorHAnsi"/>
                <w:color w:val="414142"/>
                <w:sz w:val="18"/>
                <w:szCs w:val="18"/>
                <w:lang w:eastAsia="lv-LV"/>
              </w:rPr>
            </w:pPr>
            <w:r w:rsidRPr="00BF6ACF">
              <w:rPr>
                <w:rFonts w:eastAsia="Times New Roman" w:cstheme="minorHAnsi"/>
                <w:color w:val="414142"/>
                <w:sz w:val="18"/>
                <w:szCs w:val="18"/>
                <w:lang w:eastAsia="lv-LV"/>
              </w:rPr>
              <w:t>Mārupes novads</w:t>
            </w:r>
          </w:p>
        </w:tc>
        <w:tc>
          <w:tcPr>
            <w:tcW w:w="1450" w:type="pct"/>
            <w:tcBorders>
              <w:top w:val="outset" w:sz="6" w:space="0" w:color="414142"/>
              <w:left w:val="outset" w:sz="6" w:space="0" w:color="414142"/>
              <w:bottom w:val="outset" w:sz="6" w:space="0" w:color="414142"/>
              <w:right w:val="outset" w:sz="6" w:space="0" w:color="414142"/>
            </w:tcBorders>
            <w:shd w:val="clear" w:color="auto" w:fill="FFFFFF"/>
            <w:hideMark/>
          </w:tcPr>
          <w:p w14:paraId="08572E7C" w14:textId="77777777" w:rsidR="00DA2295" w:rsidRPr="00BF6ACF" w:rsidRDefault="00DA2295" w:rsidP="00DA2295">
            <w:pPr>
              <w:spacing w:after="0" w:line="240" w:lineRule="auto"/>
              <w:rPr>
                <w:rFonts w:eastAsia="Times New Roman" w:cstheme="minorHAnsi"/>
                <w:color w:val="414142"/>
                <w:sz w:val="18"/>
                <w:szCs w:val="18"/>
                <w:lang w:eastAsia="lv-LV"/>
              </w:rPr>
            </w:pPr>
            <w:r w:rsidRPr="00BF6ACF">
              <w:rPr>
                <w:rFonts w:eastAsia="Times New Roman" w:cstheme="minorHAnsi"/>
                <w:color w:val="414142"/>
                <w:sz w:val="18"/>
                <w:szCs w:val="18"/>
                <w:lang w:eastAsia="lv-LV"/>
              </w:rPr>
              <w:t> </w:t>
            </w:r>
          </w:p>
        </w:tc>
        <w:tc>
          <w:tcPr>
            <w:tcW w:w="1450" w:type="pct"/>
            <w:tcBorders>
              <w:top w:val="outset" w:sz="6" w:space="0" w:color="414142"/>
              <w:left w:val="outset" w:sz="6" w:space="0" w:color="414142"/>
              <w:bottom w:val="outset" w:sz="6" w:space="0" w:color="414142"/>
              <w:right w:val="outset" w:sz="6" w:space="0" w:color="414142"/>
            </w:tcBorders>
            <w:shd w:val="clear" w:color="auto" w:fill="FFFFFF"/>
            <w:hideMark/>
          </w:tcPr>
          <w:p w14:paraId="139F03C5" w14:textId="77777777" w:rsidR="00DA2295" w:rsidRPr="00BF6ACF" w:rsidRDefault="00DA2295" w:rsidP="00DA2295">
            <w:pPr>
              <w:spacing w:after="0" w:line="293" w:lineRule="atLeast"/>
              <w:jc w:val="center"/>
              <w:rPr>
                <w:rFonts w:eastAsia="Times New Roman" w:cstheme="minorHAnsi"/>
                <w:color w:val="414142"/>
                <w:sz w:val="18"/>
                <w:szCs w:val="18"/>
                <w:lang w:eastAsia="lv-LV"/>
              </w:rPr>
            </w:pPr>
            <w:r w:rsidRPr="00BF6ACF">
              <w:rPr>
                <w:rFonts w:eastAsia="Times New Roman" w:cstheme="minorHAnsi"/>
                <w:color w:val="414142"/>
                <w:sz w:val="18"/>
                <w:szCs w:val="18"/>
                <w:lang w:eastAsia="lv-LV"/>
              </w:rPr>
              <w:t>Rīgas reģions</w:t>
            </w:r>
          </w:p>
        </w:tc>
      </w:tr>
      <w:tr w:rsidR="00DA2295" w:rsidRPr="00BF6ACF" w14:paraId="70714E24" w14:textId="77777777" w:rsidTr="00DA2295">
        <w:tc>
          <w:tcPr>
            <w:tcW w:w="700" w:type="pct"/>
            <w:tcBorders>
              <w:top w:val="outset" w:sz="6" w:space="0" w:color="414142"/>
              <w:left w:val="outset" w:sz="6" w:space="0" w:color="414142"/>
              <w:bottom w:val="outset" w:sz="6" w:space="0" w:color="414142"/>
              <w:right w:val="outset" w:sz="6" w:space="0" w:color="414142"/>
            </w:tcBorders>
            <w:shd w:val="clear" w:color="auto" w:fill="FFFFFF"/>
            <w:vAlign w:val="bottom"/>
            <w:hideMark/>
          </w:tcPr>
          <w:p w14:paraId="4ACE466E" w14:textId="77777777" w:rsidR="00DA2295" w:rsidRPr="00BF6ACF" w:rsidRDefault="00DA2295" w:rsidP="00DA2295">
            <w:pPr>
              <w:spacing w:after="0" w:line="240" w:lineRule="auto"/>
              <w:rPr>
                <w:rFonts w:eastAsia="Times New Roman" w:cstheme="minorHAnsi"/>
                <w:color w:val="414142"/>
                <w:sz w:val="18"/>
                <w:szCs w:val="18"/>
                <w:lang w:eastAsia="lv-LV"/>
              </w:rPr>
            </w:pPr>
            <w:r w:rsidRPr="00BF6ACF">
              <w:rPr>
                <w:rFonts w:eastAsia="Times New Roman" w:cstheme="minorHAnsi"/>
                <w:color w:val="414142"/>
                <w:sz w:val="18"/>
                <w:szCs w:val="18"/>
                <w:lang w:eastAsia="lv-LV"/>
              </w:rPr>
              <w:t>12.</w:t>
            </w:r>
          </w:p>
        </w:tc>
        <w:tc>
          <w:tcPr>
            <w:tcW w:w="1450" w:type="pct"/>
            <w:tcBorders>
              <w:top w:val="outset" w:sz="6" w:space="0" w:color="414142"/>
              <w:left w:val="outset" w:sz="6" w:space="0" w:color="414142"/>
              <w:bottom w:val="outset" w:sz="6" w:space="0" w:color="414142"/>
              <w:right w:val="outset" w:sz="6" w:space="0" w:color="414142"/>
            </w:tcBorders>
            <w:shd w:val="clear" w:color="auto" w:fill="FFFFFF"/>
            <w:hideMark/>
          </w:tcPr>
          <w:p w14:paraId="6670D269" w14:textId="77777777" w:rsidR="00DA2295" w:rsidRPr="00BF6ACF" w:rsidRDefault="00DA2295" w:rsidP="00DA2295">
            <w:pPr>
              <w:spacing w:after="0" w:line="293" w:lineRule="atLeast"/>
              <w:jc w:val="center"/>
              <w:rPr>
                <w:rFonts w:eastAsia="Times New Roman" w:cstheme="minorHAnsi"/>
                <w:color w:val="414142"/>
                <w:sz w:val="18"/>
                <w:szCs w:val="18"/>
                <w:lang w:eastAsia="lv-LV"/>
              </w:rPr>
            </w:pPr>
            <w:r w:rsidRPr="00BF6ACF">
              <w:rPr>
                <w:rFonts w:eastAsia="Times New Roman" w:cstheme="minorHAnsi"/>
                <w:color w:val="414142"/>
                <w:sz w:val="18"/>
                <w:szCs w:val="18"/>
                <w:lang w:eastAsia="lv-LV"/>
              </w:rPr>
              <w:t>Mālpils novads</w:t>
            </w:r>
          </w:p>
        </w:tc>
        <w:tc>
          <w:tcPr>
            <w:tcW w:w="1450" w:type="pct"/>
            <w:tcBorders>
              <w:top w:val="outset" w:sz="6" w:space="0" w:color="414142"/>
              <w:left w:val="outset" w:sz="6" w:space="0" w:color="414142"/>
              <w:bottom w:val="outset" w:sz="6" w:space="0" w:color="414142"/>
              <w:right w:val="outset" w:sz="6" w:space="0" w:color="414142"/>
            </w:tcBorders>
            <w:shd w:val="clear" w:color="auto" w:fill="FFFFFF"/>
            <w:hideMark/>
          </w:tcPr>
          <w:p w14:paraId="1144E7EE" w14:textId="77777777" w:rsidR="00DA2295" w:rsidRPr="00BF6ACF" w:rsidRDefault="00DA2295" w:rsidP="00DA2295">
            <w:pPr>
              <w:spacing w:after="0" w:line="240" w:lineRule="auto"/>
              <w:rPr>
                <w:rFonts w:eastAsia="Times New Roman" w:cstheme="minorHAnsi"/>
                <w:color w:val="414142"/>
                <w:sz w:val="18"/>
                <w:szCs w:val="18"/>
                <w:lang w:eastAsia="lv-LV"/>
              </w:rPr>
            </w:pPr>
            <w:r w:rsidRPr="00BF6ACF">
              <w:rPr>
                <w:rFonts w:eastAsia="Times New Roman" w:cstheme="minorHAnsi"/>
                <w:color w:val="414142"/>
                <w:sz w:val="18"/>
                <w:szCs w:val="18"/>
                <w:lang w:eastAsia="lv-LV"/>
              </w:rPr>
              <w:t> </w:t>
            </w:r>
          </w:p>
        </w:tc>
        <w:tc>
          <w:tcPr>
            <w:tcW w:w="1450" w:type="pct"/>
            <w:tcBorders>
              <w:top w:val="outset" w:sz="6" w:space="0" w:color="414142"/>
              <w:left w:val="outset" w:sz="6" w:space="0" w:color="414142"/>
              <w:bottom w:val="outset" w:sz="6" w:space="0" w:color="414142"/>
              <w:right w:val="outset" w:sz="6" w:space="0" w:color="414142"/>
            </w:tcBorders>
            <w:shd w:val="clear" w:color="auto" w:fill="FFFFFF"/>
            <w:hideMark/>
          </w:tcPr>
          <w:p w14:paraId="1B824A83" w14:textId="77777777" w:rsidR="00DA2295" w:rsidRPr="00BF6ACF" w:rsidRDefault="00DA2295" w:rsidP="00DA2295">
            <w:pPr>
              <w:spacing w:after="0" w:line="293" w:lineRule="atLeast"/>
              <w:jc w:val="center"/>
              <w:rPr>
                <w:rFonts w:eastAsia="Times New Roman" w:cstheme="minorHAnsi"/>
                <w:color w:val="414142"/>
                <w:sz w:val="18"/>
                <w:szCs w:val="18"/>
                <w:lang w:eastAsia="lv-LV"/>
              </w:rPr>
            </w:pPr>
            <w:r w:rsidRPr="00BF6ACF">
              <w:rPr>
                <w:rFonts w:eastAsia="Times New Roman" w:cstheme="minorHAnsi"/>
                <w:color w:val="414142"/>
                <w:sz w:val="18"/>
                <w:szCs w:val="18"/>
                <w:lang w:eastAsia="lv-LV"/>
              </w:rPr>
              <w:t>Rīgas reģions</w:t>
            </w:r>
          </w:p>
        </w:tc>
      </w:tr>
      <w:tr w:rsidR="00DA2295" w:rsidRPr="00BF6ACF" w14:paraId="7ACB8B54" w14:textId="77777777" w:rsidTr="00DA2295">
        <w:tc>
          <w:tcPr>
            <w:tcW w:w="700" w:type="pct"/>
            <w:tcBorders>
              <w:top w:val="outset" w:sz="6" w:space="0" w:color="414142"/>
              <w:left w:val="outset" w:sz="6" w:space="0" w:color="414142"/>
              <w:bottom w:val="outset" w:sz="6" w:space="0" w:color="414142"/>
              <w:right w:val="outset" w:sz="6" w:space="0" w:color="414142"/>
            </w:tcBorders>
            <w:shd w:val="clear" w:color="auto" w:fill="FFFFFF"/>
            <w:vAlign w:val="bottom"/>
            <w:hideMark/>
          </w:tcPr>
          <w:p w14:paraId="45CFB104" w14:textId="77777777" w:rsidR="00DA2295" w:rsidRPr="00BF6ACF" w:rsidRDefault="00DA2295" w:rsidP="00DA2295">
            <w:pPr>
              <w:spacing w:after="0" w:line="240" w:lineRule="auto"/>
              <w:rPr>
                <w:rFonts w:eastAsia="Times New Roman" w:cstheme="minorHAnsi"/>
                <w:color w:val="414142"/>
                <w:sz w:val="18"/>
                <w:szCs w:val="18"/>
                <w:lang w:eastAsia="lv-LV"/>
              </w:rPr>
            </w:pPr>
            <w:r w:rsidRPr="00BF6ACF">
              <w:rPr>
                <w:rFonts w:eastAsia="Times New Roman" w:cstheme="minorHAnsi"/>
                <w:color w:val="414142"/>
                <w:sz w:val="18"/>
                <w:szCs w:val="18"/>
                <w:lang w:eastAsia="lv-LV"/>
              </w:rPr>
              <w:t>13.</w:t>
            </w:r>
          </w:p>
        </w:tc>
        <w:tc>
          <w:tcPr>
            <w:tcW w:w="1450" w:type="pct"/>
            <w:vMerge w:val="restart"/>
            <w:tcBorders>
              <w:top w:val="outset" w:sz="6" w:space="0" w:color="414142"/>
              <w:left w:val="outset" w:sz="6" w:space="0" w:color="414142"/>
              <w:bottom w:val="outset" w:sz="6" w:space="0" w:color="414142"/>
              <w:right w:val="outset" w:sz="6" w:space="0" w:color="414142"/>
            </w:tcBorders>
            <w:shd w:val="clear" w:color="auto" w:fill="FFFFFF"/>
            <w:hideMark/>
          </w:tcPr>
          <w:p w14:paraId="4BC6BCB2" w14:textId="77777777" w:rsidR="00DA2295" w:rsidRPr="00BF6ACF" w:rsidRDefault="00DA2295" w:rsidP="00DA2295">
            <w:pPr>
              <w:spacing w:after="0" w:line="293" w:lineRule="atLeast"/>
              <w:jc w:val="center"/>
              <w:rPr>
                <w:rFonts w:eastAsia="Times New Roman" w:cstheme="minorHAnsi"/>
                <w:color w:val="414142"/>
                <w:sz w:val="18"/>
                <w:szCs w:val="18"/>
                <w:lang w:eastAsia="lv-LV"/>
              </w:rPr>
            </w:pPr>
            <w:r w:rsidRPr="00BF6ACF">
              <w:rPr>
                <w:rFonts w:eastAsia="Times New Roman" w:cstheme="minorHAnsi"/>
                <w:color w:val="414142"/>
                <w:sz w:val="18"/>
                <w:szCs w:val="18"/>
                <w:lang w:eastAsia="lv-LV"/>
              </w:rPr>
              <w:t>Ogres novads</w:t>
            </w:r>
          </w:p>
        </w:tc>
        <w:tc>
          <w:tcPr>
            <w:tcW w:w="1450" w:type="pct"/>
            <w:tcBorders>
              <w:top w:val="outset" w:sz="6" w:space="0" w:color="414142"/>
              <w:left w:val="outset" w:sz="6" w:space="0" w:color="414142"/>
              <w:bottom w:val="outset" w:sz="6" w:space="0" w:color="414142"/>
              <w:right w:val="outset" w:sz="6" w:space="0" w:color="414142"/>
            </w:tcBorders>
            <w:shd w:val="clear" w:color="auto" w:fill="FFFFFF"/>
            <w:vAlign w:val="bottom"/>
            <w:hideMark/>
          </w:tcPr>
          <w:p w14:paraId="2241D521" w14:textId="77777777" w:rsidR="00DA2295" w:rsidRPr="00BF6ACF" w:rsidRDefault="00DA2295" w:rsidP="00DA2295">
            <w:pPr>
              <w:spacing w:after="0" w:line="240" w:lineRule="auto"/>
              <w:rPr>
                <w:rFonts w:eastAsia="Times New Roman" w:cstheme="minorHAnsi"/>
                <w:color w:val="414142"/>
                <w:sz w:val="18"/>
                <w:szCs w:val="18"/>
                <w:lang w:eastAsia="lv-LV"/>
              </w:rPr>
            </w:pPr>
            <w:r w:rsidRPr="00BF6ACF">
              <w:rPr>
                <w:rFonts w:eastAsia="Times New Roman" w:cstheme="minorHAnsi"/>
                <w:color w:val="414142"/>
                <w:sz w:val="18"/>
                <w:szCs w:val="18"/>
                <w:lang w:eastAsia="lv-LV"/>
              </w:rPr>
              <w:t> </w:t>
            </w:r>
          </w:p>
        </w:tc>
        <w:tc>
          <w:tcPr>
            <w:tcW w:w="1450" w:type="pct"/>
            <w:vMerge w:val="restart"/>
            <w:tcBorders>
              <w:top w:val="outset" w:sz="6" w:space="0" w:color="414142"/>
              <w:left w:val="outset" w:sz="6" w:space="0" w:color="414142"/>
              <w:bottom w:val="outset" w:sz="6" w:space="0" w:color="414142"/>
              <w:right w:val="outset" w:sz="6" w:space="0" w:color="414142"/>
            </w:tcBorders>
            <w:shd w:val="clear" w:color="auto" w:fill="FFFFFF"/>
            <w:hideMark/>
          </w:tcPr>
          <w:p w14:paraId="529A0C02" w14:textId="77777777" w:rsidR="00DA2295" w:rsidRPr="00BF6ACF" w:rsidRDefault="00DA2295" w:rsidP="00DA2295">
            <w:pPr>
              <w:spacing w:after="0" w:line="293" w:lineRule="atLeast"/>
              <w:jc w:val="center"/>
              <w:rPr>
                <w:rFonts w:eastAsia="Times New Roman" w:cstheme="minorHAnsi"/>
                <w:color w:val="414142"/>
                <w:sz w:val="18"/>
                <w:szCs w:val="18"/>
                <w:lang w:eastAsia="lv-LV"/>
              </w:rPr>
            </w:pPr>
            <w:r w:rsidRPr="00BF6ACF">
              <w:rPr>
                <w:rFonts w:eastAsia="Times New Roman" w:cstheme="minorHAnsi"/>
                <w:color w:val="414142"/>
                <w:sz w:val="18"/>
                <w:szCs w:val="18"/>
                <w:lang w:eastAsia="lv-LV"/>
              </w:rPr>
              <w:t>Rīgas reģions</w:t>
            </w:r>
          </w:p>
        </w:tc>
      </w:tr>
      <w:tr w:rsidR="00DA2295" w:rsidRPr="00BF6ACF" w14:paraId="17839F65" w14:textId="77777777" w:rsidTr="00DA2295">
        <w:tc>
          <w:tcPr>
            <w:tcW w:w="700" w:type="pct"/>
            <w:tcBorders>
              <w:top w:val="outset" w:sz="6" w:space="0" w:color="414142"/>
              <w:left w:val="outset" w:sz="6" w:space="0" w:color="414142"/>
              <w:bottom w:val="outset" w:sz="6" w:space="0" w:color="414142"/>
              <w:right w:val="outset" w:sz="6" w:space="0" w:color="414142"/>
            </w:tcBorders>
            <w:shd w:val="clear" w:color="auto" w:fill="FFFFFF"/>
            <w:vAlign w:val="bottom"/>
            <w:hideMark/>
          </w:tcPr>
          <w:p w14:paraId="6DAD1737" w14:textId="77777777" w:rsidR="00DA2295" w:rsidRPr="00BF6ACF" w:rsidRDefault="00DA2295" w:rsidP="00DA2295">
            <w:pPr>
              <w:spacing w:after="0" w:line="293" w:lineRule="atLeast"/>
              <w:jc w:val="right"/>
              <w:rPr>
                <w:rFonts w:eastAsia="Times New Roman" w:cstheme="minorHAnsi"/>
                <w:color w:val="414142"/>
                <w:sz w:val="18"/>
                <w:szCs w:val="18"/>
                <w:lang w:eastAsia="lv-LV"/>
              </w:rPr>
            </w:pPr>
            <w:r w:rsidRPr="00BF6ACF">
              <w:rPr>
                <w:rFonts w:eastAsia="Times New Roman" w:cstheme="minorHAnsi"/>
                <w:color w:val="414142"/>
                <w:sz w:val="18"/>
                <w:szCs w:val="18"/>
                <w:lang w:eastAsia="lv-LV"/>
              </w:rPr>
              <w:t>13.1.</w:t>
            </w:r>
          </w:p>
        </w:tc>
        <w:tc>
          <w:tcPr>
            <w:tcW w:w="0" w:type="auto"/>
            <w:vMerge/>
            <w:tcBorders>
              <w:top w:val="outset" w:sz="6" w:space="0" w:color="414142"/>
              <w:left w:val="outset" w:sz="6" w:space="0" w:color="414142"/>
              <w:bottom w:val="outset" w:sz="6" w:space="0" w:color="414142"/>
              <w:right w:val="outset" w:sz="6" w:space="0" w:color="414142"/>
            </w:tcBorders>
            <w:shd w:val="clear" w:color="auto" w:fill="FFFFFF"/>
            <w:vAlign w:val="center"/>
            <w:hideMark/>
          </w:tcPr>
          <w:p w14:paraId="24608302" w14:textId="77777777" w:rsidR="00DA2295" w:rsidRPr="00BF6ACF" w:rsidRDefault="00DA2295" w:rsidP="00DA2295">
            <w:pPr>
              <w:spacing w:after="0" w:line="240" w:lineRule="auto"/>
              <w:rPr>
                <w:rFonts w:eastAsia="Times New Roman" w:cstheme="minorHAnsi"/>
                <w:color w:val="414142"/>
                <w:sz w:val="18"/>
                <w:szCs w:val="18"/>
                <w:lang w:eastAsia="lv-LV"/>
              </w:rPr>
            </w:pPr>
          </w:p>
        </w:tc>
        <w:tc>
          <w:tcPr>
            <w:tcW w:w="1450" w:type="pct"/>
            <w:tcBorders>
              <w:top w:val="outset" w:sz="6" w:space="0" w:color="414142"/>
              <w:left w:val="outset" w:sz="6" w:space="0" w:color="414142"/>
              <w:bottom w:val="outset" w:sz="6" w:space="0" w:color="414142"/>
              <w:right w:val="outset" w:sz="6" w:space="0" w:color="414142"/>
            </w:tcBorders>
            <w:shd w:val="clear" w:color="auto" w:fill="FFFFFF"/>
            <w:hideMark/>
          </w:tcPr>
          <w:p w14:paraId="258E981A" w14:textId="77777777" w:rsidR="00DA2295" w:rsidRPr="00BF6ACF" w:rsidRDefault="00DA2295" w:rsidP="00DA2295">
            <w:pPr>
              <w:spacing w:after="0" w:line="240" w:lineRule="auto"/>
              <w:rPr>
                <w:rFonts w:eastAsia="Times New Roman" w:cstheme="minorHAnsi"/>
                <w:color w:val="414142"/>
                <w:sz w:val="18"/>
                <w:szCs w:val="18"/>
                <w:lang w:eastAsia="lv-LV"/>
              </w:rPr>
            </w:pPr>
            <w:r w:rsidRPr="00BF6ACF">
              <w:rPr>
                <w:rFonts w:eastAsia="Times New Roman" w:cstheme="minorHAnsi"/>
                <w:color w:val="414142"/>
                <w:sz w:val="18"/>
                <w:szCs w:val="18"/>
                <w:lang w:eastAsia="lv-LV"/>
              </w:rPr>
              <w:t>Krapes pagasts</w:t>
            </w:r>
          </w:p>
        </w:tc>
        <w:tc>
          <w:tcPr>
            <w:tcW w:w="0" w:type="auto"/>
            <w:vMerge/>
            <w:tcBorders>
              <w:top w:val="outset" w:sz="6" w:space="0" w:color="414142"/>
              <w:left w:val="outset" w:sz="6" w:space="0" w:color="414142"/>
              <w:bottom w:val="outset" w:sz="6" w:space="0" w:color="414142"/>
              <w:right w:val="outset" w:sz="6" w:space="0" w:color="414142"/>
            </w:tcBorders>
            <w:shd w:val="clear" w:color="auto" w:fill="FFFFFF"/>
            <w:vAlign w:val="center"/>
            <w:hideMark/>
          </w:tcPr>
          <w:p w14:paraId="6A6DF602" w14:textId="77777777" w:rsidR="00DA2295" w:rsidRPr="00BF6ACF" w:rsidRDefault="00DA2295" w:rsidP="00DA2295">
            <w:pPr>
              <w:spacing w:after="0" w:line="240" w:lineRule="auto"/>
              <w:rPr>
                <w:rFonts w:eastAsia="Times New Roman" w:cstheme="minorHAnsi"/>
                <w:color w:val="414142"/>
                <w:sz w:val="18"/>
                <w:szCs w:val="18"/>
                <w:lang w:eastAsia="lv-LV"/>
              </w:rPr>
            </w:pPr>
          </w:p>
        </w:tc>
      </w:tr>
      <w:tr w:rsidR="00DA2295" w:rsidRPr="00BF6ACF" w14:paraId="6207BBBF" w14:textId="77777777" w:rsidTr="00DA2295">
        <w:tc>
          <w:tcPr>
            <w:tcW w:w="700" w:type="pct"/>
            <w:tcBorders>
              <w:top w:val="outset" w:sz="6" w:space="0" w:color="414142"/>
              <w:left w:val="outset" w:sz="6" w:space="0" w:color="414142"/>
              <w:bottom w:val="outset" w:sz="6" w:space="0" w:color="414142"/>
              <w:right w:val="outset" w:sz="6" w:space="0" w:color="414142"/>
            </w:tcBorders>
            <w:shd w:val="clear" w:color="auto" w:fill="FFFFFF"/>
            <w:vAlign w:val="bottom"/>
            <w:hideMark/>
          </w:tcPr>
          <w:p w14:paraId="2F86920D" w14:textId="77777777" w:rsidR="00DA2295" w:rsidRPr="00BF6ACF" w:rsidRDefault="00DA2295" w:rsidP="00DA2295">
            <w:pPr>
              <w:spacing w:after="0" w:line="293" w:lineRule="atLeast"/>
              <w:jc w:val="right"/>
              <w:rPr>
                <w:rFonts w:eastAsia="Times New Roman" w:cstheme="minorHAnsi"/>
                <w:color w:val="414142"/>
                <w:sz w:val="18"/>
                <w:szCs w:val="18"/>
                <w:lang w:eastAsia="lv-LV"/>
              </w:rPr>
            </w:pPr>
            <w:r w:rsidRPr="00BF6ACF">
              <w:rPr>
                <w:rFonts w:eastAsia="Times New Roman" w:cstheme="minorHAnsi"/>
                <w:color w:val="414142"/>
                <w:sz w:val="18"/>
                <w:szCs w:val="18"/>
                <w:lang w:eastAsia="lv-LV"/>
              </w:rPr>
              <w:t>13.2.</w:t>
            </w:r>
          </w:p>
        </w:tc>
        <w:tc>
          <w:tcPr>
            <w:tcW w:w="0" w:type="auto"/>
            <w:vMerge/>
            <w:tcBorders>
              <w:top w:val="outset" w:sz="6" w:space="0" w:color="414142"/>
              <w:left w:val="outset" w:sz="6" w:space="0" w:color="414142"/>
              <w:bottom w:val="outset" w:sz="6" w:space="0" w:color="414142"/>
              <w:right w:val="outset" w:sz="6" w:space="0" w:color="414142"/>
            </w:tcBorders>
            <w:shd w:val="clear" w:color="auto" w:fill="FFFFFF"/>
            <w:vAlign w:val="center"/>
            <w:hideMark/>
          </w:tcPr>
          <w:p w14:paraId="589DC494" w14:textId="77777777" w:rsidR="00DA2295" w:rsidRPr="00BF6ACF" w:rsidRDefault="00DA2295" w:rsidP="00DA2295">
            <w:pPr>
              <w:spacing w:after="0" w:line="240" w:lineRule="auto"/>
              <w:rPr>
                <w:rFonts w:eastAsia="Times New Roman" w:cstheme="minorHAnsi"/>
                <w:color w:val="414142"/>
                <w:sz w:val="18"/>
                <w:szCs w:val="18"/>
                <w:lang w:eastAsia="lv-LV"/>
              </w:rPr>
            </w:pPr>
          </w:p>
        </w:tc>
        <w:tc>
          <w:tcPr>
            <w:tcW w:w="1450" w:type="pct"/>
            <w:tcBorders>
              <w:top w:val="outset" w:sz="6" w:space="0" w:color="414142"/>
              <w:left w:val="outset" w:sz="6" w:space="0" w:color="414142"/>
              <w:bottom w:val="outset" w:sz="6" w:space="0" w:color="414142"/>
              <w:right w:val="outset" w:sz="6" w:space="0" w:color="414142"/>
            </w:tcBorders>
            <w:shd w:val="clear" w:color="auto" w:fill="FFFFFF"/>
            <w:hideMark/>
          </w:tcPr>
          <w:p w14:paraId="378B4306" w14:textId="77777777" w:rsidR="00DA2295" w:rsidRPr="00BF6ACF" w:rsidRDefault="00DA2295" w:rsidP="00DA2295">
            <w:pPr>
              <w:spacing w:after="0" w:line="240" w:lineRule="auto"/>
              <w:rPr>
                <w:rFonts w:eastAsia="Times New Roman" w:cstheme="minorHAnsi"/>
                <w:color w:val="414142"/>
                <w:sz w:val="18"/>
                <w:szCs w:val="18"/>
                <w:lang w:eastAsia="lv-LV"/>
              </w:rPr>
            </w:pPr>
            <w:r w:rsidRPr="00BF6ACF">
              <w:rPr>
                <w:rFonts w:eastAsia="Times New Roman" w:cstheme="minorHAnsi"/>
                <w:color w:val="414142"/>
                <w:sz w:val="18"/>
                <w:szCs w:val="18"/>
                <w:lang w:eastAsia="lv-LV"/>
              </w:rPr>
              <w:t>Ķeipenes pagasts</w:t>
            </w:r>
          </w:p>
        </w:tc>
        <w:tc>
          <w:tcPr>
            <w:tcW w:w="0" w:type="auto"/>
            <w:vMerge/>
            <w:tcBorders>
              <w:top w:val="outset" w:sz="6" w:space="0" w:color="414142"/>
              <w:left w:val="outset" w:sz="6" w:space="0" w:color="414142"/>
              <w:bottom w:val="outset" w:sz="6" w:space="0" w:color="414142"/>
              <w:right w:val="outset" w:sz="6" w:space="0" w:color="414142"/>
            </w:tcBorders>
            <w:shd w:val="clear" w:color="auto" w:fill="FFFFFF"/>
            <w:vAlign w:val="center"/>
            <w:hideMark/>
          </w:tcPr>
          <w:p w14:paraId="74970E2D" w14:textId="77777777" w:rsidR="00DA2295" w:rsidRPr="00BF6ACF" w:rsidRDefault="00DA2295" w:rsidP="00DA2295">
            <w:pPr>
              <w:spacing w:after="0" w:line="240" w:lineRule="auto"/>
              <w:rPr>
                <w:rFonts w:eastAsia="Times New Roman" w:cstheme="minorHAnsi"/>
                <w:color w:val="414142"/>
                <w:sz w:val="18"/>
                <w:szCs w:val="18"/>
                <w:lang w:eastAsia="lv-LV"/>
              </w:rPr>
            </w:pPr>
          </w:p>
        </w:tc>
      </w:tr>
      <w:tr w:rsidR="00DA2295" w:rsidRPr="00BF6ACF" w14:paraId="0750C583" w14:textId="77777777" w:rsidTr="00DA2295">
        <w:tc>
          <w:tcPr>
            <w:tcW w:w="700" w:type="pct"/>
            <w:tcBorders>
              <w:top w:val="outset" w:sz="6" w:space="0" w:color="414142"/>
              <w:left w:val="outset" w:sz="6" w:space="0" w:color="414142"/>
              <w:bottom w:val="outset" w:sz="6" w:space="0" w:color="414142"/>
              <w:right w:val="outset" w:sz="6" w:space="0" w:color="414142"/>
            </w:tcBorders>
            <w:shd w:val="clear" w:color="auto" w:fill="FFFFFF"/>
            <w:vAlign w:val="bottom"/>
            <w:hideMark/>
          </w:tcPr>
          <w:p w14:paraId="5DBA81B3" w14:textId="77777777" w:rsidR="00DA2295" w:rsidRPr="00BF6ACF" w:rsidRDefault="00DA2295" w:rsidP="00DA2295">
            <w:pPr>
              <w:spacing w:after="0" w:line="293" w:lineRule="atLeast"/>
              <w:jc w:val="right"/>
              <w:rPr>
                <w:rFonts w:eastAsia="Times New Roman" w:cstheme="minorHAnsi"/>
                <w:color w:val="414142"/>
                <w:sz w:val="18"/>
                <w:szCs w:val="18"/>
                <w:lang w:eastAsia="lv-LV"/>
              </w:rPr>
            </w:pPr>
            <w:r w:rsidRPr="00BF6ACF">
              <w:rPr>
                <w:rFonts w:eastAsia="Times New Roman" w:cstheme="minorHAnsi"/>
                <w:color w:val="414142"/>
                <w:sz w:val="18"/>
                <w:szCs w:val="18"/>
                <w:lang w:eastAsia="lv-LV"/>
              </w:rPr>
              <w:t>13.3.</w:t>
            </w:r>
          </w:p>
        </w:tc>
        <w:tc>
          <w:tcPr>
            <w:tcW w:w="0" w:type="auto"/>
            <w:vMerge/>
            <w:tcBorders>
              <w:top w:val="outset" w:sz="6" w:space="0" w:color="414142"/>
              <w:left w:val="outset" w:sz="6" w:space="0" w:color="414142"/>
              <w:bottom w:val="outset" w:sz="6" w:space="0" w:color="414142"/>
              <w:right w:val="outset" w:sz="6" w:space="0" w:color="414142"/>
            </w:tcBorders>
            <w:shd w:val="clear" w:color="auto" w:fill="FFFFFF"/>
            <w:vAlign w:val="center"/>
            <w:hideMark/>
          </w:tcPr>
          <w:p w14:paraId="570E9EC5" w14:textId="77777777" w:rsidR="00DA2295" w:rsidRPr="00BF6ACF" w:rsidRDefault="00DA2295" w:rsidP="00DA2295">
            <w:pPr>
              <w:spacing w:after="0" w:line="240" w:lineRule="auto"/>
              <w:rPr>
                <w:rFonts w:eastAsia="Times New Roman" w:cstheme="minorHAnsi"/>
                <w:color w:val="414142"/>
                <w:sz w:val="18"/>
                <w:szCs w:val="18"/>
                <w:lang w:eastAsia="lv-LV"/>
              </w:rPr>
            </w:pPr>
          </w:p>
        </w:tc>
        <w:tc>
          <w:tcPr>
            <w:tcW w:w="1450" w:type="pct"/>
            <w:tcBorders>
              <w:top w:val="outset" w:sz="6" w:space="0" w:color="414142"/>
              <w:left w:val="outset" w:sz="6" w:space="0" w:color="414142"/>
              <w:bottom w:val="outset" w:sz="6" w:space="0" w:color="414142"/>
              <w:right w:val="outset" w:sz="6" w:space="0" w:color="414142"/>
            </w:tcBorders>
            <w:shd w:val="clear" w:color="auto" w:fill="FFFFFF"/>
            <w:hideMark/>
          </w:tcPr>
          <w:p w14:paraId="66EDD73C" w14:textId="77777777" w:rsidR="00DA2295" w:rsidRPr="00BF6ACF" w:rsidRDefault="00DA2295" w:rsidP="00DA2295">
            <w:pPr>
              <w:spacing w:after="0" w:line="240" w:lineRule="auto"/>
              <w:rPr>
                <w:rFonts w:eastAsia="Times New Roman" w:cstheme="minorHAnsi"/>
                <w:color w:val="414142"/>
                <w:sz w:val="18"/>
                <w:szCs w:val="18"/>
                <w:lang w:eastAsia="lv-LV"/>
              </w:rPr>
            </w:pPr>
            <w:r w:rsidRPr="00BF6ACF">
              <w:rPr>
                <w:rFonts w:eastAsia="Times New Roman" w:cstheme="minorHAnsi"/>
                <w:color w:val="414142"/>
                <w:sz w:val="18"/>
                <w:szCs w:val="18"/>
                <w:lang w:eastAsia="lv-LV"/>
              </w:rPr>
              <w:t>Lauberes pagasts</w:t>
            </w:r>
          </w:p>
        </w:tc>
        <w:tc>
          <w:tcPr>
            <w:tcW w:w="0" w:type="auto"/>
            <w:vMerge/>
            <w:tcBorders>
              <w:top w:val="outset" w:sz="6" w:space="0" w:color="414142"/>
              <w:left w:val="outset" w:sz="6" w:space="0" w:color="414142"/>
              <w:bottom w:val="outset" w:sz="6" w:space="0" w:color="414142"/>
              <w:right w:val="outset" w:sz="6" w:space="0" w:color="414142"/>
            </w:tcBorders>
            <w:shd w:val="clear" w:color="auto" w:fill="FFFFFF"/>
            <w:vAlign w:val="center"/>
            <w:hideMark/>
          </w:tcPr>
          <w:p w14:paraId="4D6719AC" w14:textId="77777777" w:rsidR="00DA2295" w:rsidRPr="00BF6ACF" w:rsidRDefault="00DA2295" w:rsidP="00DA2295">
            <w:pPr>
              <w:spacing w:after="0" w:line="240" w:lineRule="auto"/>
              <w:rPr>
                <w:rFonts w:eastAsia="Times New Roman" w:cstheme="minorHAnsi"/>
                <w:color w:val="414142"/>
                <w:sz w:val="18"/>
                <w:szCs w:val="18"/>
                <w:lang w:eastAsia="lv-LV"/>
              </w:rPr>
            </w:pPr>
          </w:p>
        </w:tc>
      </w:tr>
      <w:tr w:rsidR="00DA2295" w:rsidRPr="00BF6ACF" w14:paraId="4FEF3AA3" w14:textId="77777777" w:rsidTr="00DA2295">
        <w:tc>
          <w:tcPr>
            <w:tcW w:w="700" w:type="pct"/>
            <w:tcBorders>
              <w:top w:val="outset" w:sz="6" w:space="0" w:color="414142"/>
              <w:left w:val="outset" w:sz="6" w:space="0" w:color="414142"/>
              <w:bottom w:val="outset" w:sz="6" w:space="0" w:color="414142"/>
              <w:right w:val="outset" w:sz="6" w:space="0" w:color="414142"/>
            </w:tcBorders>
            <w:shd w:val="clear" w:color="auto" w:fill="FFFFFF"/>
            <w:vAlign w:val="bottom"/>
            <w:hideMark/>
          </w:tcPr>
          <w:p w14:paraId="40B5E6E4" w14:textId="77777777" w:rsidR="00DA2295" w:rsidRPr="00BF6ACF" w:rsidRDefault="00DA2295" w:rsidP="00DA2295">
            <w:pPr>
              <w:spacing w:after="0" w:line="293" w:lineRule="atLeast"/>
              <w:jc w:val="right"/>
              <w:rPr>
                <w:rFonts w:eastAsia="Times New Roman" w:cstheme="minorHAnsi"/>
                <w:color w:val="414142"/>
                <w:sz w:val="18"/>
                <w:szCs w:val="18"/>
                <w:lang w:eastAsia="lv-LV"/>
              </w:rPr>
            </w:pPr>
            <w:r w:rsidRPr="00BF6ACF">
              <w:rPr>
                <w:rFonts w:eastAsia="Times New Roman" w:cstheme="minorHAnsi"/>
                <w:color w:val="414142"/>
                <w:sz w:val="18"/>
                <w:szCs w:val="18"/>
                <w:lang w:eastAsia="lv-LV"/>
              </w:rPr>
              <w:t>13.4.</w:t>
            </w:r>
          </w:p>
        </w:tc>
        <w:tc>
          <w:tcPr>
            <w:tcW w:w="0" w:type="auto"/>
            <w:vMerge/>
            <w:tcBorders>
              <w:top w:val="outset" w:sz="6" w:space="0" w:color="414142"/>
              <w:left w:val="outset" w:sz="6" w:space="0" w:color="414142"/>
              <w:bottom w:val="outset" w:sz="6" w:space="0" w:color="414142"/>
              <w:right w:val="outset" w:sz="6" w:space="0" w:color="414142"/>
            </w:tcBorders>
            <w:shd w:val="clear" w:color="auto" w:fill="FFFFFF"/>
            <w:vAlign w:val="center"/>
            <w:hideMark/>
          </w:tcPr>
          <w:p w14:paraId="1D678A6D" w14:textId="77777777" w:rsidR="00DA2295" w:rsidRPr="00BF6ACF" w:rsidRDefault="00DA2295" w:rsidP="00DA2295">
            <w:pPr>
              <w:spacing w:after="0" w:line="240" w:lineRule="auto"/>
              <w:rPr>
                <w:rFonts w:eastAsia="Times New Roman" w:cstheme="minorHAnsi"/>
                <w:color w:val="414142"/>
                <w:sz w:val="18"/>
                <w:szCs w:val="18"/>
                <w:lang w:eastAsia="lv-LV"/>
              </w:rPr>
            </w:pPr>
          </w:p>
        </w:tc>
        <w:tc>
          <w:tcPr>
            <w:tcW w:w="1450" w:type="pct"/>
            <w:tcBorders>
              <w:top w:val="outset" w:sz="6" w:space="0" w:color="414142"/>
              <w:left w:val="outset" w:sz="6" w:space="0" w:color="414142"/>
              <w:bottom w:val="outset" w:sz="6" w:space="0" w:color="414142"/>
              <w:right w:val="outset" w:sz="6" w:space="0" w:color="414142"/>
            </w:tcBorders>
            <w:shd w:val="clear" w:color="auto" w:fill="FFFFFF"/>
            <w:hideMark/>
          </w:tcPr>
          <w:p w14:paraId="28364A05" w14:textId="77777777" w:rsidR="00DA2295" w:rsidRPr="00BF6ACF" w:rsidRDefault="00DA2295" w:rsidP="00DA2295">
            <w:pPr>
              <w:spacing w:after="0" w:line="240" w:lineRule="auto"/>
              <w:rPr>
                <w:rFonts w:eastAsia="Times New Roman" w:cstheme="minorHAnsi"/>
                <w:color w:val="414142"/>
                <w:sz w:val="18"/>
                <w:szCs w:val="18"/>
                <w:lang w:eastAsia="lv-LV"/>
              </w:rPr>
            </w:pPr>
            <w:r w:rsidRPr="00BF6ACF">
              <w:rPr>
                <w:rFonts w:eastAsia="Times New Roman" w:cstheme="minorHAnsi"/>
                <w:color w:val="414142"/>
                <w:sz w:val="18"/>
                <w:szCs w:val="18"/>
                <w:lang w:eastAsia="lv-LV"/>
              </w:rPr>
              <w:t>Madlienas pagasts</w:t>
            </w:r>
          </w:p>
        </w:tc>
        <w:tc>
          <w:tcPr>
            <w:tcW w:w="0" w:type="auto"/>
            <w:vMerge/>
            <w:tcBorders>
              <w:top w:val="outset" w:sz="6" w:space="0" w:color="414142"/>
              <w:left w:val="outset" w:sz="6" w:space="0" w:color="414142"/>
              <w:bottom w:val="outset" w:sz="6" w:space="0" w:color="414142"/>
              <w:right w:val="outset" w:sz="6" w:space="0" w:color="414142"/>
            </w:tcBorders>
            <w:shd w:val="clear" w:color="auto" w:fill="FFFFFF"/>
            <w:vAlign w:val="center"/>
            <w:hideMark/>
          </w:tcPr>
          <w:p w14:paraId="45C2742A" w14:textId="77777777" w:rsidR="00DA2295" w:rsidRPr="00BF6ACF" w:rsidRDefault="00DA2295" w:rsidP="00DA2295">
            <w:pPr>
              <w:spacing w:after="0" w:line="240" w:lineRule="auto"/>
              <w:rPr>
                <w:rFonts w:eastAsia="Times New Roman" w:cstheme="minorHAnsi"/>
                <w:color w:val="414142"/>
                <w:sz w:val="18"/>
                <w:szCs w:val="18"/>
                <w:lang w:eastAsia="lv-LV"/>
              </w:rPr>
            </w:pPr>
          </w:p>
        </w:tc>
      </w:tr>
      <w:tr w:rsidR="00DA2295" w:rsidRPr="00BF6ACF" w14:paraId="0A768C36" w14:textId="77777777" w:rsidTr="00DA2295">
        <w:tc>
          <w:tcPr>
            <w:tcW w:w="700" w:type="pct"/>
            <w:tcBorders>
              <w:top w:val="outset" w:sz="6" w:space="0" w:color="414142"/>
              <w:left w:val="outset" w:sz="6" w:space="0" w:color="414142"/>
              <w:bottom w:val="outset" w:sz="6" w:space="0" w:color="414142"/>
              <w:right w:val="outset" w:sz="6" w:space="0" w:color="414142"/>
            </w:tcBorders>
            <w:shd w:val="clear" w:color="auto" w:fill="FFFFFF"/>
            <w:vAlign w:val="bottom"/>
            <w:hideMark/>
          </w:tcPr>
          <w:p w14:paraId="27A94EB7" w14:textId="77777777" w:rsidR="00DA2295" w:rsidRPr="00BF6ACF" w:rsidRDefault="00DA2295" w:rsidP="00DA2295">
            <w:pPr>
              <w:spacing w:after="0" w:line="293" w:lineRule="atLeast"/>
              <w:jc w:val="right"/>
              <w:rPr>
                <w:rFonts w:eastAsia="Times New Roman" w:cstheme="minorHAnsi"/>
                <w:color w:val="414142"/>
                <w:sz w:val="18"/>
                <w:szCs w:val="18"/>
                <w:lang w:eastAsia="lv-LV"/>
              </w:rPr>
            </w:pPr>
            <w:r w:rsidRPr="00BF6ACF">
              <w:rPr>
                <w:rFonts w:eastAsia="Times New Roman" w:cstheme="minorHAnsi"/>
                <w:color w:val="414142"/>
                <w:sz w:val="18"/>
                <w:szCs w:val="18"/>
                <w:lang w:eastAsia="lv-LV"/>
              </w:rPr>
              <w:lastRenderedPageBreak/>
              <w:t>13.5.</w:t>
            </w:r>
          </w:p>
        </w:tc>
        <w:tc>
          <w:tcPr>
            <w:tcW w:w="0" w:type="auto"/>
            <w:vMerge/>
            <w:tcBorders>
              <w:top w:val="outset" w:sz="6" w:space="0" w:color="414142"/>
              <w:left w:val="outset" w:sz="6" w:space="0" w:color="414142"/>
              <w:bottom w:val="outset" w:sz="6" w:space="0" w:color="414142"/>
              <w:right w:val="outset" w:sz="6" w:space="0" w:color="414142"/>
            </w:tcBorders>
            <w:shd w:val="clear" w:color="auto" w:fill="FFFFFF"/>
            <w:vAlign w:val="center"/>
            <w:hideMark/>
          </w:tcPr>
          <w:p w14:paraId="253D919B" w14:textId="77777777" w:rsidR="00DA2295" w:rsidRPr="00BF6ACF" w:rsidRDefault="00DA2295" w:rsidP="00DA2295">
            <w:pPr>
              <w:spacing w:after="0" w:line="240" w:lineRule="auto"/>
              <w:rPr>
                <w:rFonts w:eastAsia="Times New Roman" w:cstheme="minorHAnsi"/>
                <w:color w:val="414142"/>
                <w:sz w:val="18"/>
                <w:szCs w:val="18"/>
                <w:lang w:eastAsia="lv-LV"/>
              </w:rPr>
            </w:pPr>
          </w:p>
        </w:tc>
        <w:tc>
          <w:tcPr>
            <w:tcW w:w="1450" w:type="pct"/>
            <w:tcBorders>
              <w:top w:val="outset" w:sz="6" w:space="0" w:color="414142"/>
              <w:left w:val="outset" w:sz="6" w:space="0" w:color="414142"/>
              <w:bottom w:val="outset" w:sz="6" w:space="0" w:color="414142"/>
              <w:right w:val="outset" w:sz="6" w:space="0" w:color="414142"/>
            </w:tcBorders>
            <w:shd w:val="clear" w:color="auto" w:fill="FFFFFF"/>
            <w:hideMark/>
          </w:tcPr>
          <w:p w14:paraId="4607B9F4" w14:textId="77777777" w:rsidR="00DA2295" w:rsidRPr="00BF6ACF" w:rsidRDefault="00DA2295" w:rsidP="00DA2295">
            <w:pPr>
              <w:spacing w:after="0" w:line="240" w:lineRule="auto"/>
              <w:rPr>
                <w:rFonts w:eastAsia="Times New Roman" w:cstheme="minorHAnsi"/>
                <w:color w:val="414142"/>
                <w:sz w:val="18"/>
                <w:szCs w:val="18"/>
                <w:lang w:eastAsia="lv-LV"/>
              </w:rPr>
            </w:pPr>
            <w:r w:rsidRPr="00BF6ACF">
              <w:rPr>
                <w:rFonts w:eastAsia="Times New Roman" w:cstheme="minorHAnsi"/>
                <w:color w:val="414142"/>
                <w:sz w:val="18"/>
                <w:szCs w:val="18"/>
                <w:lang w:eastAsia="lv-LV"/>
              </w:rPr>
              <w:t>Mazozolu pagasts</w:t>
            </w:r>
          </w:p>
        </w:tc>
        <w:tc>
          <w:tcPr>
            <w:tcW w:w="0" w:type="auto"/>
            <w:vMerge/>
            <w:tcBorders>
              <w:top w:val="outset" w:sz="6" w:space="0" w:color="414142"/>
              <w:left w:val="outset" w:sz="6" w:space="0" w:color="414142"/>
              <w:bottom w:val="outset" w:sz="6" w:space="0" w:color="414142"/>
              <w:right w:val="outset" w:sz="6" w:space="0" w:color="414142"/>
            </w:tcBorders>
            <w:shd w:val="clear" w:color="auto" w:fill="FFFFFF"/>
            <w:vAlign w:val="center"/>
            <w:hideMark/>
          </w:tcPr>
          <w:p w14:paraId="3175ACE5" w14:textId="77777777" w:rsidR="00DA2295" w:rsidRPr="00BF6ACF" w:rsidRDefault="00DA2295" w:rsidP="00DA2295">
            <w:pPr>
              <w:spacing w:after="0" w:line="240" w:lineRule="auto"/>
              <w:rPr>
                <w:rFonts w:eastAsia="Times New Roman" w:cstheme="minorHAnsi"/>
                <w:color w:val="414142"/>
                <w:sz w:val="18"/>
                <w:szCs w:val="18"/>
                <w:lang w:eastAsia="lv-LV"/>
              </w:rPr>
            </w:pPr>
          </w:p>
        </w:tc>
      </w:tr>
      <w:tr w:rsidR="00DA2295" w:rsidRPr="00BF6ACF" w14:paraId="0204B31F" w14:textId="77777777" w:rsidTr="00DA2295">
        <w:tc>
          <w:tcPr>
            <w:tcW w:w="700" w:type="pct"/>
            <w:tcBorders>
              <w:top w:val="outset" w:sz="6" w:space="0" w:color="414142"/>
              <w:left w:val="outset" w:sz="6" w:space="0" w:color="414142"/>
              <w:bottom w:val="outset" w:sz="6" w:space="0" w:color="414142"/>
              <w:right w:val="outset" w:sz="6" w:space="0" w:color="414142"/>
            </w:tcBorders>
            <w:shd w:val="clear" w:color="auto" w:fill="FFFFFF"/>
            <w:vAlign w:val="bottom"/>
            <w:hideMark/>
          </w:tcPr>
          <w:p w14:paraId="00ED9DE2" w14:textId="77777777" w:rsidR="00DA2295" w:rsidRPr="00BF6ACF" w:rsidRDefault="00DA2295" w:rsidP="00DA2295">
            <w:pPr>
              <w:spacing w:after="0" w:line="293" w:lineRule="atLeast"/>
              <w:jc w:val="right"/>
              <w:rPr>
                <w:rFonts w:eastAsia="Times New Roman" w:cstheme="minorHAnsi"/>
                <w:color w:val="414142"/>
                <w:sz w:val="18"/>
                <w:szCs w:val="18"/>
                <w:lang w:eastAsia="lv-LV"/>
              </w:rPr>
            </w:pPr>
            <w:r w:rsidRPr="00BF6ACF">
              <w:rPr>
                <w:rFonts w:eastAsia="Times New Roman" w:cstheme="minorHAnsi"/>
                <w:color w:val="414142"/>
                <w:sz w:val="18"/>
                <w:szCs w:val="18"/>
                <w:lang w:eastAsia="lv-LV"/>
              </w:rPr>
              <w:t>13.6.</w:t>
            </w:r>
          </w:p>
        </w:tc>
        <w:tc>
          <w:tcPr>
            <w:tcW w:w="0" w:type="auto"/>
            <w:vMerge/>
            <w:tcBorders>
              <w:top w:val="outset" w:sz="6" w:space="0" w:color="414142"/>
              <w:left w:val="outset" w:sz="6" w:space="0" w:color="414142"/>
              <w:bottom w:val="outset" w:sz="6" w:space="0" w:color="414142"/>
              <w:right w:val="outset" w:sz="6" w:space="0" w:color="414142"/>
            </w:tcBorders>
            <w:shd w:val="clear" w:color="auto" w:fill="FFFFFF"/>
            <w:vAlign w:val="center"/>
            <w:hideMark/>
          </w:tcPr>
          <w:p w14:paraId="36CE854C" w14:textId="77777777" w:rsidR="00DA2295" w:rsidRPr="00BF6ACF" w:rsidRDefault="00DA2295" w:rsidP="00DA2295">
            <w:pPr>
              <w:spacing w:after="0" w:line="240" w:lineRule="auto"/>
              <w:rPr>
                <w:rFonts w:eastAsia="Times New Roman" w:cstheme="minorHAnsi"/>
                <w:color w:val="414142"/>
                <w:sz w:val="18"/>
                <w:szCs w:val="18"/>
                <w:lang w:eastAsia="lv-LV"/>
              </w:rPr>
            </w:pPr>
          </w:p>
        </w:tc>
        <w:tc>
          <w:tcPr>
            <w:tcW w:w="1450" w:type="pct"/>
            <w:tcBorders>
              <w:top w:val="outset" w:sz="6" w:space="0" w:color="414142"/>
              <w:left w:val="outset" w:sz="6" w:space="0" w:color="414142"/>
              <w:bottom w:val="outset" w:sz="6" w:space="0" w:color="414142"/>
              <w:right w:val="outset" w:sz="6" w:space="0" w:color="414142"/>
            </w:tcBorders>
            <w:shd w:val="clear" w:color="auto" w:fill="FFFFFF"/>
            <w:hideMark/>
          </w:tcPr>
          <w:p w14:paraId="2BDC962B" w14:textId="77777777" w:rsidR="00DA2295" w:rsidRPr="00BF6ACF" w:rsidRDefault="00DA2295" w:rsidP="00DA2295">
            <w:pPr>
              <w:spacing w:after="0" w:line="240" w:lineRule="auto"/>
              <w:rPr>
                <w:rFonts w:eastAsia="Times New Roman" w:cstheme="minorHAnsi"/>
                <w:color w:val="414142"/>
                <w:sz w:val="18"/>
                <w:szCs w:val="18"/>
                <w:lang w:eastAsia="lv-LV"/>
              </w:rPr>
            </w:pPr>
            <w:r w:rsidRPr="00BF6ACF">
              <w:rPr>
                <w:rFonts w:eastAsia="Times New Roman" w:cstheme="minorHAnsi"/>
                <w:color w:val="414142"/>
                <w:sz w:val="18"/>
                <w:szCs w:val="18"/>
                <w:lang w:eastAsia="lv-LV"/>
              </w:rPr>
              <w:t>Meņģeles pagasts</w:t>
            </w:r>
          </w:p>
        </w:tc>
        <w:tc>
          <w:tcPr>
            <w:tcW w:w="0" w:type="auto"/>
            <w:vMerge/>
            <w:tcBorders>
              <w:top w:val="outset" w:sz="6" w:space="0" w:color="414142"/>
              <w:left w:val="outset" w:sz="6" w:space="0" w:color="414142"/>
              <w:bottom w:val="outset" w:sz="6" w:space="0" w:color="414142"/>
              <w:right w:val="outset" w:sz="6" w:space="0" w:color="414142"/>
            </w:tcBorders>
            <w:shd w:val="clear" w:color="auto" w:fill="FFFFFF"/>
            <w:vAlign w:val="center"/>
            <w:hideMark/>
          </w:tcPr>
          <w:p w14:paraId="4879C198" w14:textId="77777777" w:rsidR="00DA2295" w:rsidRPr="00BF6ACF" w:rsidRDefault="00DA2295" w:rsidP="00DA2295">
            <w:pPr>
              <w:spacing w:after="0" w:line="240" w:lineRule="auto"/>
              <w:rPr>
                <w:rFonts w:eastAsia="Times New Roman" w:cstheme="minorHAnsi"/>
                <w:color w:val="414142"/>
                <w:sz w:val="18"/>
                <w:szCs w:val="18"/>
                <w:lang w:eastAsia="lv-LV"/>
              </w:rPr>
            </w:pPr>
          </w:p>
        </w:tc>
      </w:tr>
      <w:tr w:rsidR="00DA2295" w:rsidRPr="00BF6ACF" w14:paraId="1ADB4FBC" w14:textId="77777777" w:rsidTr="00DA2295">
        <w:tc>
          <w:tcPr>
            <w:tcW w:w="700" w:type="pct"/>
            <w:tcBorders>
              <w:top w:val="outset" w:sz="6" w:space="0" w:color="414142"/>
              <w:left w:val="outset" w:sz="6" w:space="0" w:color="414142"/>
              <w:bottom w:val="outset" w:sz="6" w:space="0" w:color="414142"/>
              <w:right w:val="outset" w:sz="6" w:space="0" w:color="414142"/>
            </w:tcBorders>
            <w:shd w:val="clear" w:color="auto" w:fill="FFFFFF"/>
            <w:vAlign w:val="bottom"/>
            <w:hideMark/>
          </w:tcPr>
          <w:p w14:paraId="09586A02" w14:textId="77777777" w:rsidR="00DA2295" w:rsidRPr="00BF6ACF" w:rsidRDefault="00DA2295" w:rsidP="00DA2295">
            <w:pPr>
              <w:spacing w:after="0" w:line="293" w:lineRule="atLeast"/>
              <w:jc w:val="right"/>
              <w:rPr>
                <w:rFonts w:eastAsia="Times New Roman" w:cstheme="minorHAnsi"/>
                <w:color w:val="414142"/>
                <w:sz w:val="18"/>
                <w:szCs w:val="18"/>
                <w:lang w:eastAsia="lv-LV"/>
              </w:rPr>
            </w:pPr>
            <w:r w:rsidRPr="00BF6ACF">
              <w:rPr>
                <w:rFonts w:eastAsia="Times New Roman" w:cstheme="minorHAnsi"/>
                <w:color w:val="414142"/>
                <w:sz w:val="18"/>
                <w:szCs w:val="18"/>
                <w:lang w:eastAsia="lv-LV"/>
              </w:rPr>
              <w:t>13.7.</w:t>
            </w:r>
          </w:p>
        </w:tc>
        <w:tc>
          <w:tcPr>
            <w:tcW w:w="0" w:type="auto"/>
            <w:vMerge/>
            <w:tcBorders>
              <w:top w:val="outset" w:sz="6" w:space="0" w:color="414142"/>
              <w:left w:val="outset" w:sz="6" w:space="0" w:color="414142"/>
              <w:bottom w:val="outset" w:sz="6" w:space="0" w:color="414142"/>
              <w:right w:val="outset" w:sz="6" w:space="0" w:color="414142"/>
            </w:tcBorders>
            <w:shd w:val="clear" w:color="auto" w:fill="FFFFFF"/>
            <w:vAlign w:val="center"/>
            <w:hideMark/>
          </w:tcPr>
          <w:p w14:paraId="1FE7759E" w14:textId="77777777" w:rsidR="00DA2295" w:rsidRPr="00BF6ACF" w:rsidRDefault="00DA2295" w:rsidP="00DA2295">
            <w:pPr>
              <w:spacing w:after="0" w:line="240" w:lineRule="auto"/>
              <w:rPr>
                <w:rFonts w:eastAsia="Times New Roman" w:cstheme="minorHAnsi"/>
                <w:color w:val="414142"/>
                <w:sz w:val="18"/>
                <w:szCs w:val="18"/>
                <w:lang w:eastAsia="lv-LV"/>
              </w:rPr>
            </w:pPr>
          </w:p>
        </w:tc>
        <w:tc>
          <w:tcPr>
            <w:tcW w:w="1450" w:type="pct"/>
            <w:tcBorders>
              <w:top w:val="outset" w:sz="6" w:space="0" w:color="414142"/>
              <w:left w:val="outset" w:sz="6" w:space="0" w:color="414142"/>
              <w:bottom w:val="outset" w:sz="6" w:space="0" w:color="414142"/>
              <w:right w:val="outset" w:sz="6" w:space="0" w:color="414142"/>
            </w:tcBorders>
            <w:shd w:val="clear" w:color="auto" w:fill="FFFFFF"/>
            <w:hideMark/>
          </w:tcPr>
          <w:p w14:paraId="0D980349" w14:textId="77777777" w:rsidR="00DA2295" w:rsidRPr="00BF6ACF" w:rsidRDefault="00DA2295" w:rsidP="00DA2295">
            <w:pPr>
              <w:spacing w:after="0" w:line="240" w:lineRule="auto"/>
              <w:rPr>
                <w:rFonts w:eastAsia="Times New Roman" w:cstheme="minorHAnsi"/>
                <w:color w:val="414142"/>
                <w:sz w:val="18"/>
                <w:szCs w:val="18"/>
                <w:lang w:eastAsia="lv-LV"/>
              </w:rPr>
            </w:pPr>
            <w:r w:rsidRPr="00BF6ACF">
              <w:rPr>
                <w:rFonts w:eastAsia="Times New Roman" w:cstheme="minorHAnsi"/>
                <w:color w:val="414142"/>
                <w:sz w:val="18"/>
                <w:szCs w:val="18"/>
                <w:lang w:eastAsia="lv-LV"/>
              </w:rPr>
              <w:t>Ogresgala pagasts</w:t>
            </w:r>
          </w:p>
        </w:tc>
        <w:tc>
          <w:tcPr>
            <w:tcW w:w="0" w:type="auto"/>
            <w:vMerge/>
            <w:tcBorders>
              <w:top w:val="outset" w:sz="6" w:space="0" w:color="414142"/>
              <w:left w:val="outset" w:sz="6" w:space="0" w:color="414142"/>
              <w:bottom w:val="outset" w:sz="6" w:space="0" w:color="414142"/>
              <w:right w:val="outset" w:sz="6" w:space="0" w:color="414142"/>
            </w:tcBorders>
            <w:shd w:val="clear" w:color="auto" w:fill="FFFFFF"/>
            <w:vAlign w:val="center"/>
            <w:hideMark/>
          </w:tcPr>
          <w:p w14:paraId="1BC2CA65" w14:textId="77777777" w:rsidR="00DA2295" w:rsidRPr="00BF6ACF" w:rsidRDefault="00DA2295" w:rsidP="00DA2295">
            <w:pPr>
              <w:spacing w:after="0" w:line="240" w:lineRule="auto"/>
              <w:rPr>
                <w:rFonts w:eastAsia="Times New Roman" w:cstheme="minorHAnsi"/>
                <w:color w:val="414142"/>
                <w:sz w:val="18"/>
                <w:szCs w:val="18"/>
                <w:lang w:eastAsia="lv-LV"/>
              </w:rPr>
            </w:pPr>
          </w:p>
        </w:tc>
      </w:tr>
      <w:tr w:rsidR="00DA2295" w:rsidRPr="00BF6ACF" w14:paraId="0A4685F2" w14:textId="77777777" w:rsidTr="00DA2295">
        <w:tc>
          <w:tcPr>
            <w:tcW w:w="700" w:type="pct"/>
            <w:tcBorders>
              <w:top w:val="outset" w:sz="6" w:space="0" w:color="414142"/>
              <w:left w:val="outset" w:sz="6" w:space="0" w:color="414142"/>
              <w:bottom w:val="outset" w:sz="6" w:space="0" w:color="414142"/>
              <w:right w:val="outset" w:sz="6" w:space="0" w:color="414142"/>
            </w:tcBorders>
            <w:shd w:val="clear" w:color="auto" w:fill="FFFFFF"/>
            <w:vAlign w:val="bottom"/>
            <w:hideMark/>
          </w:tcPr>
          <w:p w14:paraId="6A8EA29E" w14:textId="77777777" w:rsidR="00DA2295" w:rsidRPr="00BF6ACF" w:rsidRDefault="00DA2295" w:rsidP="00DA2295">
            <w:pPr>
              <w:spacing w:after="0" w:line="293" w:lineRule="atLeast"/>
              <w:jc w:val="right"/>
              <w:rPr>
                <w:rFonts w:eastAsia="Times New Roman" w:cstheme="minorHAnsi"/>
                <w:color w:val="414142"/>
                <w:sz w:val="18"/>
                <w:szCs w:val="18"/>
                <w:lang w:eastAsia="lv-LV"/>
              </w:rPr>
            </w:pPr>
            <w:r w:rsidRPr="00BF6ACF">
              <w:rPr>
                <w:rFonts w:eastAsia="Times New Roman" w:cstheme="minorHAnsi"/>
                <w:color w:val="414142"/>
                <w:sz w:val="18"/>
                <w:szCs w:val="18"/>
                <w:lang w:eastAsia="lv-LV"/>
              </w:rPr>
              <w:t>13.8.</w:t>
            </w:r>
          </w:p>
        </w:tc>
        <w:tc>
          <w:tcPr>
            <w:tcW w:w="0" w:type="auto"/>
            <w:vMerge/>
            <w:tcBorders>
              <w:top w:val="outset" w:sz="6" w:space="0" w:color="414142"/>
              <w:left w:val="outset" w:sz="6" w:space="0" w:color="414142"/>
              <w:bottom w:val="outset" w:sz="6" w:space="0" w:color="414142"/>
              <w:right w:val="outset" w:sz="6" w:space="0" w:color="414142"/>
            </w:tcBorders>
            <w:shd w:val="clear" w:color="auto" w:fill="FFFFFF"/>
            <w:vAlign w:val="center"/>
            <w:hideMark/>
          </w:tcPr>
          <w:p w14:paraId="7D017C3F" w14:textId="77777777" w:rsidR="00DA2295" w:rsidRPr="00BF6ACF" w:rsidRDefault="00DA2295" w:rsidP="00DA2295">
            <w:pPr>
              <w:spacing w:after="0" w:line="240" w:lineRule="auto"/>
              <w:rPr>
                <w:rFonts w:eastAsia="Times New Roman" w:cstheme="minorHAnsi"/>
                <w:color w:val="414142"/>
                <w:sz w:val="18"/>
                <w:szCs w:val="18"/>
                <w:lang w:eastAsia="lv-LV"/>
              </w:rPr>
            </w:pPr>
          </w:p>
        </w:tc>
        <w:tc>
          <w:tcPr>
            <w:tcW w:w="1450" w:type="pct"/>
            <w:tcBorders>
              <w:top w:val="outset" w:sz="6" w:space="0" w:color="414142"/>
              <w:left w:val="outset" w:sz="6" w:space="0" w:color="414142"/>
              <w:bottom w:val="outset" w:sz="6" w:space="0" w:color="414142"/>
              <w:right w:val="outset" w:sz="6" w:space="0" w:color="414142"/>
            </w:tcBorders>
            <w:shd w:val="clear" w:color="auto" w:fill="FFFFFF"/>
            <w:hideMark/>
          </w:tcPr>
          <w:p w14:paraId="3D08742C" w14:textId="77777777" w:rsidR="00DA2295" w:rsidRPr="00BF6ACF" w:rsidRDefault="00DA2295" w:rsidP="00DA2295">
            <w:pPr>
              <w:spacing w:after="0" w:line="240" w:lineRule="auto"/>
              <w:rPr>
                <w:rFonts w:eastAsia="Times New Roman" w:cstheme="minorHAnsi"/>
                <w:color w:val="414142"/>
                <w:sz w:val="18"/>
                <w:szCs w:val="18"/>
                <w:lang w:eastAsia="lv-LV"/>
              </w:rPr>
            </w:pPr>
            <w:r w:rsidRPr="00BF6ACF">
              <w:rPr>
                <w:rFonts w:eastAsia="Times New Roman" w:cstheme="minorHAnsi"/>
                <w:color w:val="414142"/>
                <w:sz w:val="18"/>
                <w:szCs w:val="18"/>
                <w:lang w:eastAsia="lv-LV"/>
              </w:rPr>
              <w:t>Ogres pilsēta</w:t>
            </w:r>
          </w:p>
        </w:tc>
        <w:tc>
          <w:tcPr>
            <w:tcW w:w="0" w:type="auto"/>
            <w:vMerge/>
            <w:tcBorders>
              <w:top w:val="outset" w:sz="6" w:space="0" w:color="414142"/>
              <w:left w:val="outset" w:sz="6" w:space="0" w:color="414142"/>
              <w:bottom w:val="outset" w:sz="6" w:space="0" w:color="414142"/>
              <w:right w:val="outset" w:sz="6" w:space="0" w:color="414142"/>
            </w:tcBorders>
            <w:shd w:val="clear" w:color="auto" w:fill="FFFFFF"/>
            <w:vAlign w:val="center"/>
            <w:hideMark/>
          </w:tcPr>
          <w:p w14:paraId="085D9C6C" w14:textId="77777777" w:rsidR="00DA2295" w:rsidRPr="00BF6ACF" w:rsidRDefault="00DA2295" w:rsidP="00DA2295">
            <w:pPr>
              <w:spacing w:after="0" w:line="240" w:lineRule="auto"/>
              <w:rPr>
                <w:rFonts w:eastAsia="Times New Roman" w:cstheme="minorHAnsi"/>
                <w:color w:val="414142"/>
                <w:sz w:val="18"/>
                <w:szCs w:val="18"/>
                <w:lang w:eastAsia="lv-LV"/>
              </w:rPr>
            </w:pPr>
          </w:p>
        </w:tc>
      </w:tr>
      <w:tr w:rsidR="00DA2295" w:rsidRPr="00BF6ACF" w14:paraId="50732771" w14:textId="77777777" w:rsidTr="00DA2295">
        <w:tc>
          <w:tcPr>
            <w:tcW w:w="700" w:type="pct"/>
            <w:tcBorders>
              <w:top w:val="outset" w:sz="6" w:space="0" w:color="414142"/>
              <w:left w:val="outset" w:sz="6" w:space="0" w:color="414142"/>
              <w:bottom w:val="outset" w:sz="6" w:space="0" w:color="414142"/>
              <w:right w:val="outset" w:sz="6" w:space="0" w:color="414142"/>
            </w:tcBorders>
            <w:shd w:val="clear" w:color="auto" w:fill="FFFFFF"/>
            <w:vAlign w:val="bottom"/>
            <w:hideMark/>
          </w:tcPr>
          <w:p w14:paraId="4E8D5CEB" w14:textId="77777777" w:rsidR="00DA2295" w:rsidRPr="00BF6ACF" w:rsidRDefault="00DA2295" w:rsidP="00DA2295">
            <w:pPr>
              <w:spacing w:after="0" w:line="293" w:lineRule="atLeast"/>
              <w:jc w:val="right"/>
              <w:rPr>
                <w:rFonts w:eastAsia="Times New Roman" w:cstheme="minorHAnsi"/>
                <w:color w:val="414142"/>
                <w:sz w:val="18"/>
                <w:szCs w:val="18"/>
                <w:lang w:eastAsia="lv-LV"/>
              </w:rPr>
            </w:pPr>
            <w:r w:rsidRPr="00BF6ACF">
              <w:rPr>
                <w:rFonts w:eastAsia="Times New Roman" w:cstheme="minorHAnsi"/>
                <w:color w:val="414142"/>
                <w:sz w:val="18"/>
                <w:szCs w:val="18"/>
                <w:lang w:eastAsia="lv-LV"/>
              </w:rPr>
              <w:t>13.9.</w:t>
            </w:r>
          </w:p>
        </w:tc>
        <w:tc>
          <w:tcPr>
            <w:tcW w:w="0" w:type="auto"/>
            <w:vMerge/>
            <w:tcBorders>
              <w:top w:val="outset" w:sz="6" w:space="0" w:color="414142"/>
              <w:left w:val="outset" w:sz="6" w:space="0" w:color="414142"/>
              <w:bottom w:val="outset" w:sz="6" w:space="0" w:color="414142"/>
              <w:right w:val="outset" w:sz="6" w:space="0" w:color="414142"/>
            </w:tcBorders>
            <w:shd w:val="clear" w:color="auto" w:fill="FFFFFF"/>
            <w:vAlign w:val="center"/>
            <w:hideMark/>
          </w:tcPr>
          <w:p w14:paraId="20329291" w14:textId="77777777" w:rsidR="00DA2295" w:rsidRPr="00BF6ACF" w:rsidRDefault="00DA2295" w:rsidP="00DA2295">
            <w:pPr>
              <w:spacing w:after="0" w:line="240" w:lineRule="auto"/>
              <w:rPr>
                <w:rFonts w:eastAsia="Times New Roman" w:cstheme="minorHAnsi"/>
                <w:color w:val="414142"/>
                <w:sz w:val="18"/>
                <w:szCs w:val="18"/>
                <w:lang w:eastAsia="lv-LV"/>
              </w:rPr>
            </w:pPr>
          </w:p>
        </w:tc>
        <w:tc>
          <w:tcPr>
            <w:tcW w:w="1450" w:type="pct"/>
            <w:tcBorders>
              <w:top w:val="outset" w:sz="6" w:space="0" w:color="414142"/>
              <w:left w:val="outset" w:sz="6" w:space="0" w:color="414142"/>
              <w:bottom w:val="outset" w:sz="6" w:space="0" w:color="414142"/>
              <w:right w:val="outset" w:sz="6" w:space="0" w:color="414142"/>
            </w:tcBorders>
            <w:shd w:val="clear" w:color="auto" w:fill="FFFFFF"/>
            <w:hideMark/>
          </w:tcPr>
          <w:p w14:paraId="4F2D8D6E" w14:textId="77777777" w:rsidR="00DA2295" w:rsidRPr="00BF6ACF" w:rsidRDefault="00DA2295" w:rsidP="00DA2295">
            <w:pPr>
              <w:spacing w:after="0" w:line="240" w:lineRule="auto"/>
              <w:rPr>
                <w:rFonts w:eastAsia="Times New Roman" w:cstheme="minorHAnsi"/>
                <w:color w:val="414142"/>
                <w:sz w:val="18"/>
                <w:szCs w:val="18"/>
                <w:lang w:eastAsia="lv-LV"/>
              </w:rPr>
            </w:pPr>
            <w:r w:rsidRPr="00BF6ACF">
              <w:rPr>
                <w:rFonts w:eastAsia="Times New Roman" w:cstheme="minorHAnsi"/>
                <w:color w:val="414142"/>
                <w:sz w:val="18"/>
                <w:szCs w:val="18"/>
                <w:lang w:eastAsia="lv-LV"/>
              </w:rPr>
              <w:t>Suntažu pagasts</w:t>
            </w:r>
          </w:p>
        </w:tc>
        <w:tc>
          <w:tcPr>
            <w:tcW w:w="0" w:type="auto"/>
            <w:vMerge/>
            <w:tcBorders>
              <w:top w:val="outset" w:sz="6" w:space="0" w:color="414142"/>
              <w:left w:val="outset" w:sz="6" w:space="0" w:color="414142"/>
              <w:bottom w:val="outset" w:sz="6" w:space="0" w:color="414142"/>
              <w:right w:val="outset" w:sz="6" w:space="0" w:color="414142"/>
            </w:tcBorders>
            <w:shd w:val="clear" w:color="auto" w:fill="FFFFFF"/>
            <w:vAlign w:val="center"/>
            <w:hideMark/>
          </w:tcPr>
          <w:p w14:paraId="21979D1D" w14:textId="77777777" w:rsidR="00DA2295" w:rsidRPr="00BF6ACF" w:rsidRDefault="00DA2295" w:rsidP="00DA2295">
            <w:pPr>
              <w:spacing w:after="0" w:line="240" w:lineRule="auto"/>
              <w:rPr>
                <w:rFonts w:eastAsia="Times New Roman" w:cstheme="minorHAnsi"/>
                <w:color w:val="414142"/>
                <w:sz w:val="18"/>
                <w:szCs w:val="18"/>
                <w:lang w:eastAsia="lv-LV"/>
              </w:rPr>
            </w:pPr>
          </w:p>
        </w:tc>
      </w:tr>
      <w:tr w:rsidR="00DA2295" w:rsidRPr="00BF6ACF" w14:paraId="66E951CE" w14:textId="77777777" w:rsidTr="00DA2295">
        <w:tc>
          <w:tcPr>
            <w:tcW w:w="700" w:type="pct"/>
            <w:tcBorders>
              <w:top w:val="outset" w:sz="6" w:space="0" w:color="414142"/>
              <w:left w:val="outset" w:sz="6" w:space="0" w:color="414142"/>
              <w:bottom w:val="outset" w:sz="6" w:space="0" w:color="414142"/>
              <w:right w:val="outset" w:sz="6" w:space="0" w:color="414142"/>
            </w:tcBorders>
            <w:shd w:val="clear" w:color="auto" w:fill="FFFFFF"/>
            <w:vAlign w:val="bottom"/>
            <w:hideMark/>
          </w:tcPr>
          <w:p w14:paraId="6CBD05F2" w14:textId="77777777" w:rsidR="00DA2295" w:rsidRPr="00BF6ACF" w:rsidRDefault="00DA2295" w:rsidP="00DA2295">
            <w:pPr>
              <w:spacing w:after="0" w:line="293" w:lineRule="atLeast"/>
              <w:jc w:val="right"/>
              <w:rPr>
                <w:rFonts w:eastAsia="Times New Roman" w:cstheme="minorHAnsi"/>
                <w:color w:val="414142"/>
                <w:sz w:val="18"/>
                <w:szCs w:val="18"/>
                <w:lang w:eastAsia="lv-LV"/>
              </w:rPr>
            </w:pPr>
            <w:r w:rsidRPr="00BF6ACF">
              <w:rPr>
                <w:rFonts w:eastAsia="Times New Roman" w:cstheme="minorHAnsi"/>
                <w:color w:val="414142"/>
                <w:sz w:val="18"/>
                <w:szCs w:val="18"/>
                <w:lang w:eastAsia="lv-LV"/>
              </w:rPr>
              <w:t>13.10.</w:t>
            </w:r>
          </w:p>
        </w:tc>
        <w:tc>
          <w:tcPr>
            <w:tcW w:w="0" w:type="auto"/>
            <w:vMerge/>
            <w:tcBorders>
              <w:top w:val="outset" w:sz="6" w:space="0" w:color="414142"/>
              <w:left w:val="outset" w:sz="6" w:space="0" w:color="414142"/>
              <w:bottom w:val="outset" w:sz="6" w:space="0" w:color="414142"/>
              <w:right w:val="outset" w:sz="6" w:space="0" w:color="414142"/>
            </w:tcBorders>
            <w:shd w:val="clear" w:color="auto" w:fill="FFFFFF"/>
            <w:vAlign w:val="center"/>
            <w:hideMark/>
          </w:tcPr>
          <w:p w14:paraId="2A9A0456" w14:textId="77777777" w:rsidR="00DA2295" w:rsidRPr="00BF6ACF" w:rsidRDefault="00DA2295" w:rsidP="00DA2295">
            <w:pPr>
              <w:spacing w:after="0" w:line="240" w:lineRule="auto"/>
              <w:rPr>
                <w:rFonts w:eastAsia="Times New Roman" w:cstheme="minorHAnsi"/>
                <w:color w:val="414142"/>
                <w:sz w:val="18"/>
                <w:szCs w:val="18"/>
                <w:lang w:eastAsia="lv-LV"/>
              </w:rPr>
            </w:pPr>
          </w:p>
        </w:tc>
        <w:tc>
          <w:tcPr>
            <w:tcW w:w="1450" w:type="pct"/>
            <w:tcBorders>
              <w:top w:val="outset" w:sz="6" w:space="0" w:color="414142"/>
              <w:left w:val="outset" w:sz="6" w:space="0" w:color="414142"/>
              <w:bottom w:val="outset" w:sz="6" w:space="0" w:color="414142"/>
              <w:right w:val="outset" w:sz="6" w:space="0" w:color="414142"/>
            </w:tcBorders>
            <w:shd w:val="clear" w:color="auto" w:fill="FFFFFF"/>
            <w:hideMark/>
          </w:tcPr>
          <w:p w14:paraId="71A50E9D" w14:textId="77777777" w:rsidR="00DA2295" w:rsidRPr="00BF6ACF" w:rsidRDefault="00DA2295" w:rsidP="00DA2295">
            <w:pPr>
              <w:spacing w:after="0" w:line="240" w:lineRule="auto"/>
              <w:rPr>
                <w:rFonts w:eastAsia="Times New Roman" w:cstheme="minorHAnsi"/>
                <w:color w:val="414142"/>
                <w:sz w:val="18"/>
                <w:szCs w:val="18"/>
                <w:lang w:eastAsia="lv-LV"/>
              </w:rPr>
            </w:pPr>
            <w:r w:rsidRPr="00BF6ACF">
              <w:rPr>
                <w:rFonts w:eastAsia="Times New Roman" w:cstheme="minorHAnsi"/>
                <w:color w:val="414142"/>
                <w:sz w:val="18"/>
                <w:szCs w:val="18"/>
                <w:lang w:eastAsia="lv-LV"/>
              </w:rPr>
              <w:t>Taurupes pagasts</w:t>
            </w:r>
          </w:p>
        </w:tc>
        <w:tc>
          <w:tcPr>
            <w:tcW w:w="0" w:type="auto"/>
            <w:vMerge/>
            <w:tcBorders>
              <w:top w:val="outset" w:sz="6" w:space="0" w:color="414142"/>
              <w:left w:val="outset" w:sz="6" w:space="0" w:color="414142"/>
              <w:bottom w:val="outset" w:sz="6" w:space="0" w:color="414142"/>
              <w:right w:val="outset" w:sz="6" w:space="0" w:color="414142"/>
            </w:tcBorders>
            <w:shd w:val="clear" w:color="auto" w:fill="FFFFFF"/>
            <w:vAlign w:val="center"/>
            <w:hideMark/>
          </w:tcPr>
          <w:p w14:paraId="642E7FCA" w14:textId="77777777" w:rsidR="00DA2295" w:rsidRPr="00BF6ACF" w:rsidRDefault="00DA2295" w:rsidP="00DA2295">
            <w:pPr>
              <w:spacing w:after="0" w:line="240" w:lineRule="auto"/>
              <w:rPr>
                <w:rFonts w:eastAsia="Times New Roman" w:cstheme="minorHAnsi"/>
                <w:color w:val="414142"/>
                <w:sz w:val="18"/>
                <w:szCs w:val="18"/>
                <w:lang w:eastAsia="lv-LV"/>
              </w:rPr>
            </w:pPr>
          </w:p>
        </w:tc>
      </w:tr>
      <w:tr w:rsidR="00DA2295" w:rsidRPr="00BF6ACF" w14:paraId="3EC47C50" w14:textId="77777777" w:rsidTr="00DA2295">
        <w:tc>
          <w:tcPr>
            <w:tcW w:w="700" w:type="pct"/>
            <w:tcBorders>
              <w:top w:val="outset" w:sz="6" w:space="0" w:color="414142"/>
              <w:left w:val="outset" w:sz="6" w:space="0" w:color="414142"/>
              <w:bottom w:val="outset" w:sz="6" w:space="0" w:color="414142"/>
              <w:right w:val="outset" w:sz="6" w:space="0" w:color="414142"/>
            </w:tcBorders>
            <w:shd w:val="clear" w:color="auto" w:fill="FFFFFF"/>
            <w:vAlign w:val="bottom"/>
            <w:hideMark/>
          </w:tcPr>
          <w:p w14:paraId="1FF43B7B" w14:textId="77777777" w:rsidR="00DA2295" w:rsidRPr="00BF6ACF" w:rsidRDefault="00DA2295" w:rsidP="00DA2295">
            <w:pPr>
              <w:spacing w:after="0" w:line="240" w:lineRule="auto"/>
              <w:rPr>
                <w:rFonts w:eastAsia="Times New Roman" w:cstheme="minorHAnsi"/>
                <w:color w:val="414142"/>
                <w:sz w:val="18"/>
                <w:szCs w:val="18"/>
                <w:lang w:eastAsia="lv-LV"/>
              </w:rPr>
            </w:pPr>
            <w:r w:rsidRPr="00BF6ACF">
              <w:rPr>
                <w:rFonts w:eastAsia="Times New Roman" w:cstheme="minorHAnsi"/>
                <w:color w:val="414142"/>
                <w:sz w:val="18"/>
                <w:szCs w:val="18"/>
                <w:lang w:eastAsia="lv-LV"/>
              </w:rPr>
              <w:t>14.</w:t>
            </w:r>
          </w:p>
        </w:tc>
        <w:tc>
          <w:tcPr>
            <w:tcW w:w="1450" w:type="pct"/>
            <w:vMerge w:val="restart"/>
            <w:tcBorders>
              <w:top w:val="outset" w:sz="6" w:space="0" w:color="414142"/>
              <w:left w:val="outset" w:sz="6" w:space="0" w:color="414142"/>
              <w:bottom w:val="outset" w:sz="6" w:space="0" w:color="414142"/>
              <w:right w:val="outset" w:sz="6" w:space="0" w:color="414142"/>
            </w:tcBorders>
            <w:shd w:val="clear" w:color="auto" w:fill="FFFFFF"/>
            <w:hideMark/>
          </w:tcPr>
          <w:p w14:paraId="779AA9E2" w14:textId="77777777" w:rsidR="00DA2295" w:rsidRPr="00BF6ACF" w:rsidRDefault="00DA2295" w:rsidP="00DA2295">
            <w:pPr>
              <w:spacing w:after="0" w:line="293" w:lineRule="atLeast"/>
              <w:jc w:val="center"/>
              <w:rPr>
                <w:rFonts w:eastAsia="Times New Roman" w:cstheme="minorHAnsi"/>
                <w:color w:val="414142"/>
                <w:sz w:val="18"/>
                <w:szCs w:val="18"/>
                <w:lang w:eastAsia="lv-LV"/>
              </w:rPr>
            </w:pPr>
            <w:r w:rsidRPr="00BF6ACF">
              <w:rPr>
                <w:rFonts w:eastAsia="Times New Roman" w:cstheme="minorHAnsi"/>
                <w:color w:val="414142"/>
                <w:sz w:val="18"/>
                <w:szCs w:val="18"/>
                <w:lang w:eastAsia="lv-LV"/>
              </w:rPr>
              <w:t>Olaines novads</w:t>
            </w:r>
          </w:p>
        </w:tc>
        <w:tc>
          <w:tcPr>
            <w:tcW w:w="1450" w:type="pct"/>
            <w:tcBorders>
              <w:top w:val="outset" w:sz="6" w:space="0" w:color="414142"/>
              <w:left w:val="outset" w:sz="6" w:space="0" w:color="414142"/>
              <w:bottom w:val="outset" w:sz="6" w:space="0" w:color="414142"/>
              <w:right w:val="outset" w:sz="6" w:space="0" w:color="414142"/>
            </w:tcBorders>
            <w:shd w:val="clear" w:color="auto" w:fill="FFFFFF"/>
            <w:vAlign w:val="bottom"/>
            <w:hideMark/>
          </w:tcPr>
          <w:p w14:paraId="037438E5" w14:textId="77777777" w:rsidR="00DA2295" w:rsidRPr="00BF6ACF" w:rsidRDefault="00DA2295" w:rsidP="00DA2295">
            <w:pPr>
              <w:spacing w:after="0" w:line="240" w:lineRule="auto"/>
              <w:rPr>
                <w:rFonts w:eastAsia="Times New Roman" w:cstheme="minorHAnsi"/>
                <w:color w:val="414142"/>
                <w:sz w:val="18"/>
                <w:szCs w:val="18"/>
                <w:lang w:eastAsia="lv-LV"/>
              </w:rPr>
            </w:pPr>
            <w:r w:rsidRPr="00BF6ACF">
              <w:rPr>
                <w:rFonts w:eastAsia="Times New Roman" w:cstheme="minorHAnsi"/>
                <w:color w:val="414142"/>
                <w:sz w:val="18"/>
                <w:szCs w:val="18"/>
                <w:lang w:eastAsia="lv-LV"/>
              </w:rPr>
              <w:t> </w:t>
            </w:r>
          </w:p>
        </w:tc>
        <w:tc>
          <w:tcPr>
            <w:tcW w:w="1450" w:type="pct"/>
            <w:vMerge w:val="restart"/>
            <w:tcBorders>
              <w:top w:val="outset" w:sz="6" w:space="0" w:color="414142"/>
              <w:left w:val="outset" w:sz="6" w:space="0" w:color="414142"/>
              <w:bottom w:val="outset" w:sz="6" w:space="0" w:color="414142"/>
              <w:right w:val="outset" w:sz="6" w:space="0" w:color="414142"/>
            </w:tcBorders>
            <w:shd w:val="clear" w:color="auto" w:fill="FFFFFF"/>
            <w:hideMark/>
          </w:tcPr>
          <w:p w14:paraId="1CB74AFD" w14:textId="77777777" w:rsidR="00DA2295" w:rsidRPr="00BF6ACF" w:rsidRDefault="00DA2295" w:rsidP="00DA2295">
            <w:pPr>
              <w:spacing w:after="0" w:line="293" w:lineRule="atLeast"/>
              <w:jc w:val="center"/>
              <w:rPr>
                <w:rFonts w:eastAsia="Times New Roman" w:cstheme="minorHAnsi"/>
                <w:color w:val="414142"/>
                <w:sz w:val="18"/>
                <w:szCs w:val="18"/>
                <w:lang w:eastAsia="lv-LV"/>
              </w:rPr>
            </w:pPr>
            <w:r w:rsidRPr="00BF6ACF">
              <w:rPr>
                <w:rFonts w:eastAsia="Times New Roman" w:cstheme="minorHAnsi"/>
                <w:color w:val="414142"/>
                <w:sz w:val="18"/>
                <w:szCs w:val="18"/>
                <w:lang w:eastAsia="lv-LV"/>
              </w:rPr>
              <w:t>Rīgas reģions</w:t>
            </w:r>
          </w:p>
        </w:tc>
      </w:tr>
      <w:tr w:rsidR="00DA2295" w:rsidRPr="00BF6ACF" w14:paraId="66BBEBFE" w14:textId="77777777" w:rsidTr="00DA2295">
        <w:tc>
          <w:tcPr>
            <w:tcW w:w="700" w:type="pct"/>
            <w:tcBorders>
              <w:top w:val="outset" w:sz="6" w:space="0" w:color="414142"/>
              <w:left w:val="outset" w:sz="6" w:space="0" w:color="414142"/>
              <w:bottom w:val="outset" w:sz="6" w:space="0" w:color="414142"/>
              <w:right w:val="outset" w:sz="6" w:space="0" w:color="414142"/>
            </w:tcBorders>
            <w:shd w:val="clear" w:color="auto" w:fill="FFFFFF"/>
            <w:vAlign w:val="bottom"/>
            <w:hideMark/>
          </w:tcPr>
          <w:p w14:paraId="12E1EFF1" w14:textId="77777777" w:rsidR="00DA2295" w:rsidRPr="00BF6ACF" w:rsidRDefault="00DA2295" w:rsidP="00DA2295">
            <w:pPr>
              <w:spacing w:after="0" w:line="293" w:lineRule="atLeast"/>
              <w:jc w:val="right"/>
              <w:rPr>
                <w:rFonts w:eastAsia="Times New Roman" w:cstheme="minorHAnsi"/>
                <w:color w:val="414142"/>
                <w:sz w:val="18"/>
                <w:szCs w:val="18"/>
                <w:lang w:eastAsia="lv-LV"/>
              </w:rPr>
            </w:pPr>
            <w:r w:rsidRPr="00BF6ACF">
              <w:rPr>
                <w:rFonts w:eastAsia="Times New Roman" w:cstheme="minorHAnsi"/>
                <w:color w:val="414142"/>
                <w:sz w:val="18"/>
                <w:szCs w:val="18"/>
                <w:lang w:eastAsia="lv-LV"/>
              </w:rPr>
              <w:t>14.1.</w:t>
            </w:r>
          </w:p>
        </w:tc>
        <w:tc>
          <w:tcPr>
            <w:tcW w:w="0" w:type="auto"/>
            <w:vMerge/>
            <w:tcBorders>
              <w:top w:val="outset" w:sz="6" w:space="0" w:color="414142"/>
              <w:left w:val="outset" w:sz="6" w:space="0" w:color="414142"/>
              <w:bottom w:val="outset" w:sz="6" w:space="0" w:color="414142"/>
              <w:right w:val="outset" w:sz="6" w:space="0" w:color="414142"/>
            </w:tcBorders>
            <w:shd w:val="clear" w:color="auto" w:fill="FFFFFF"/>
            <w:vAlign w:val="center"/>
            <w:hideMark/>
          </w:tcPr>
          <w:p w14:paraId="00BEB317" w14:textId="77777777" w:rsidR="00DA2295" w:rsidRPr="00BF6ACF" w:rsidRDefault="00DA2295" w:rsidP="00DA2295">
            <w:pPr>
              <w:spacing w:after="0" w:line="240" w:lineRule="auto"/>
              <w:rPr>
                <w:rFonts w:eastAsia="Times New Roman" w:cstheme="minorHAnsi"/>
                <w:color w:val="414142"/>
                <w:sz w:val="18"/>
                <w:szCs w:val="18"/>
                <w:lang w:eastAsia="lv-LV"/>
              </w:rPr>
            </w:pPr>
          </w:p>
        </w:tc>
        <w:tc>
          <w:tcPr>
            <w:tcW w:w="1450" w:type="pct"/>
            <w:tcBorders>
              <w:top w:val="outset" w:sz="6" w:space="0" w:color="414142"/>
              <w:left w:val="outset" w:sz="6" w:space="0" w:color="414142"/>
              <w:bottom w:val="outset" w:sz="6" w:space="0" w:color="414142"/>
              <w:right w:val="outset" w:sz="6" w:space="0" w:color="414142"/>
            </w:tcBorders>
            <w:shd w:val="clear" w:color="auto" w:fill="FFFFFF"/>
            <w:hideMark/>
          </w:tcPr>
          <w:p w14:paraId="2EE93839" w14:textId="77777777" w:rsidR="00DA2295" w:rsidRPr="00BF6ACF" w:rsidRDefault="00DA2295" w:rsidP="00DA2295">
            <w:pPr>
              <w:spacing w:after="0" w:line="240" w:lineRule="auto"/>
              <w:rPr>
                <w:rFonts w:eastAsia="Times New Roman" w:cstheme="minorHAnsi"/>
                <w:color w:val="414142"/>
                <w:sz w:val="18"/>
                <w:szCs w:val="18"/>
                <w:lang w:eastAsia="lv-LV"/>
              </w:rPr>
            </w:pPr>
            <w:r w:rsidRPr="00BF6ACF">
              <w:rPr>
                <w:rFonts w:eastAsia="Times New Roman" w:cstheme="minorHAnsi"/>
                <w:color w:val="414142"/>
                <w:sz w:val="18"/>
                <w:szCs w:val="18"/>
                <w:lang w:eastAsia="lv-LV"/>
              </w:rPr>
              <w:t>Olaines pagasts</w:t>
            </w:r>
          </w:p>
        </w:tc>
        <w:tc>
          <w:tcPr>
            <w:tcW w:w="0" w:type="auto"/>
            <w:vMerge/>
            <w:tcBorders>
              <w:top w:val="outset" w:sz="6" w:space="0" w:color="414142"/>
              <w:left w:val="outset" w:sz="6" w:space="0" w:color="414142"/>
              <w:bottom w:val="outset" w:sz="6" w:space="0" w:color="414142"/>
              <w:right w:val="outset" w:sz="6" w:space="0" w:color="414142"/>
            </w:tcBorders>
            <w:shd w:val="clear" w:color="auto" w:fill="FFFFFF"/>
            <w:vAlign w:val="center"/>
            <w:hideMark/>
          </w:tcPr>
          <w:p w14:paraId="441EA565" w14:textId="77777777" w:rsidR="00DA2295" w:rsidRPr="00BF6ACF" w:rsidRDefault="00DA2295" w:rsidP="00DA2295">
            <w:pPr>
              <w:spacing w:after="0" w:line="240" w:lineRule="auto"/>
              <w:rPr>
                <w:rFonts w:eastAsia="Times New Roman" w:cstheme="minorHAnsi"/>
                <w:color w:val="414142"/>
                <w:sz w:val="18"/>
                <w:szCs w:val="18"/>
                <w:lang w:eastAsia="lv-LV"/>
              </w:rPr>
            </w:pPr>
          </w:p>
        </w:tc>
      </w:tr>
      <w:tr w:rsidR="00DA2295" w:rsidRPr="00BF6ACF" w14:paraId="2D56CC04" w14:textId="77777777" w:rsidTr="00DA2295">
        <w:tc>
          <w:tcPr>
            <w:tcW w:w="700" w:type="pct"/>
            <w:tcBorders>
              <w:top w:val="outset" w:sz="6" w:space="0" w:color="414142"/>
              <w:left w:val="outset" w:sz="6" w:space="0" w:color="414142"/>
              <w:bottom w:val="outset" w:sz="6" w:space="0" w:color="414142"/>
              <w:right w:val="outset" w:sz="6" w:space="0" w:color="414142"/>
            </w:tcBorders>
            <w:shd w:val="clear" w:color="auto" w:fill="FFFFFF"/>
            <w:vAlign w:val="bottom"/>
            <w:hideMark/>
          </w:tcPr>
          <w:p w14:paraId="52595EC4" w14:textId="77777777" w:rsidR="00DA2295" w:rsidRPr="00BF6ACF" w:rsidRDefault="00DA2295" w:rsidP="00DA2295">
            <w:pPr>
              <w:spacing w:after="0" w:line="293" w:lineRule="atLeast"/>
              <w:jc w:val="right"/>
              <w:rPr>
                <w:rFonts w:eastAsia="Times New Roman" w:cstheme="minorHAnsi"/>
                <w:color w:val="414142"/>
                <w:sz w:val="18"/>
                <w:szCs w:val="18"/>
                <w:lang w:eastAsia="lv-LV"/>
              </w:rPr>
            </w:pPr>
            <w:r w:rsidRPr="00BF6ACF">
              <w:rPr>
                <w:rFonts w:eastAsia="Times New Roman" w:cstheme="minorHAnsi"/>
                <w:color w:val="414142"/>
                <w:sz w:val="18"/>
                <w:szCs w:val="18"/>
                <w:lang w:eastAsia="lv-LV"/>
              </w:rPr>
              <w:t>14.2.</w:t>
            </w:r>
          </w:p>
        </w:tc>
        <w:tc>
          <w:tcPr>
            <w:tcW w:w="0" w:type="auto"/>
            <w:vMerge/>
            <w:tcBorders>
              <w:top w:val="outset" w:sz="6" w:space="0" w:color="414142"/>
              <w:left w:val="outset" w:sz="6" w:space="0" w:color="414142"/>
              <w:bottom w:val="outset" w:sz="6" w:space="0" w:color="414142"/>
              <w:right w:val="outset" w:sz="6" w:space="0" w:color="414142"/>
            </w:tcBorders>
            <w:shd w:val="clear" w:color="auto" w:fill="FFFFFF"/>
            <w:vAlign w:val="center"/>
            <w:hideMark/>
          </w:tcPr>
          <w:p w14:paraId="499569D5" w14:textId="77777777" w:rsidR="00DA2295" w:rsidRPr="00BF6ACF" w:rsidRDefault="00DA2295" w:rsidP="00DA2295">
            <w:pPr>
              <w:spacing w:after="0" w:line="240" w:lineRule="auto"/>
              <w:rPr>
                <w:rFonts w:eastAsia="Times New Roman" w:cstheme="minorHAnsi"/>
                <w:color w:val="414142"/>
                <w:sz w:val="18"/>
                <w:szCs w:val="18"/>
                <w:lang w:eastAsia="lv-LV"/>
              </w:rPr>
            </w:pPr>
          </w:p>
        </w:tc>
        <w:tc>
          <w:tcPr>
            <w:tcW w:w="1450" w:type="pct"/>
            <w:tcBorders>
              <w:top w:val="outset" w:sz="6" w:space="0" w:color="414142"/>
              <w:left w:val="outset" w:sz="6" w:space="0" w:color="414142"/>
              <w:bottom w:val="outset" w:sz="6" w:space="0" w:color="414142"/>
              <w:right w:val="outset" w:sz="6" w:space="0" w:color="414142"/>
            </w:tcBorders>
            <w:shd w:val="clear" w:color="auto" w:fill="FFFFFF"/>
            <w:hideMark/>
          </w:tcPr>
          <w:p w14:paraId="0409E80D" w14:textId="77777777" w:rsidR="00DA2295" w:rsidRPr="00BF6ACF" w:rsidRDefault="00DA2295" w:rsidP="00DA2295">
            <w:pPr>
              <w:spacing w:after="0" w:line="240" w:lineRule="auto"/>
              <w:rPr>
                <w:rFonts w:eastAsia="Times New Roman" w:cstheme="minorHAnsi"/>
                <w:color w:val="414142"/>
                <w:sz w:val="18"/>
                <w:szCs w:val="18"/>
                <w:lang w:eastAsia="lv-LV"/>
              </w:rPr>
            </w:pPr>
            <w:r w:rsidRPr="00BF6ACF">
              <w:rPr>
                <w:rFonts w:eastAsia="Times New Roman" w:cstheme="minorHAnsi"/>
                <w:color w:val="414142"/>
                <w:sz w:val="18"/>
                <w:szCs w:val="18"/>
                <w:lang w:eastAsia="lv-LV"/>
              </w:rPr>
              <w:t>Olaines pilsēta</w:t>
            </w:r>
          </w:p>
        </w:tc>
        <w:tc>
          <w:tcPr>
            <w:tcW w:w="0" w:type="auto"/>
            <w:vMerge/>
            <w:tcBorders>
              <w:top w:val="outset" w:sz="6" w:space="0" w:color="414142"/>
              <w:left w:val="outset" w:sz="6" w:space="0" w:color="414142"/>
              <w:bottom w:val="outset" w:sz="6" w:space="0" w:color="414142"/>
              <w:right w:val="outset" w:sz="6" w:space="0" w:color="414142"/>
            </w:tcBorders>
            <w:shd w:val="clear" w:color="auto" w:fill="FFFFFF"/>
            <w:vAlign w:val="center"/>
            <w:hideMark/>
          </w:tcPr>
          <w:p w14:paraId="0B17DBC5" w14:textId="77777777" w:rsidR="00DA2295" w:rsidRPr="00BF6ACF" w:rsidRDefault="00DA2295" w:rsidP="00DA2295">
            <w:pPr>
              <w:spacing w:after="0" w:line="240" w:lineRule="auto"/>
              <w:rPr>
                <w:rFonts w:eastAsia="Times New Roman" w:cstheme="minorHAnsi"/>
                <w:color w:val="414142"/>
                <w:sz w:val="18"/>
                <w:szCs w:val="18"/>
                <w:lang w:eastAsia="lv-LV"/>
              </w:rPr>
            </w:pPr>
          </w:p>
        </w:tc>
      </w:tr>
      <w:tr w:rsidR="00DA2295" w:rsidRPr="00BF6ACF" w14:paraId="2DCDE903" w14:textId="77777777" w:rsidTr="00DA2295">
        <w:tc>
          <w:tcPr>
            <w:tcW w:w="700" w:type="pct"/>
            <w:tcBorders>
              <w:top w:val="outset" w:sz="6" w:space="0" w:color="414142"/>
              <w:left w:val="outset" w:sz="6" w:space="0" w:color="414142"/>
              <w:bottom w:val="outset" w:sz="6" w:space="0" w:color="414142"/>
              <w:right w:val="outset" w:sz="6" w:space="0" w:color="414142"/>
            </w:tcBorders>
            <w:shd w:val="clear" w:color="auto" w:fill="FFFFFF"/>
            <w:vAlign w:val="bottom"/>
            <w:hideMark/>
          </w:tcPr>
          <w:p w14:paraId="75DD78D0" w14:textId="77777777" w:rsidR="00DA2295" w:rsidRPr="00BF6ACF" w:rsidRDefault="00DA2295" w:rsidP="00DA2295">
            <w:pPr>
              <w:spacing w:after="0" w:line="240" w:lineRule="auto"/>
              <w:rPr>
                <w:rFonts w:eastAsia="Times New Roman" w:cstheme="minorHAnsi"/>
                <w:color w:val="414142"/>
                <w:sz w:val="18"/>
                <w:szCs w:val="18"/>
                <w:lang w:eastAsia="lv-LV"/>
              </w:rPr>
            </w:pPr>
            <w:r w:rsidRPr="00BF6ACF">
              <w:rPr>
                <w:rFonts w:eastAsia="Times New Roman" w:cstheme="minorHAnsi"/>
                <w:color w:val="414142"/>
                <w:sz w:val="18"/>
                <w:szCs w:val="18"/>
                <w:lang w:eastAsia="lv-LV"/>
              </w:rPr>
              <w:t>15.</w:t>
            </w:r>
          </w:p>
        </w:tc>
        <w:tc>
          <w:tcPr>
            <w:tcW w:w="1450" w:type="pct"/>
            <w:tcBorders>
              <w:top w:val="outset" w:sz="6" w:space="0" w:color="414142"/>
              <w:left w:val="outset" w:sz="6" w:space="0" w:color="414142"/>
              <w:bottom w:val="outset" w:sz="6" w:space="0" w:color="414142"/>
              <w:right w:val="outset" w:sz="6" w:space="0" w:color="414142"/>
            </w:tcBorders>
            <w:shd w:val="clear" w:color="auto" w:fill="FFFFFF"/>
            <w:hideMark/>
          </w:tcPr>
          <w:p w14:paraId="4C70A8B7" w14:textId="77777777" w:rsidR="00DA2295" w:rsidRPr="00BF6ACF" w:rsidRDefault="00DA2295" w:rsidP="00DA2295">
            <w:pPr>
              <w:spacing w:after="0" w:line="293" w:lineRule="atLeast"/>
              <w:jc w:val="center"/>
              <w:rPr>
                <w:rFonts w:eastAsia="Times New Roman" w:cstheme="minorHAnsi"/>
                <w:color w:val="414142"/>
                <w:sz w:val="18"/>
                <w:szCs w:val="18"/>
                <w:lang w:eastAsia="lv-LV"/>
              </w:rPr>
            </w:pPr>
            <w:r w:rsidRPr="00BF6ACF">
              <w:rPr>
                <w:rFonts w:eastAsia="Times New Roman" w:cstheme="minorHAnsi"/>
                <w:color w:val="414142"/>
                <w:sz w:val="18"/>
                <w:szCs w:val="18"/>
                <w:lang w:eastAsia="lv-LV"/>
              </w:rPr>
              <w:t>Rīgas pilsēta</w:t>
            </w:r>
          </w:p>
        </w:tc>
        <w:tc>
          <w:tcPr>
            <w:tcW w:w="1450" w:type="pct"/>
            <w:tcBorders>
              <w:top w:val="outset" w:sz="6" w:space="0" w:color="414142"/>
              <w:left w:val="outset" w:sz="6" w:space="0" w:color="414142"/>
              <w:bottom w:val="outset" w:sz="6" w:space="0" w:color="414142"/>
              <w:right w:val="outset" w:sz="6" w:space="0" w:color="414142"/>
            </w:tcBorders>
            <w:shd w:val="clear" w:color="auto" w:fill="FFFFFF"/>
            <w:vAlign w:val="bottom"/>
            <w:hideMark/>
          </w:tcPr>
          <w:p w14:paraId="190556B7" w14:textId="77777777" w:rsidR="00DA2295" w:rsidRPr="00BF6ACF" w:rsidRDefault="00DA2295" w:rsidP="00DA2295">
            <w:pPr>
              <w:spacing w:after="0" w:line="240" w:lineRule="auto"/>
              <w:rPr>
                <w:rFonts w:eastAsia="Times New Roman" w:cstheme="minorHAnsi"/>
                <w:color w:val="414142"/>
                <w:sz w:val="18"/>
                <w:szCs w:val="18"/>
                <w:lang w:eastAsia="lv-LV"/>
              </w:rPr>
            </w:pPr>
            <w:r w:rsidRPr="00BF6ACF">
              <w:rPr>
                <w:rFonts w:eastAsia="Times New Roman" w:cstheme="minorHAnsi"/>
                <w:color w:val="414142"/>
                <w:sz w:val="18"/>
                <w:szCs w:val="18"/>
                <w:lang w:eastAsia="lv-LV"/>
              </w:rPr>
              <w:t> </w:t>
            </w:r>
          </w:p>
        </w:tc>
        <w:tc>
          <w:tcPr>
            <w:tcW w:w="1450" w:type="pct"/>
            <w:tcBorders>
              <w:top w:val="outset" w:sz="6" w:space="0" w:color="414142"/>
              <w:left w:val="outset" w:sz="6" w:space="0" w:color="414142"/>
              <w:bottom w:val="outset" w:sz="6" w:space="0" w:color="414142"/>
              <w:right w:val="outset" w:sz="6" w:space="0" w:color="414142"/>
            </w:tcBorders>
            <w:shd w:val="clear" w:color="auto" w:fill="FFFFFF"/>
            <w:hideMark/>
          </w:tcPr>
          <w:p w14:paraId="7CDC62F9" w14:textId="77777777" w:rsidR="00DA2295" w:rsidRPr="00BF6ACF" w:rsidRDefault="00DA2295" w:rsidP="00DA2295">
            <w:pPr>
              <w:spacing w:after="0" w:line="293" w:lineRule="atLeast"/>
              <w:jc w:val="center"/>
              <w:rPr>
                <w:rFonts w:eastAsia="Times New Roman" w:cstheme="minorHAnsi"/>
                <w:color w:val="414142"/>
                <w:sz w:val="18"/>
                <w:szCs w:val="18"/>
                <w:lang w:eastAsia="lv-LV"/>
              </w:rPr>
            </w:pPr>
            <w:r w:rsidRPr="00BF6ACF">
              <w:rPr>
                <w:rFonts w:eastAsia="Times New Roman" w:cstheme="minorHAnsi"/>
                <w:color w:val="414142"/>
                <w:sz w:val="18"/>
                <w:szCs w:val="18"/>
                <w:lang w:eastAsia="lv-LV"/>
              </w:rPr>
              <w:t>Rīgas reģions</w:t>
            </w:r>
          </w:p>
        </w:tc>
      </w:tr>
      <w:tr w:rsidR="00DA2295" w:rsidRPr="00BF6ACF" w14:paraId="330766E4" w14:textId="77777777" w:rsidTr="00DA2295">
        <w:tc>
          <w:tcPr>
            <w:tcW w:w="700" w:type="pct"/>
            <w:tcBorders>
              <w:top w:val="outset" w:sz="6" w:space="0" w:color="414142"/>
              <w:left w:val="outset" w:sz="6" w:space="0" w:color="414142"/>
              <w:bottom w:val="outset" w:sz="6" w:space="0" w:color="414142"/>
              <w:right w:val="outset" w:sz="6" w:space="0" w:color="414142"/>
            </w:tcBorders>
            <w:shd w:val="clear" w:color="auto" w:fill="FFFFFF"/>
            <w:vAlign w:val="bottom"/>
            <w:hideMark/>
          </w:tcPr>
          <w:p w14:paraId="4F70E9FC" w14:textId="77777777" w:rsidR="00DA2295" w:rsidRPr="00BF6ACF" w:rsidRDefault="00DA2295" w:rsidP="00DA2295">
            <w:pPr>
              <w:spacing w:after="0" w:line="240" w:lineRule="auto"/>
              <w:rPr>
                <w:rFonts w:eastAsia="Times New Roman" w:cstheme="minorHAnsi"/>
                <w:color w:val="414142"/>
                <w:sz w:val="18"/>
                <w:szCs w:val="18"/>
                <w:lang w:eastAsia="lv-LV"/>
              </w:rPr>
            </w:pPr>
            <w:r w:rsidRPr="00BF6ACF">
              <w:rPr>
                <w:rFonts w:eastAsia="Times New Roman" w:cstheme="minorHAnsi"/>
                <w:color w:val="414142"/>
                <w:sz w:val="18"/>
                <w:szCs w:val="18"/>
                <w:lang w:eastAsia="lv-LV"/>
              </w:rPr>
              <w:t>16.</w:t>
            </w:r>
          </w:p>
        </w:tc>
        <w:tc>
          <w:tcPr>
            <w:tcW w:w="1450" w:type="pct"/>
            <w:tcBorders>
              <w:top w:val="outset" w:sz="6" w:space="0" w:color="414142"/>
              <w:left w:val="outset" w:sz="6" w:space="0" w:color="414142"/>
              <w:bottom w:val="outset" w:sz="6" w:space="0" w:color="414142"/>
              <w:right w:val="outset" w:sz="6" w:space="0" w:color="414142"/>
            </w:tcBorders>
            <w:shd w:val="clear" w:color="auto" w:fill="FFFFFF"/>
            <w:hideMark/>
          </w:tcPr>
          <w:p w14:paraId="39CD56D8" w14:textId="77777777" w:rsidR="00DA2295" w:rsidRPr="00BF6ACF" w:rsidRDefault="00DA2295" w:rsidP="00DA2295">
            <w:pPr>
              <w:spacing w:after="0" w:line="293" w:lineRule="atLeast"/>
              <w:jc w:val="center"/>
              <w:rPr>
                <w:rFonts w:eastAsia="Times New Roman" w:cstheme="minorHAnsi"/>
                <w:color w:val="414142"/>
                <w:sz w:val="18"/>
                <w:szCs w:val="18"/>
                <w:lang w:eastAsia="lv-LV"/>
              </w:rPr>
            </w:pPr>
            <w:r w:rsidRPr="00BF6ACF">
              <w:rPr>
                <w:rFonts w:eastAsia="Times New Roman" w:cstheme="minorHAnsi"/>
                <w:color w:val="414142"/>
                <w:sz w:val="18"/>
                <w:szCs w:val="18"/>
                <w:lang w:eastAsia="lv-LV"/>
              </w:rPr>
              <w:t>Ropažu novads</w:t>
            </w:r>
          </w:p>
        </w:tc>
        <w:tc>
          <w:tcPr>
            <w:tcW w:w="1450" w:type="pct"/>
            <w:tcBorders>
              <w:top w:val="outset" w:sz="6" w:space="0" w:color="414142"/>
              <w:left w:val="outset" w:sz="6" w:space="0" w:color="414142"/>
              <w:bottom w:val="outset" w:sz="6" w:space="0" w:color="414142"/>
              <w:right w:val="outset" w:sz="6" w:space="0" w:color="414142"/>
            </w:tcBorders>
            <w:shd w:val="clear" w:color="auto" w:fill="FFFFFF"/>
            <w:hideMark/>
          </w:tcPr>
          <w:p w14:paraId="15895E55" w14:textId="77777777" w:rsidR="00DA2295" w:rsidRPr="00BF6ACF" w:rsidRDefault="00DA2295" w:rsidP="00DA2295">
            <w:pPr>
              <w:spacing w:after="0" w:line="240" w:lineRule="auto"/>
              <w:rPr>
                <w:rFonts w:eastAsia="Times New Roman" w:cstheme="minorHAnsi"/>
                <w:color w:val="414142"/>
                <w:sz w:val="18"/>
                <w:szCs w:val="18"/>
                <w:lang w:eastAsia="lv-LV"/>
              </w:rPr>
            </w:pPr>
            <w:r w:rsidRPr="00BF6ACF">
              <w:rPr>
                <w:rFonts w:eastAsia="Times New Roman" w:cstheme="minorHAnsi"/>
                <w:color w:val="414142"/>
                <w:sz w:val="18"/>
                <w:szCs w:val="18"/>
                <w:lang w:eastAsia="lv-LV"/>
              </w:rPr>
              <w:t> </w:t>
            </w:r>
          </w:p>
        </w:tc>
        <w:tc>
          <w:tcPr>
            <w:tcW w:w="1450" w:type="pct"/>
            <w:tcBorders>
              <w:top w:val="outset" w:sz="6" w:space="0" w:color="414142"/>
              <w:left w:val="outset" w:sz="6" w:space="0" w:color="414142"/>
              <w:bottom w:val="outset" w:sz="6" w:space="0" w:color="414142"/>
              <w:right w:val="outset" w:sz="6" w:space="0" w:color="414142"/>
            </w:tcBorders>
            <w:shd w:val="clear" w:color="auto" w:fill="FFFFFF"/>
            <w:hideMark/>
          </w:tcPr>
          <w:p w14:paraId="51F4AFC1" w14:textId="77777777" w:rsidR="00DA2295" w:rsidRPr="00BF6ACF" w:rsidRDefault="00DA2295" w:rsidP="00DA2295">
            <w:pPr>
              <w:spacing w:after="0" w:line="293" w:lineRule="atLeast"/>
              <w:jc w:val="center"/>
              <w:rPr>
                <w:rFonts w:eastAsia="Times New Roman" w:cstheme="minorHAnsi"/>
                <w:color w:val="414142"/>
                <w:sz w:val="18"/>
                <w:szCs w:val="18"/>
                <w:lang w:eastAsia="lv-LV"/>
              </w:rPr>
            </w:pPr>
            <w:r w:rsidRPr="00BF6ACF">
              <w:rPr>
                <w:rFonts w:eastAsia="Times New Roman" w:cstheme="minorHAnsi"/>
                <w:color w:val="414142"/>
                <w:sz w:val="18"/>
                <w:szCs w:val="18"/>
                <w:lang w:eastAsia="lv-LV"/>
              </w:rPr>
              <w:t>Rīgas reģions</w:t>
            </w:r>
          </w:p>
        </w:tc>
      </w:tr>
      <w:tr w:rsidR="00DA2295" w:rsidRPr="00BF6ACF" w14:paraId="04A11B7F" w14:textId="77777777" w:rsidTr="00DA2295">
        <w:tc>
          <w:tcPr>
            <w:tcW w:w="700" w:type="pct"/>
            <w:tcBorders>
              <w:top w:val="outset" w:sz="6" w:space="0" w:color="414142"/>
              <w:left w:val="outset" w:sz="6" w:space="0" w:color="414142"/>
              <w:bottom w:val="outset" w:sz="6" w:space="0" w:color="414142"/>
              <w:right w:val="outset" w:sz="6" w:space="0" w:color="414142"/>
            </w:tcBorders>
            <w:shd w:val="clear" w:color="auto" w:fill="FFFFFF"/>
            <w:vAlign w:val="bottom"/>
            <w:hideMark/>
          </w:tcPr>
          <w:p w14:paraId="3E030242" w14:textId="77777777" w:rsidR="00DA2295" w:rsidRPr="00BF6ACF" w:rsidRDefault="00DA2295" w:rsidP="00DA2295">
            <w:pPr>
              <w:spacing w:after="0" w:line="240" w:lineRule="auto"/>
              <w:rPr>
                <w:rFonts w:eastAsia="Times New Roman" w:cstheme="minorHAnsi"/>
                <w:color w:val="414142"/>
                <w:sz w:val="18"/>
                <w:szCs w:val="18"/>
                <w:lang w:eastAsia="lv-LV"/>
              </w:rPr>
            </w:pPr>
            <w:r w:rsidRPr="00BF6ACF">
              <w:rPr>
                <w:rFonts w:eastAsia="Times New Roman" w:cstheme="minorHAnsi"/>
                <w:color w:val="414142"/>
                <w:sz w:val="18"/>
                <w:szCs w:val="18"/>
                <w:lang w:eastAsia="lv-LV"/>
              </w:rPr>
              <w:t>17.</w:t>
            </w:r>
          </w:p>
        </w:tc>
        <w:tc>
          <w:tcPr>
            <w:tcW w:w="1450" w:type="pct"/>
            <w:vMerge w:val="restart"/>
            <w:tcBorders>
              <w:top w:val="outset" w:sz="6" w:space="0" w:color="414142"/>
              <w:left w:val="outset" w:sz="6" w:space="0" w:color="414142"/>
              <w:bottom w:val="outset" w:sz="6" w:space="0" w:color="414142"/>
              <w:right w:val="outset" w:sz="6" w:space="0" w:color="414142"/>
            </w:tcBorders>
            <w:shd w:val="clear" w:color="auto" w:fill="FFFFFF"/>
            <w:hideMark/>
          </w:tcPr>
          <w:p w14:paraId="147A781E" w14:textId="77777777" w:rsidR="00DA2295" w:rsidRPr="00BF6ACF" w:rsidRDefault="00DA2295" w:rsidP="00DA2295">
            <w:pPr>
              <w:spacing w:after="0" w:line="293" w:lineRule="atLeast"/>
              <w:jc w:val="center"/>
              <w:rPr>
                <w:rFonts w:eastAsia="Times New Roman" w:cstheme="minorHAnsi"/>
                <w:color w:val="414142"/>
                <w:sz w:val="18"/>
                <w:szCs w:val="18"/>
                <w:lang w:eastAsia="lv-LV"/>
              </w:rPr>
            </w:pPr>
            <w:r w:rsidRPr="00BF6ACF">
              <w:rPr>
                <w:rFonts w:eastAsia="Times New Roman" w:cstheme="minorHAnsi"/>
                <w:color w:val="414142"/>
                <w:sz w:val="18"/>
                <w:szCs w:val="18"/>
                <w:lang w:eastAsia="lv-LV"/>
              </w:rPr>
              <w:t>Salaspils novads</w:t>
            </w:r>
          </w:p>
        </w:tc>
        <w:tc>
          <w:tcPr>
            <w:tcW w:w="1450" w:type="pct"/>
            <w:tcBorders>
              <w:top w:val="outset" w:sz="6" w:space="0" w:color="414142"/>
              <w:left w:val="outset" w:sz="6" w:space="0" w:color="414142"/>
              <w:bottom w:val="outset" w:sz="6" w:space="0" w:color="414142"/>
              <w:right w:val="outset" w:sz="6" w:space="0" w:color="414142"/>
            </w:tcBorders>
            <w:shd w:val="clear" w:color="auto" w:fill="FFFFFF"/>
            <w:vAlign w:val="bottom"/>
            <w:hideMark/>
          </w:tcPr>
          <w:p w14:paraId="395EDE15" w14:textId="77777777" w:rsidR="00DA2295" w:rsidRPr="00BF6ACF" w:rsidRDefault="00DA2295" w:rsidP="00DA2295">
            <w:pPr>
              <w:spacing w:after="0" w:line="240" w:lineRule="auto"/>
              <w:rPr>
                <w:rFonts w:eastAsia="Times New Roman" w:cstheme="minorHAnsi"/>
                <w:color w:val="414142"/>
                <w:sz w:val="18"/>
                <w:szCs w:val="18"/>
                <w:lang w:eastAsia="lv-LV"/>
              </w:rPr>
            </w:pPr>
            <w:r w:rsidRPr="00BF6ACF">
              <w:rPr>
                <w:rFonts w:eastAsia="Times New Roman" w:cstheme="minorHAnsi"/>
                <w:color w:val="414142"/>
                <w:sz w:val="18"/>
                <w:szCs w:val="18"/>
                <w:lang w:eastAsia="lv-LV"/>
              </w:rPr>
              <w:t> </w:t>
            </w:r>
          </w:p>
        </w:tc>
        <w:tc>
          <w:tcPr>
            <w:tcW w:w="1450" w:type="pct"/>
            <w:vMerge w:val="restart"/>
            <w:tcBorders>
              <w:top w:val="outset" w:sz="6" w:space="0" w:color="414142"/>
              <w:left w:val="outset" w:sz="6" w:space="0" w:color="414142"/>
              <w:bottom w:val="outset" w:sz="6" w:space="0" w:color="414142"/>
              <w:right w:val="outset" w:sz="6" w:space="0" w:color="414142"/>
            </w:tcBorders>
            <w:shd w:val="clear" w:color="auto" w:fill="FFFFFF"/>
            <w:hideMark/>
          </w:tcPr>
          <w:p w14:paraId="077A948A" w14:textId="77777777" w:rsidR="00DA2295" w:rsidRPr="00BF6ACF" w:rsidRDefault="00DA2295" w:rsidP="00DA2295">
            <w:pPr>
              <w:spacing w:after="0" w:line="293" w:lineRule="atLeast"/>
              <w:jc w:val="center"/>
              <w:rPr>
                <w:rFonts w:eastAsia="Times New Roman" w:cstheme="minorHAnsi"/>
                <w:color w:val="414142"/>
                <w:sz w:val="18"/>
                <w:szCs w:val="18"/>
                <w:lang w:eastAsia="lv-LV"/>
              </w:rPr>
            </w:pPr>
            <w:r w:rsidRPr="00BF6ACF">
              <w:rPr>
                <w:rFonts w:eastAsia="Times New Roman" w:cstheme="minorHAnsi"/>
                <w:color w:val="414142"/>
                <w:sz w:val="18"/>
                <w:szCs w:val="18"/>
                <w:lang w:eastAsia="lv-LV"/>
              </w:rPr>
              <w:t>Rīgas reģions</w:t>
            </w:r>
          </w:p>
        </w:tc>
      </w:tr>
      <w:tr w:rsidR="00DA2295" w:rsidRPr="00BF6ACF" w14:paraId="7C450E0E" w14:textId="77777777" w:rsidTr="00DA2295">
        <w:tc>
          <w:tcPr>
            <w:tcW w:w="700" w:type="pct"/>
            <w:tcBorders>
              <w:top w:val="outset" w:sz="6" w:space="0" w:color="414142"/>
              <w:left w:val="outset" w:sz="6" w:space="0" w:color="414142"/>
              <w:bottom w:val="outset" w:sz="6" w:space="0" w:color="414142"/>
              <w:right w:val="outset" w:sz="6" w:space="0" w:color="414142"/>
            </w:tcBorders>
            <w:shd w:val="clear" w:color="auto" w:fill="FFFFFF"/>
            <w:vAlign w:val="bottom"/>
            <w:hideMark/>
          </w:tcPr>
          <w:p w14:paraId="33A894CE" w14:textId="77777777" w:rsidR="00DA2295" w:rsidRPr="00BF6ACF" w:rsidRDefault="00DA2295" w:rsidP="00DA2295">
            <w:pPr>
              <w:spacing w:after="0" w:line="293" w:lineRule="atLeast"/>
              <w:jc w:val="right"/>
              <w:rPr>
                <w:rFonts w:eastAsia="Times New Roman" w:cstheme="minorHAnsi"/>
                <w:color w:val="414142"/>
                <w:sz w:val="18"/>
                <w:szCs w:val="18"/>
                <w:lang w:eastAsia="lv-LV"/>
              </w:rPr>
            </w:pPr>
            <w:r w:rsidRPr="00BF6ACF">
              <w:rPr>
                <w:rFonts w:eastAsia="Times New Roman" w:cstheme="minorHAnsi"/>
                <w:color w:val="414142"/>
                <w:sz w:val="18"/>
                <w:szCs w:val="18"/>
                <w:lang w:eastAsia="lv-LV"/>
              </w:rPr>
              <w:t>17.1.</w:t>
            </w:r>
          </w:p>
        </w:tc>
        <w:tc>
          <w:tcPr>
            <w:tcW w:w="0" w:type="auto"/>
            <w:vMerge/>
            <w:tcBorders>
              <w:top w:val="outset" w:sz="6" w:space="0" w:color="414142"/>
              <w:left w:val="outset" w:sz="6" w:space="0" w:color="414142"/>
              <w:bottom w:val="outset" w:sz="6" w:space="0" w:color="414142"/>
              <w:right w:val="outset" w:sz="6" w:space="0" w:color="414142"/>
            </w:tcBorders>
            <w:shd w:val="clear" w:color="auto" w:fill="FFFFFF"/>
            <w:vAlign w:val="center"/>
            <w:hideMark/>
          </w:tcPr>
          <w:p w14:paraId="6561691E" w14:textId="77777777" w:rsidR="00DA2295" w:rsidRPr="00BF6ACF" w:rsidRDefault="00DA2295" w:rsidP="00DA2295">
            <w:pPr>
              <w:spacing w:after="0" w:line="240" w:lineRule="auto"/>
              <w:rPr>
                <w:rFonts w:eastAsia="Times New Roman" w:cstheme="minorHAnsi"/>
                <w:color w:val="414142"/>
                <w:sz w:val="18"/>
                <w:szCs w:val="18"/>
                <w:lang w:eastAsia="lv-LV"/>
              </w:rPr>
            </w:pPr>
          </w:p>
        </w:tc>
        <w:tc>
          <w:tcPr>
            <w:tcW w:w="1450" w:type="pct"/>
            <w:tcBorders>
              <w:top w:val="outset" w:sz="6" w:space="0" w:color="414142"/>
              <w:left w:val="outset" w:sz="6" w:space="0" w:color="414142"/>
              <w:bottom w:val="outset" w:sz="6" w:space="0" w:color="414142"/>
              <w:right w:val="outset" w:sz="6" w:space="0" w:color="414142"/>
            </w:tcBorders>
            <w:shd w:val="clear" w:color="auto" w:fill="FFFFFF"/>
            <w:hideMark/>
          </w:tcPr>
          <w:p w14:paraId="650A8C46" w14:textId="77777777" w:rsidR="00DA2295" w:rsidRPr="00BF6ACF" w:rsidRDefault="00DA2295" w:rsidP="00DA2295">
            <w:pPr>
              <w:spacing w:after="0" w:line="240" w:lineRule="auto"/>
              <w:rPr>
                <w:rFonts w:eastAsia="Times New Roman" w:cstheme="minorHAnsi"/>
                <w:color w:val="414142"/>
                <w:sz w:val="18"/>
                <w:szCs w:val="18"/>
                <w:lang w:eastAsia="lv-LV"/>
              </w:rPr>
            </w:pPr>
            <w:r w:rsidRPr="00BF6ACF">
              <w:rPr>
                <w:rFonts w:eastAsia="Times New Roman" w:cstheme="minorHAnsi"/>
                <w:color w:val="414142"/>
                <w:sz w:val="18"/>
                <w:szCs w:val="18"/>
                <w:lang w:eastAsia="lv-LV"/>
              </w:rPr>
              <w:t>Salaspils pagasts</w:t>
            </w:r>
          </w:p>
        </w:tc>
        <w:tc>
          <w:tcPr>
            <w:tcW w:w="0" w:type="auto"/>
            <w:vMerge/>
            <w:tcBorders>
              <w:top w:val="outset" w:sz="6" w:space="0" w:color="414142"/>
              <w:left w:val="outset" w:sz="6" w:space="0" w:color="414142"/>
              <w:bottom w:val="outset" w:sz="6" w:space="0" w:color="414142"/>
              <w:right w:val="outset" w:sz="6" w:space="0" w:color="414142"/>
            </w:tcBorders>
            <w:shd w:val="clear" w:color="auto" w:fill="FFFFFF"/>
            <w:vAlign w:val="center"/>
            <w:hideMark/>
          </w:tcPr>
          <w:p w14:paraId="60B4343E" w14:textId="77777777" w:rsidR="00DA2295" w:rsidRPr="00BF6ACF" w:rsidRDefault="00DA2295" w:rsidP="00DA2295">
            <w:pPr>
              <w:spacing w:after="0" w:line="240" w:lineRule="auto"/>
              <w:rPr>
                <w:rFonts w:eastAsia="Times New Roman" w:cstheme="minorHAnsi"/>
                <w:color w:val="414142"/>
                <w:sz w:val="18"/>
                <w:szCs w:val="18"/>
                <w:lang w:eastAsia="lv-LV"/>
              </w:rPr>
            </w:pPr>
          </w:p>
        </w:tc>
      </w:tr>
      <w:tr w:rsidR="00DA2295" w:rsidRPr="00BF6ACF" w14:paraId="6EBB63A4" w14:textId="77777777" w:rsidTr="00DA2295">
        <w:tc>
          <w:tcPr>
            <w:tcW w:w="700" w:type="pct"/>
            <w:tcBorders>
              <w:top w:val="outset" w:sz="6" w:space="0" w:color="414142"/>
              <w:left w:val="outset" w:sz="6" w:space="0" w:color="414142"/>
              <w:bottom w:val="outset" w:sz="6" w:space="0" w:color="414142"/>
              <w:right w:val="outset" w:sz="6" w:space="0" w:color="414142"/>
            </w:tcBorders>
            <w:shd w:val="clear" w:color="auto" w:fill="FFFFFF"/>
            <w:vAlign w:val="bottom"/>
            <w:hideMark/>
          </w:tcPr>
          <w:p w14:paraId="00391FA2" w14:textId="77777777" w:rsidR="00DA2295" w:rsidRPr="00BF6ACF" w:rsidRDefault="00DA2295" w:rsidP="00DA2295">
            <w:pPr>
              <w:spacing w:after="0" w:line="293" w:lineRule="atLeast"/>
              <w:jc w:val="right"/>
              <w:rPr>
                <w:rFonts w:eastAsia="Times New Roman" w:cstheme="minorHAnsi"/>
                <w:color w:val="414142"/>
                <w:sz w:val="18"/>
                <w:szCs w:val="18"/>
                <w:lang w:eastAsia="lv-LV"/>
              </w:rPr>
            </w:pPr>
            <w:r w:rsidRPr="00BF6ACF">
              <w:rPr>
                <w:rFonts w:eastAsia="Times New Roman" w:cstheme="minorHAnsi"/>
                <w:color w:val="414142"/>
                <w:sz w:val="18"/>
                <w:szCs w:val="18"/>
                <w:lang w:eastAsia="lv-LV"/>
              </w:rPr>
              <w:t>17.2.</w:t>
            </w:r>
          </w:p>
        </w:tc>
        <w:tc>
          <w:tcPr>
            <w:tcW w:w="0" w:type="auto"/>
            <w:vMerge/>
            <w:tcBorders>
              <w:top w:val="outset" w:sz="6" w:space="0" w:color="414142"/>
              <w:left w:val="outset" w:sz="6" w:space="0" w:color="414142"/>
              <w:bottom w:val="outset" w:sz="6" w:space="0" w:color="414142"/>
              <w:right w:val="outset" w:sz="6" w:space="0" w:color="414142"/>
            </w:tcBorders>
            <w:shd w:val="clear" w:color="auto" w:fill="FFFFFF"/>
            <w:vAlign w:val="center"/>
            <w:hideMark/>
          </w:tcPr>
          <w:p w14:paraId="2A7F36BC" w14:textId="77777777" w:rsidR="00DA2295" w:rsidRPr="00BF6ACF" w:rsidRDefault="00DA2295" w:rsidP="00DA2295">
            <w:pPr>
              <w:spacing w:after="0" w:line="240" w:lineRule="auto"/>
              <w:rPr>
                <w:rFonts w:eastAsia="Times New Roman" w:cstheme="minorHAnsi"/>
                <w:color w:val="414142"/>
                <w:sz w:val="18"/>
                <w:szCs w:val="18"/>
                <w:lang w:eastAsia="lv-LV"/>
              </w:rPr>
            </w:pPr>
          </w:p>
        </w:tc>
        <w:tc>
          <w:tcPr>
            <w:tcW w:w="1450" w:type="pct"/>
            <w:tcBorders>
              <w:top w:val="outset" w:sz="6" w:space="0" w:color="414142"/>
              <w:left w:val="outset" w:sz="6" w:space="0" w:color="414142"/>
              <w:bottom w:val="outset" w:sz="6" w:space="0" w:color="414142"/>
              <w:right w:val="outset" w:sz="6" w:space="0" w:color="414142"/>
            </w:tcBorders>
            <w:shd w:val="clear" w:color="auto" w:fill="FFFFFF"/>
            <w:hideMark/>
          </w:tcPr>
          <w:p w14:paraId="6D639C91" w14:textId="77777777" w:rsidR="00DA2295" w:rsidRPr="00BF6ACF" w:rsidRDefault="00DA2295" w:rsidP="00DA2295">
            <w:pPr>
              <w:spacing w:after="0" w:line="240" w:lineRule="auto"/>
              <w:rPr>
                <w:rFonts w:eastAsia="Times New Roman" w:cstheme="minorHAnsi"/>
                <w:color w:val="414142"/>
                <w:sz w:val="18"/>
                <w:szCs w:val="18"/>
                <w:lang w:eastAsia="lv-LV"/>
              </w:rPr>
            </w:pPr>
            <w:r w:rsidRPr="00BF6ACF">
              <w:rPr>
                <w:rFonts w:eastAsia="Times New Roman" w:cstheme="minorHAnsi"/>
                <w:color w:val="414142"/>
                <w:sz w:val="18"/>
                <w:szCs w:val="18"/>
                <w:lang w:eastAsia="lv-LV"/>
              </w:rPr>
              <w:t>Salaspils pilsēta</w:t>
            </w:r>
          </w:p>
        </w:tc>
        <w:tc>
          <w:tcPr>
            <w:tcW w:w="0" w:type="auto"/>
            <w:vMerge/>
            <w:tcBorders>
              <w:top w:val="outset" w:sz="6" w:space="0" w:color="414142"/>
              <w:left w:val="outset" w:sz="6" w:space="0" w:color="414142"/>
              <w:bottom w:val="outset" w:sz="6" w:space="0" w:color="414142"/>
              <w:right w:val="outset" w:sz="6" w:space="0" w:color="414142"/>
            </w:tcBorders>
            <w:shd w:val="clear" w:color="auto" w:fill="FFFFFF"/>
            <w:vAlign w:val="center"/>
            <w:hideMark/>
          </w:tcPr>
          <w:p w14:paraId="217A5FD6" w14:textId="77777777" w:rsidR="00DA2295" w:rsidRPr="00BF6ACF" w:rsidRDefault="00DA2295" w:rsidP="00DA2295">
            <w:pPr>
              <w:spacing w:after="0" w:line="240" w:lineRule="auto"/>
              <w:rPr>
                <w:rFonts w:eastAsia="Times New Roman" w:cstheme="minorHAnsi"/>
                <w:color w:val="414142"/>
                <w:sz w:val="18"/>
                <w:szCs w:val="18"/>
                <w:lang w:eastAsia="lv-LV"/>
              </w:rPr>
            </w:pPr>
          </w:p>
        </w:tc>
      </w:tr>
      <w:tr w:rsidR="00DA2295" w:rsidRPr="00BF6ACF" w14:paraId="3A0A989B" w14:textId="77777777" w:rsidTr="00DA2295">
        <w:tc>
          <w:tcPr>
            <w:tcW w:w="700" w:type="pct"/>
            <w:tcBorders>
              <w:top w:val="outset" w:sz="6" w:space="0" w:color="414142"/>
              <w:left w:val="outset" w:sz="6" w:space="0" w:color="414142"/>
              <w:bottom w:val="outset" w:sz="6" w:space="0" w:color="414142"/>
              <w:right w:val="outset" w:sz="6" w:space="0" w:color="414142"/>
            </w:tcBorders>
            <w:shd w:val="clear" w:color="auto" w:fill="FFFFFF"/>
            <w:vAlign w:val="bottom"/>
            <w:hideMark/>
          </w:tcPr>
          <w:p w14:paraId="25EA6EAF" w14:textId="77777777" w:rsidR="00DA2295" w:rsidRPr="00BF6ACF" w:rsidRDefault="00DA2295" w:rsidP="00DA2295">
            <w:pPr>
              <w:spacing w:after="0" w:line="240" w:lineRule="auto"/>
              <w:rPr>
                <w:rFonts w:eastAsia="Times New Roman" w:cstheme="minorHAnsi"/>
                <w:color w:val="414142"/>
                <w:sz w:val="18"/>
                <w:szCs w:val="18"/>
                <w:lang w:eastAsia="lv-LV"/>
              </w:rPr>
            </w:pPr>
            <w:r w:rsidRPr="00BF6ACF">
              <w:rPr>
                <w:rFonts w:eastAsia="Times New Roman" w:cstheme="minorHAnsi"/>
                <w:color w:val="414142"/>
                <w:sz w:val="18"/>
                <w:szCs w:val="18"/>
                <w:lang w:eastAsia="lv-LV"/>
              </w:rPr>
              <w:t>18.</w:t>
            </w:r>
          </w:p>
        </w:tc>
        <w:tc>
          <w:tcPr>
            <w:tcW w:w="1450" w:type="pct"/>
            <w:vMerge w:val="restart"/>
            <w:tcBorders>
              <w:top w:val="outset" w:sz="6" w:space="0" w:color="414142"/>
              <w:left w:val="outset" w:sz="6" w:space="0" w:color="414142"/>
              <w:bottom w:val="outset" w:sz="6" w:space="0" w:color="414142"/>
              <w:right w:val="outset" w:sz="6" w:space="0" w:color="414142"/>
            </w:tcBorders>
            <w:shd w:val="clear" w:color="auto" w:fill="FFFFFF"/>
            <w:hideMark/>
          </w:tcPr>
          <w:p w14:paraId="2DA4FCD4" w14:textId="77777777" w:rsidR="00DA2295" w:rsidRPr="00BF6ACF" w:rsidRDefault="00DA2295" w:rsidP="00DA2295">
            <w:pPr>
              <w:spacing w:after="0" w:line="293" w:lineRule="atLeast"/>
              <w:jc w:val="center"/>
              <w:rPr>
                <w:rFonts w:eastAsia="Times New Roman" w:cstheme="minorHAnsi"/>
                <w:color w:val="414142"/>
                <w:sz w:val="18"/>
                <w:szCs w:val="18"/>
                <w:lang w:eastAsia="lv-LV"/>
              </w:rPr>
            </w:pPr>
            <w:r w:rsidRPr="00BF6ACF">
              <w:rPr>
                <w:rFonts w:eastAsia="Times New Roman" w:cstheme="minorHAnsi"/>
                <w:color w:val="414142"/>
                <w:sz w:val="18"/>
                <w:szCs w:val="18"/>
                <w:lang w:eastAsia="lv-LV"/>
              </w:rPr>
              <w:t>Saulkrastu novads</w:t>
            </w:r>
          </w:p>
        </w:tc>
        <w:tc>
          <w:tcPr>
            <w:tcW w:w="1450" w:type="pct"/>
            <w:tcBorders>
              <w:top w:val="outset" w:sz="6" w:space="0" w:color="414142"/>
              <w:left w:val="outset" w:sz="6" w:space="0" w:color="414142"/>
              <w:bottom w:val="outset" w:sz="6" w:space="0" w:color="414142"/>
              <w:right w:val="outset" w:sz="6" w:space="0" w:color="414142"/>
            </w:tcBorders>
            <w:shd w:val="clear" w:color="auto" w:fill="FFFFFF"/>
            <w:vAlign w:val="bottom"/>
            <w:hideMark/>
          </w:tcPr>
          <w:p w14:paraId="2D840EE8" w14:textId="77777777" w:rsidR="00DA2295" w:rsidRPr="00BF6ACF" w:rsidRDefault="00DA2295" w:rsidP="00DA2295">
            <w:pPr>
              <w:spacing w:after="0" w:line="240" w:lineRule="auto"/>
              <w:rPr>
                <w:rFonts w:eastAsia="Times New Roman" w:cstheme="minorHAnsi"/>
                <w:color w:val="414142"/>
                <w:sz w:val="18"/>
                <w:szCs w:val="18"/>
                <w:lang w:eastAsia="lv-LV"/>
              </w:rPr>
            </w:pPr>
            <w:r w:rsidRPr="00BF6ACF">
              <w:rPr>
                <w:rFonts w:eastAsia="Times New Roman" w:cstheme="minorHAnsi"/>
                <w:color w:val="414142"/>
                <w:sz w:val="18"/>
                <w:szCs w:val="18"/>
                <w:lang w:eastAsia="lv-LV"/>
              </w:rPr>
              <w:t> </w:t>
            </w:r>
          </w:p>
        </w:tc>
        <w:tc>
          <w:tcPr>
            <w:tcW w:w="1450" w:type="pct"/>
            <w:vMerge w:val="restart"/>
            <w:tcBorders>
              <w:top w:val="outset" w:sz="6" w:space="0" w:color="414142"/>
              <w:left w:val="outset" w:sz="6" w:space="0" w:color="414142"/>
              <w:bottom w:val="outset" w:sz="6" w:space="0" w:color="414142"/>
              <w:right w:val="outset" w:sz="6" w:space="0" w:color="414142"/>
            </w:tcBorders>
            <w:shd w:val="clear" w:color="auto" w:fill="FFFFFF"/>
            <w:hideMark/>
          </w:tcPr>
          <w:p w14:paraId="3E3CB578" w14:textId="77777777" w:rsidR="00DA2295" w:rsidRPr="00BF6ACF" w:rsidRDefault="00DA2295" w:rsidP="00DA2295">
            <w:pPr>
              <w:spacing w:after="0" w:line="293" w:lineRule="atLeast"/>
              <w:jc w:val="center"/>
              <w:rPr>
                <w:rFonts w:eastAsia="Times New Roman" w:cstheme="minorHAnsi"/>
                <w:color w:val="414142"/>
                <w:sz w:val="18"/>
                <w:szCs w:val="18"/>
                <w:lang w:eastAsia="lv-LV"/>
              </w:rPr>
            </w:pPr>
            <w:r w:rsidRPr="00BF6ACF">
              <w:rPr>
                <w:rFonts w:eastAsia="Times New Roman" w:cstheme="minorHAnsi"/>
                <w:color w:val="414142"/>
                <w:sz w:val="18"/>
                <w:szCs w:val="18"/>
                <w:lang w:eastAsia="lv-LV"/>
              </w:rPr>
              <w:t>Rīgas reģions</w:t>
            </w:r>
          </w:p>
        </w:tc>
      </w:tr>
      <w:tr w:rsidR="00DA2295" w:rsidRPr="00BF6ACF" w14:paraId="01AA520F" w14:textId="77777777" w:rsidTr="00DA2295">
        <w:tc>
          <w:tcPr>
            <w:tcW w:w="700" w:type="pct"/>
            <w:tcBorders>
              <w:top w:val="outset" w:sz="6" w:space="0" w:color="414142"/>
              <w:left w:val="outset" w:sz="6" w:space="0" w:color="414142"/>
              <w:bottom w:val="outset" w:sz="6" w:space="0" w:color="414142"/>
              <w:right w:val="outset" w:sz="6" w:space="0" w:color="414142"/>
            </w:tcBorders>
            <w:shd w:val="clear" w:color="auto" w:fill="FFFFFF"/>
            <w:vAlign w:val="bottom"/>
            <w:hideMark/>
          </w:tcPr>
          <w:p w14:paraId="438D4E3F" w14:textId="77777777" w:rsidR="00DA2295" w:rsidRPr="00BF6ACF" w:rsidRDefault="00DA2295" w:rsidP="00DA2295">
            <w:pPr>
              <w:spacing w:after="0" w:line="293" w:lineRule="atLeast"/>
              <w:jc w:val="right"/>
              <w:rPr>
                <w:rFonts w:eastAsia="Times New Roman" w:cstheme="minorHAnsi"/>
                <w:color w:val="414142"/>
                <w:sz w:val="18"/>
                <w:szCs w:val="18"/>
                <w:lang w:eastAsia="lv-LV"/>
              </w:rPr>
            </w:pPr>
            <w:r w:rsidRPr="00BF6ACF">
              <w:rPr>
                <w:rFonts w:eastAsia="Times New Roman" w:cstheme="minorHAnsi"/>
                <w:color w:val="414142"/>
                <w:sz w:val="18"/>
                <w:szCs w:val="18"/>
                <w:lang w:eastAsia="lv-LV"/>
              </w:rPr>
              <w:t>18.1.</w:t>
            </w:r>
          </w:p>
        </w:tc>
        <w:tc>
          <w:tcPr>
            <w:tcW w:w="0" w:type="auto"/>
            <w:vMerge/>
            <w:tcBorders>
              <w:top w:val="outset" w:sz="6" w:space="0" w:color="414142"/>
              <w:left w:val="outset" w:sz="6" w:space="0" w:color="414142"/>
              <w:bottom w:val="outset" w:sz="6" w:space="0" w:color="414142"/>
              <w:right w:val="outset" w:sz="6" w:space="0" w:color="414142"/>
            </w:tcBorders>
            <w:shd w:val="clear" w:color="auto" w:fill="FFFFFF"/>
            <w:vAlign w:val="center"/>
            <w:hideMark/>
          </w:tcPr>
          <w:p w14:paraId="1EFF9BDC" w14:textId="77777777" w:rsidR="00DA2295" w:rsidRPr="00BF6ACF" w:rsidRDefault="00DA2295" w:rsidP="00DA2295">
            <w:pPr>
              <w:spacing w:after="0" w:line="240" w:lineRule="auto"/>
              <w:rPr>
                <w:rFonts w:eastAsia="Times New Roman" w:cstheme="minorHAnsi"/>
                <w:color w:val="414142"/>
                <w:sz w:val="18"/>
                <w:szCs w:val="18"/>
                <w:lang w:eastAsia="lv-LV"/>
              </w:rPr>
            </w:pPr>
          </w:p>
        </w:tc>
        <w:tc>
          <w:tcPr>
            <w:tcW w:w="1450" w:type="pct"/>
            <w:tcBorders>
              <w:top w:val="outset" w:sz="6" w:space="0" w:color="414142"/>
              <w:left w:val="outset" w:sz="6" w:space="0" w:color="414142"/>
              <w:bottom w:val="outset" w:sz="6" w:space="0" w:color="414142"/>
              <w:right w:val="outset" w:sz="6" w:space="0" w:color="414142"/>
            </w:tcBorders>
            <w:shd w:val="clear" w:color="auto" w:fill="FFFFFF"/>
            <w:hideMark/>
          </w:tcPr>
          <w:p w14:paraId="4F0AF9A6" w14:textId="77777777" w:rsidR="00DA2295" w:rsidRPr="00BF6ACF" w:rsidRDefault="00DA2295" w:rsidP="00DA2295">
            <w:pPr>
              <w:spacing w:after="0" w:line="240" w:lineRule="auto"/>
              <w:rPr>
                <w:rFonts w:eastAsia="Times New Roman" w:cstheme="minorHAnsi"/>
                <w:color w:val="414142"/>
                <w:sz w:val="18"/>
                <w:szCs w:val="18"/>
                <w:lang w:eastAsia="lv-LV"/>
              </w:rPr>
            </w:pPr>
            <w:r w:rsidRPr="00BF6ACF">
              <w:rPr>
                <w:rFonts w:eastAsia="Times New Roman" w:cstheme="minorHAnsi"/>
                <w:color w:val="414142"/>
                <w:sz w:val="18"/>
                <w:szCs w:val="18"/>
                <w:lang w:eastAsia="lv-LV"/>
              </w:rPr>
              <w:t>Saulkrastu pagasts</w:t>
            </w:r>
          </w:p>
        </w:tc>
        <w:tc>
          <w:tcPr>
            <w:tcW w:w="0" w:type="auto"/>
            <w:vMerge/>
            <w:tcBorders>
              <w:top w:val="outset" w:sz="6" w:space="0" w:color="414142"/>
              <w:left w:val="outset" w:sz="6" w:space="0" w:color="414142"/>
              <w:bottom w:val="outset" w:sz="6" w:space="0" w:color="414142"/>
              <w:right w:val="outset" w:sz="6" w:space="0" w:color="414142"/>
            </w:tcBorders>
            <w:shd w:val="clear" w:color="auto" w:fill="FFFFFF"/>
            <w:vAlign w:val="center"/>
            <w:hideMark/>
          </w:tcPr>
          <w:p w14:paraId="73182E04" w14:textId="77777777" w:rsidR="00DA2295" w:rsidRPr="00BF6ACF" w:rsidRDefault="00DA2295" w:rsidP="00DA2295">
            <w:pPr>
              <w:spacing w:after="0" w:line="240" w:lineRule="auto"/>
              <w:rPr>
                <w:rFonts w:eastAsia="Times New Roman" w:cstheme="minorHAnsi"/>
                <w:color w:val="414142"/>
                <w:sz w:val="18"/>
                <w:szCs w:val="18"/>
                <w:lang w:eastAsia="lv-LV"/>
              </w:rPr>
            </w:pPr>
          </w:p>
        </w:tc>
      </w:tr>
      <w:tr w:rsidR="00DA2295" w:rsidRPr="00BF6ACF" w14:paraId="307BFB13" w14:textId="77777777" w:rsidTr="00DA2295">
        <w:tc>
          <w:tcPr>
            <w:tcW w:w="700" w:type="pct"/>
            <w:tcBorders>
              <w:top w:val="outset" w:sz="6" w:space="0" w:color="414142"/>
              <w:left w:val="outset" w:sz="6" w:space="0" w:color="414142"/>
              <w:bottom w:val="outset" w:sz="6" w:space="0" w:color="414142"/>
              <w:right w:val="outset" w:sz="6" w:space="0" w:color="414142"/>
            </w:tcBorders>
            <w:shd w:val="clear" w:color="auto" w:fill="FFFFFF"/>
            <w:vAlign w:val="bottom"/>
            <w:hideMark/>
          </w:tcPr>
          <w:p w14:paraId="7E1AADA3" w14:textId="77777777" w:rsidR="00DA2295" w:rsidRPr="00BF6ACF" w:rsidRDefault="00DA2295" w:rsidP="00DA2295">
            <w:pPr>
              <w:spacing w:after="0" w:line="293" w:lineRule="atLeast"/>
              <w:jc w:val="right"/>
              <w:rPr>
                <w:rFonts w:eastAsia="Times New Roman" w:cstheme="minorHAnsi"/>
                <w:color w:val="414142"/>
                <w:sz w:val="18"/>
                <w:szCs w:val="18"/>
                <w:lang w:eastAsia="lv-LV"/>
              </w:rPr>
            </w:pPr>
            <w:r w:rsidRPr="00BF6ACF">
              <w:rPr>
                <w:rFonts w:eastAsia="Times New Roman" w:cstheme="minorHAnsi"/>
                <w:color w:val="414142"/>
                <w:sz w:val="18"/>
                <w:szCs w:val="18"/>
                <w:lang w:eastAsia="lv-LV"/>
              </w:rPr>
              <w:t>18.2.</w:t>
            </w:r>
          </w:p>
        </w:tc>
        <w:tc>
          <w:tcPr>
            <w:tcW w:w="0" w:type="auto"/>
            <w:vMerge/>
            <w:tcBorders>
              <w:top w:val="outset" w:sz="6" w:space="0" w:color="414142"/>
              <w:left w:val="outset" w:sz="6" w:space="0" w:color="414142"/>
              <w:bottom w:val="outset" w:sz="6" w:space="0" w:color="414142"/>
              <w:right w:val="outset" w:sz="6" w:space="0" w:color="414142"/>
            </w:tcBorders>
            <w:shd w:val="clear" w:color="auto" w:fill="FFFFFF"/>
            <w:vAlign w:val="center"/>
            <w:hideMark/>
          </w:tcPr>
          <w:p w14:paraId="60843C27" w14:textId="77777777" w:rsidR="00DA2295" w:rsidRPr="00BF6ACF" w:rsidRDefault="00DA2295" w:rsidP="00DA2295">
            <w:pPr>
              <w:spacing w:after="0" w:line="240" w:lineRule="auto"/>
              <w:rPr>
                <w:rFonts w:eastAsia="Times New Roman" w:cstheme="minorHAnsi"/>
                <w:color w:val="414142"/>
                <w:sz w:val="18"/>
                <w:szCs w:val="18"/>
                <w:lang w:eastAsia="lv-LV"/>
              </w:rPr>
            </w:pPr>
          </w:p>
        </w:tc>
        <w:tc>
          <w:tcPr>
            <w:tcW w:w="1450" w:type="pct"/>
            <w:tcBorders>
              <w:top w:val="outset" w:sz="6" w:space="0" w:color="414142"/>
              <w:left w:val="outset" w:sz="6" w:space="0" w:color="414142"/>
              <w:bottom w:val="outset" w:sz="6" w:space="0" w:color="414142"/>
              <w:right w:val="outset" w:sz="6" w:space="0" w:color="414142"/>
            </w:tcBorders>
            <w:shd w:val="clear" w:color="auto" w:fill="FFFFFF"/>
            <w:hideMark/>
          </w:tcPr>
          <w:p w14:paraId="4C0485CD" w14:textId="77777777" w:rsidR="00DA2295" w:rsidRPr="00BF6ACF" w:rsidRDefault="00DA2295" w:rsidP="00DA2295">
            <w:pPr>
              <w:spacing w:after="0" w:line="240" w:lineRule="auto"/>
              <w:rPr>
                <w:rFonts w:eastAsia="Times New Roman" w:cstheme="minorHAnsi"/>
                <w:color w:val="414142"/>
                <w:sz w:val="18"/>
                <w:szCs w:val="18"/>
                <w:lang w:eastAsia="lv-LV"/>
              </w:rPr>
            </w:pPr>
            <w:r w:rsidRPr="00BF6ACF">
              <w:rPr>
                <w:rFonts w:eastAsia="Times New Roman" w:cstheme="minorHAnsi"/>
                <w:color w:val="414142"/>
                <w:sz w:val="18"/>
                <w:szCs w:val="18"/>
                <w:lang w:eastAsia="lv-LV"/>
              </w:rPr>
              <w:t>Saulkrastu pilsēta</w:t>
            </w:r>
          </w:p>
        </w:tc>
        <w:tc>
          <w:tcPr>
            <w:tcW w:w="0" w:type="auto"/>
            <w:vMerge/>
            <w:tcBorders>
              <w:top w:val="outset" w:sz="6" w:space="0" w:color="414142"/>
              <w:left w:val="outset" w:sz="6" w:space="0" w:color="414142"/>
              <w:bottom w:val="outset" w:sz="6" w:space="0" w:color="414142"/>
              <w:right w:val="outset" w:sz="6" w:space="0" w:color="414142"/>
            </w:tcBorders>
            <w:shd w:val="clear" w:color="auto" w:fill="FFFFFF"/>
            <w:vAlign w:val="center"/>
            <w:hideMark/>
          </w:tcPr>
          <w:p w14:paraId="648DD6F2" w14:textId="77777777" w:rsidR="00DA2295" w:rsidRPr="00BF6ACF" w:rsidRDefault="00DA2295" w:rsidP="00DA2295">
            <w:pPr>
              <w:spacing w:after="0" w:line="240" w:lineRule="auto"/>
              <w:rPr>
                <w:rFonts w:eastAsia="Times New Roman" w:cstheme="minorHAnsi"/>
                <w:color w:val="414142"/>
                <w:sz w:val="18"/>
                <w:szCs w:val="18"/>
                <w:lang w:eastAsia="lv-LV"/>
              </w:rPr>
            </w:pPr>
          </w:p>
        </w:tc>
      </w:tr>
      <w:tr w:rsidR="00DA2295" w:rsidRPr="00BF6ACF" w14:paraId="4A8F6193" w14:textId="77777777" w:rsidTr="00DA2295">
        <w:tc>
          <w:tcPr>
            <w:tcW w:w="700" w:type="pct"/>
            <w:tcBorders>
              <w:top w:val="outset" w:sz="6" w:space="0" w:color="414142"/>
              <w:left w:val="outset" w:sz="6" w:space="0" w:color="414142"/>
              <w:bottom w:val="outset" w:sz="6" w:space="0" w:color="414142"/>
              <w:right w:val="outset" w:sz="6" w:space="0" w:color="414142"/>
            </w:tcBorders>
            <w:shd w:val="clear" w:color="auto" w:fill="FFFFFF"/>
            <w:vAlign w:val="bottom"/>
            <w:hideMark/>
          </w:tcPr>
          <w:p w14:paraId="1F5BD6BB" w14:textId="77777777" w:rsidR="00DA2295" w:rsidRPr="00BF6ACF" w:rsidRDefault="00DA2295" w:rsidP="00DA2295">
            <w:pPr>
              <w:spacing w:after="0" w:line="240" w:lineRule="auto"/>
              <w:rPr>
                <w:rFonts w:eastAsia="Times New Roman" w:cstheme="minorHAnsi"/>
                <w:color w:val="414142"/>
                <w:sz w:val="18"/>
                <w:szCs w:val="18"/>
                <w:lang w:eastAsia="lv-LV"/>
              </w:rPr>
            </w:pPr>
            <w:r w:rsidRPr="00BF6ACF">
              <w:rPr>
                <w:rFonts w:eastAsia="Times New Roman" w:cstheme="minorHAnsi"/>
                <w:color w:val="414142"/>
                <w:sz w:val="18"/>
                <w:szCs w:val="18"/>
                <w:lang w:eastAsia="lv-LV"/>
              </w:rPr>
              <w:t>19.</w:t>
            </w:r>
          </w:p>
        </w:tc>
        <w:tc>
          <w:tcPr>
            <w:tcW w:w="1450" w:type="pct"/>
            <w:tcBorders>
              <w:top w:val="outset" w:sz="6" w:space="0" w:color="414142"/>
              <w:left w:val="outset" w:sz="6" w:space="0" w:color="414142"/>
              <w:bottom w:val="outset" w:sz="6" w:space="0" w:color="414142"/>
              <w:right w:val="outset" w:sz="6" w:space="0" w:color="414142"/>
            </w:tcBorders>
            <w:shd w:val="clear" w:color="auto" w:fill="FFFFFF"/>
            <w:hideMark/>
          </w:tcPr>
          <w:p w14:paraId="21497AB5" w14:textId="77777777" w:rsidR="00DA2295" w:rsidRPr="00BF6ACF" w:rsidRDefault="00DA2295" w:rsidP="00DA2295">
            <w:pPr>
              <w:spacing w:after="0" w:line="293" w:lineRule="atLeast"/>
              <w:jc w:val="center"/>
              <w:rPr>
                <w:rFonts w:eastAsia="Times New Roman" w:cstheme="minorHAnsi"/>
                <w:color w:val="414142"/>
                <w:sz w:val="18"/>
                <w:szCs w:val="18"/>
                <w:lang w:eastAsia="lv-LV"/>
              </w:rPr>
            </w:pPr>
            <w:r w:rsidRPr="00BF6ACF">
              <w:rPr>
                <w:rFonts w:eastAsia="Times New Roman" w:cstheme="minorHAnsi"/>
                <w:color w:val="414142"/>
                <w:sz w:val="18"/>
                <w:szCs w:val="18"/>
                <w:lang w:eastAsia="lv-LV"/>
              </w:rPr>
              <w:t>Sējas novads</w:t>
            </w:r>
          </w:p>
        </w:tc>
        <w:tc>
          <w:tcPr>
            <w:tcW w:w="1450" w:type="pct"/>
            <w:tcBorders>
              <w:top w:val="outset" w:sz="6" w:space="0" w:color="414142"/>
              <w:left w:val="outset" w:sz="6" w:space="0" w:color="414142"/>
              <w:bottom w:val="outset" w:sz="6" w:space="0" w:color="414142"/>
              <w:right w:val="outset" w:sz="6" w:space="0" w:color="414142"/>
            </w:tcBorders>
            <w:shd w:val="clear" w:color="auto" w:fill="FFFFFF"/>
            <w:hideMark/>
          </w:tcPr>
          <w:p w14:paraId="1AF54321" w14:textId="77777777" w:rsidR="00DA2295" w:rsidRPr="00BF6ACF" w:rsidRDefault="00DA2295" w:rsidP="00DA2295">
            <w:pPr>
              <w:spacing w:after="0" w:line="240" w:lineRule="auto"/>
              <w:rPr>
                <w:rFonts w:eastAsia="Times New Roman" w:cstheme="minorHAnsi"/>
                <w:color w:val="414142"/>
                <w:sz w:val="18"/>
                <w:szCs w:val="18"/>
                <w:lang w:eastAsia="lv-LV"/>
              </w:rPr>
            </w:pPr>
            <w:r w:rsidRPr="00BF6ACF">
              <w:rPr>
                <w:rFonts w:eastAsia="Times New Roman" w:cstheme="minorHAnsi"/>
                <w:color w:val="414142"/>
                <w:sz w:val="18"/>
                <w:szCs w:val="18"/>
                <w:lang w:eastAsia="lv-LV"/>
              </w:rPr>
              <w:t> </w:t>
            </w:r>
          </w:p>
        </w:tc>
        <w:tc>
          <w:tcPr>
            <w:tcW w:w="1450" w:type="pct"/>
            <w:tcBorders>
              <w:top w:val="outset" w:sz="6" w:space="0" w:color="414142"/>
              <w:left w:val="outset" w:sz="6" w:space="0" w:color="414142"/>
              <w:bottom w:val="outset" w:sz="6" w:space="0" w:color="414142"/>
              <w:right w:val="outset" w:sz="6" w:space="0" w:color="414142"/>
            </w:tcBorders>
            <w:shd w:val="clear" w:color="auto" w:fill="FFFFFF"/>
            <w:hideMark/>
          </w:tcPr>
          <w:p w14:paraId="4E1D0681" w14:textId="77777777" w:rsidR="00DA2295" w:rsidRPr="00BF6ACF" w:rsidRDefault="00DA2295" w:rsidP="00DA2295">
            <w:pPr>
              <w:spacing w:after="0" w:line="293" w:lineRule="atLeast"/>
              <w:jc w:val="center"/>
              <w:rPr>
                <w:rFonts w:eastAsia="Times New Roman" w:cstheme="minorHAnsi"/>
                <w:color w:val="414142"/>
                <w:sz w:val="18"/>
                <w:szCs w:val="18"/>
                <w:lang w:eastAsia="lv-LV"/>
              </w:rPr>
            </w:pPr>
            <w:r w:rsidRPr="00BF6ACF">
              <w:rPr>
                <w:rFonts w:eastAsia="Times New Roman" w:cstheme="minorHAnsi"/>
                <w:color w:val="414142"/>
                <w:sz w:val="18"/>
                <w:szCs w:val="18"/>
                <w:lang w:eastAsia="lv-LV"/>
              </w:rPr>
              <w:t>Rīgas reģions</w:t>
            </w:r>
          </w:p>
        </w:tc>
      </w:tr>
      <w:tr w:rsidR="00DA2295" w:rsidRPr="00BF6ACF" w14:paraId="2104C87F" w14:textId="77777777" w:rsidTr="00DA2295">
        <w:tc>
          <w:tcPr>
            <w:tcW w:w="700" w:type="pct"/>
            <w:tcBorders>
              <w:top w:val="outset" w:sz="6" w:space="0" w:color="414142"/>
              <w:left w:val="outset" w:sz="6" w:space="0" w:color="414142"/>
              <w:bottom w:val="outset" w:sz="6" w:space="0" w:color="414142"/>
              <w:right w:val="outset" w:sz="6" w:space="0" w:color="414142"/>
            </w:tcBorders>
            <w:shd w:val="clear" w:color="auto" w:fill="FFFFFF"/>
            <w:vAlign w:val="bottom"/>
            <w:hideMark/>
          </w:tcPr>
          <w:p w14:paraId="799F0EA7" w14:textId="77777777" w:rsidR="00DA2295" w:rsidRPr="00BF6ACF" w:rsidRDefault="00DA2295" w:rsidP="00DA2295">
            <w:pPr>
              <w:spacing w:after="0" w:line="240" w:lineRule="auto"/>
              <w:rPr>
                <w:rFonts w:eastAsia="Times New Roman" w:cstheme="minorHAnsi"/>
                <w:color w:val="414142"/>
                <w:sz w:val="18"/>
                <w:szCs w:val="18"/>
                <w:lang w:eastAsia="lv-LV"/>
              </w:rPr>
            </w:pPr>
            <w:r w:rsidRPr="00BF6ACF">
              <w:rPr>
                <w:rFonts w:eastAsia="Times New Roman" w:cstheme="minorHAnsi"/>
                <w:color w:val="414142"/>
                <w:sz w:val="18"/>
                <w:szCs w:val="18"/>
                <w:lang w:eastAsia="lv-LV"/>
              </w:rPr>
              <w:t>20.</w:t>
            </w:r>
          </w:p>
        </w:tc>
        <w:tc>
          <w:tcPr>
            <w:tcW w:w="1450" w:type="pct"/>
            <w:vMerge w:val="restart"/>
            <w:tcBorders>
              <w:top w:val="outset" w:sz="6" w:space="0" w:color="414142"/>
              <w:left w:val="outset" w:sz="6" w:space="0" w:color="414142"/>
              <w:bottom w:val="outset" w:sz="6" w:space="0" w:color="414142"/>
              <w:right w:val="outset" w:sz="6" w:space="0" w:color="414142"/>
            </w:tcBorders>
            <w:shd w:val="clear" w:color="auto" w:fill="FFFFFF"/>
            <w:hideMark/>
          </w:tcPr>
          <w:p w14:paraId="66021D18" w14:textId="77777777" w:rsidR="00DA2295" w:rsidRPr="00BF6ACF" w:rsidRDefault="00DA2295" w:rsidP="00DA2295">
            <w:pPr>
              <w:spacing w:after="0" w:line="293" w:lineRule="atLeast"/>
              <w:jc w:val="center"/>
              <w:rPr>
                <w:rFonts w:eastAsia="Times New Roman" w:cstheme="minorHAnsi"/>
                <w:color w:val="414142"/>
                <w:sz w:val="18"/>
                <w:szCs w:val="18"/>
                <w:lang w:eastAsia="lv-LV"/>
              </w:rPr>
            </w:pPr>
            <w:r w:rsidRPr="00BF6ACF">
              <w:rPr>
                <w:rFonts w:eastAsia="Times New Roman" w:cstheme="minorHAnsi"/>
                <w:color w:val="414142"/>
                <w:sz w:val="18"/>
                <w:szCs w:val="18"/>
                <w:lang w:eastAsia="lv-LV"/>
              </w:rPr>
              <w:t>Siguldas novads</w:t>
            </w:r>
          </w:p>
        </w:tc>
        <w:tc>
          <w:tcPr>
            <w:tcW w:w="1450" w:type="pct"/>
            <w:tcBorders>
              <w:top w:val="outset" w:sz="6" w:space="0" w:color="414142"/>
              <w:left w:val="outset" w:sz="6" w:space="0" w:color="414142"/>
              <w:bottom w:val="outset" w:sz="6" w:space="0" w:color="414142"/>
              <w:right w:val="outset" w:sz="6" w:space="0" w:color="414142"/>
            </w:tcBorders>
            <w:shd w:val="clear" w:color="auto" w:fill="FFFFFF"/>
            <w:vAlign w:val="bottom"/>
            <w:hideMark/>
          </w:tcPr>
          <w:p w14:paraId="7A230871" w14:textId="77777777" w:rsidR="00DA2295" w:rsidRPr="00BF6ACF" w:rsidRDefault="00DA2295" w:rsidP="00DA2295">
            <w:pPr>
              <w:spacing w:after="0" w:line="240" w:lineRule="auto"/>
              <w:rPr>
                <w:rFonts w:eastAsia="Times New Roman" w:cstheme="minorHAnsi"/>
                <w:color w:val="414142"/>
                <w:sz w:val="18"/>
                <w:szCs w:val="18"/>
                <w:lang w:eastAsia="lv-LV"/>
              </w:rPr>
            </w:pPr>
            <w:r w:rsidRPr="00BF6ACF">
              <w:rPr>
                <w:rFonts w:eastAsia="Times New Roman" w:cstheme="minorHAnsi"/>
                <w:color w:val="414142"/>
                <w:sz w:val="18"/>
                <w:szCs w:val="18"/>
                <w:lang w:eastAsia="lv-LV"/>
              </w:rPr>
              <w:t> </w:t>
            </w:r>
          </w:p>
        </w:tc>
        <w:tc>
          <w:tcPr>
            <w:tcW w:w="1450" w:type="pct"/>
            <w:vMerge w:val="restart"/>
            <w:tcBorders>
              <w:top w:val="outset" w:sz="6" w:space="0" w:color="414142"/>
              <w:left w:val="outset" w:sz="6" w:space="0" w:color="414142"/>
              <w:bottom w:val="outset" w:sz="6" w:space="0" w:color="414142"/>
              <w:right w:val="outset" w:sz="6" w:space="0" w:color="414142"/>
            </w:tcBorders>
            <w:shd w:val="clear" w:color="auto" w:fill="FFFFFF"/>
            <w:hideMark/>
          </w:tcPr>
          <w:p w14:paraId="2D07D861" w14:textId="77777777" w:rsidR="00DA2295" w:rsidRPr="00BF6ACF" w:rsidRDefault="00DA2295" w:rsidP="00DA2295">
            <w:pPr>
              <w:spacing w:after="0" w:line="293" w:lineRule="atLeast"/>
              <w:jc w:val="center"/>
              <w:rPr>
                <w:rFonts w:eastAsia="Times New Roman" w:cstheme="minorHAnsi"/>
                <w:color w:val="414142"/>
                <w:sz w:val="18"/>
                <w:szCs w:val="18"/>
                <w:lang w:eastAsia="lv-LV"/>
              </w:rPr>
            </w:pPr>
            <w:r w:rsidRPr="00BF6ACF">
              <w:rPr>
                <w:rFonts w:eastAsia="Times New Roman" w:cstheme="minorHAnsi"/>
                <w:color w:val="414142"/>
                <w:sz w:val="18"/>
                <w:szCs w:val="18"/>
                <w:lang w:eastAsia="lv-LV"/>
              </w:rPr>
              <w:t>Rīgas reģions</w:t>
            </w:r>
          </w:p>
        </w:tc>
      </w:tr>
      <w:tr w:rsidR="00DA2295" w:rsidRPr="00BF6ACF" w14:paraId="5844A5B9" w14:textId="77777777" w:rsidTr="00DA2295">
        <w:tc>
          <w:tcPr>
            <w:tcW w:w="700" w:type="pct"/>
            <w:tcBorders>
              <w:top w:val="outset" w:sz="6" w:space="0" w:color="414142"/>
              <w:left w:val="outset" w:sz="6" w:space="0" w:color="414142"/>
              <w:bottom w:val="outset" w:sz="6" w:space="0" w:color="414142"/>
              <w:right w:val="outset" w:sz="6" w:space="0" w:color="414142"/>
            </w:tcBorders>
            <w:shd w:val="clear" w:color="auto" w:fill="FFFFFF"/>
            <w:vAlign w:val="bottom"/>
            <w:hideMark/>
          </w:tcPr>
          <w:p w14:paraId="4F8C8002" w14:textId="77777777" w:rsidR="00DA2295" w:rsidRPr="00BF6ACF" w:rsidRDefault="00DA2295" w:rsidP="00DA2295">
            <w:pPr>
              <w:spacing w:after="0" w:line="293" w:lineRule="atLeast"/>
              <w:jc w:val="right"/>
              <w:rPr>
                <w:rFonts w:eastAsia="Times New Roman" w:cstheme="minorHAnsi"/>
                <w:color w:val="414142"/>
                <w:sz w:val="18"/>
                <w:szCs w:val="18"/>
                <w:lang w:eastAsia="lv-LV"/>
              </w:rPr>
            </w:pPr>
            <w:r w:rsidRPr="00BF6ACF">
              <w:rPr>
                <w:rFonts w:eastAsia="Times New Roman" w:cstheme="minorHAnsi"/>
                <w:color w:val="414142"/>
                <w:sz w:val="18"/>
                <w:szCs w:val="18"/>
                <w:lang w:eastAsia="lv-LV"/>
              </w:rPr>
              <w:t>20.1.</w:t>
            </w:r>
          </w:p>
        </w:tc>
        <w:tc>
          <w:tcPr>
            <w:tcW w:w="0" w:type="auto"/>
            <w:vMerge/>
            <w:tcBorders>
              <w:top w:val="outset" w:sz="6" w:space="0" w:color="414142"/>
              <w:left w:val="outset" w:sz="6" w:space="0" w:color="414142"/>
              <w:bottom w:val="outset" w:sz="6" w:space="0" w:color="414142"/>
              <w:right w:val="outset" w:sz="6" w:space="0" w:color="414142"/>
            </w:tcBorders>
            <w:shd w:val="clear" w:color="auto" w:fill="FFFFFF"/>
            <w:vAlign w:val="center"/>
            <w:hideMark/>
          </w:tcPr>
          <w:p w14:paraId="5C17BEB1" w14:textId="77777777" w:rsidR="00DA2295" w:rsidRPr="00BF6ACF" w:rsidRDefault="00DA2295" w:rsidP="00DA2295">
            <w:pPr>
              <w:spacing w:after="0" w:line="240" w:lineRule="auto"/>
              <w:rPr>
                <w:rFonts w:eastAsia="Times New Roman" w:cstheme="minorHAnsi"/>
                <w:color w:val="414142"/>
                <w:sz w:val="18"/>
                <w:szCs w:val="18"/>
                <w:lang w:eastAsia="lv-LV"/>
              </w:rPr>
            </w:pPr>
          </w:p>
        </w:tc>
        <w:tc>
          <w:tcPr>
            <w:tcW w:w="1450" w:type="pct"/>
            <w:tcBorders>
              <w:top w:val="outset" w:sz="6" w:space="0" w:color="414142"/>
              <w:left w:val="outset" w:sz="6" w:space="0" w:color="414142"/>
              <w:bottom w:val="outset" w:sz="6" w:space="0" w:color="414142"/>
              <w:right w:val="outset" w:sz="6" w:space="0" w:color="414142"/>
            </w:tcBorders>
            <w:shd w:val="clear" w:color="auto" w:fill="FFFFFF"/>
            <w:hideMark/>
          </w:tcPr>
          <w:p w14:paraId="15FB70B5" w14:textId="77777777" w:rsidR="00DA2295" w:rsidRPr="00BF6ACF" w:rsidRDefault="00DA2295" w:rsidP="00DA2295">
            <w:pPr>
              <w:spacing w:after="0" w:line="240" w:lineRule="auto"/>
              <w:rPr>
                <w:rFonts w:eastAsia="Times New Roman" w:cstheme="minorHAnsi"/>
                <w:color w:val="414142"/>
                <w:sz w:val="18"/>
                <w:szCs w:val="18"/>
                <w:lang w:eastAsia="lv-LV"/>
              </w:rPr>
            </w:pPr>
            <w:r w:rsidRPr="00BF6ACF">
              <w:rPr>
                <w:rFonts w:eastAsia="Times New Roman" w:cstheme="minorHAnsi"/>
                <w:color w:val="414142"/>
                <w:sz w:val="18"/>
                <w:szCs w:val="18"/>
                <w:lang w:eastAsia="lv-LV"/>
              </w:rPr>
              <w:t>Allažu pagasts</w:t>
            </w:r>
          </w:p>
        </w:tc>
        <w:tc>
          <w:tcPr>
            <w:tcW w:w="0" w:type="auto"/>
            <w:vMerge/>
            <w:tcBorders>
              <w:top w:val="outset" w:sz="6" w:space="0" w:color="414142"/>
              <w:left w:val="outset" w:sz="6" w:space="0" w:color="414142"/>
              <w:bottom w:val="outset" w:sz="6" w:space="0" w:color="414142"/>
              <w:right w:val="outset" w:sz="6" w:space="0" w:color="414142"/>
            </w:tcBorders>
            <w:shd w:val="clear" w:color="auto" w:fill="FFFFFF"/>
            <w:vAlign w:val="center"/>
            <w:hideMark/>
          </w:tcPr>
          <w:p w14:paraId="6A1F9283" w14:textId="77777777" w:rsidR="00DA2295" w:rsidRPr="00BF6ACF" w:rsidRDefault="00DA2295" w:rsidP="00DA2295">
            <w:pPr>
              <w:spacing w:after="0" w:line="240" w:lineRule="auto"/>
              <w:rPr>
                <w:rFonts w:eastAsia="Times New Roman" w:cstheme="minorHAnsi"/>
                <w:color w:val="414142"/>
                <w:sz w:val="18"/>
                <w:szCs w:val="18"/>
                <w:lang w:eastAsia="lv-LV"/>
              </w:rPr>
            </w:pPr>
          </w:p>
        </w:tc>
      </w:tr>
      <w:tr w:rsidR="00DA2295" w:rsidRPr="00BF6ACF" w14:paraId="69B6E884" w14:textId="77777777" w:rsidTr="00DA2295">
        <w:tc>
          <w:tcPr>
            <w:tcW w:w="700" w:type="pct"/>
            <w:tcBorders>
              <w:top w:val="outset" w:sz="6" w:space="0" w:color="414142"/>
              <w:left w:val="outset" w:sz="6" w:space="0" w:color="414142"/>
              <w:bottom w:val="outset" w:sz="6" w:space="0" w:color="414142"/>
              <w:right w:val="outset" w:sz="6" w:space="0" w:color="414142"/>
            </w:tcBorders>
            <w:shd w:val="clear" w:color="auto" w:fill="FFFFFF"/>
            <w:vAlign w:val="bottom"/>
            <w:hideMark/>
          </w:tcPr>
          <w:p w14:paraId="5C9686E4" w14:textId="77777777" w:rsidR="00DA2295" w:rsidRPr="00BF6ACF" w:rsidRDefault="00DA2295" w:rsidP="00DA2295">
            <w:pPr>
              <w:spacing w:after="0" w:line="293" w:lineRule="atLeast"/>
              <w:jc w:val="right"/>
              <w:rPr>
                <w:rFonts w:eastAsia="Times New Roman" w:cstheme="minorHAnsi"/>
                <w:color w:val="414142"/>
                <w:sz w:val="18"/>
                <w:szCs w:val="18"/>
                <w:lang w:eastAsia="lv-LV"/>
              </w:rPr>
            </w:pPr>
            <w:r w:rsidRPr="00BF6ACF">
              <w:rPr>
                <w:rFonts w:eastAsia="Times New Roman" w:cstheme="minorHAnsi"/>
                <w:color w:val="414142"/>
                <w:sz w:val="18"/>
                <w:szCs w:val="18"/>
                <w:lang w:eastAsia="lv-LV"/>
              </w:rPr>
              <w:t>20.2.</w:t>
            </w:r>
          </w:p>
        </w:tc>
        <w:tc>
          <w:tcPr>
            <w:tcW w:w="0" w:type="auto"/>
            <w:vMerge/>
            <w:tcBorders>
              <w:top w:val="outset" w:sz="6" w:space="0" w:color="414142"/>
              <w:left w:val="outset" w:sz="6" w:space="0" w:color="414142"/>
              <w:bottom w:val="outset" w:sz="6" w:space="0" w:color="414142"/>
              <w:right w:val="outset" w:sz="6" w:space="0" w:color="414142"/>
            </w:tcBorders>
            <w:shd w:val="clear" w:color="auto" w:fill="FFFFFF"/>
            <w:vAlign w:val="center"/>
            <w:hideMark/>
          </w:tcPr>
          <w:p w14:paraId="15C1CD1F" w14:textId="77777777" w:rsidR="00DA2295" w:rsidRPr="00BF6ACF" w:rsidRDefault="00DA2295" w:rsidP="00DA2295">
            <w:pPr>
              <w:spacing w:after="0" w:line="240" w:lineRule="auto"/>
              <w:rPr>
                <w:rFonts w:eastAsia="Times New Roman" w:cstheme="minorHAnsi"/>
                <w:color w:val="414142"/>
                <w:sz w:val="18"/>
                <w:szCs w:val="18"/>
                <w:lang w:eastAsia="lv-LV"/>
              </w:rPr>
            </w:pPr>
          </w:p>
        </w:tc>
        <w:tc>
          <w:tcPr>
            <w:tcW w:w="1450" w:type="pct"/>
            <w:tcBorders>
              <w:top w:val="outset" w:sz="6" w:space="0" w:color="414142"/>
              <w:left w:val="outset" w:sz="6" w:space="0" w:color="414142"/>
              <w:bottom w:val="outset" w:sz="6" w:space="0" w:color="414142"/>
              <w:right w:val="outset" w:sz="6" w:space="0" w:color="414142"/>
            </w:tcBorders>
            <w:shd w:val="clear" w:color="auto" w:fill="FFFFFF"/>
            <w:hideMark/>
          </w:tcPr>
          <w:p w14:paraId="46E6CE24" w14:textId="77777777" w:rsidR="00DA2295" w:rsidRPr="00BF6ACF" w:rsidRDefault="00DA2295" w:rsidP="00DA2295">
            <w:pPr>
              <w:spacing w:after="0" w:line="240" w:lineRule="auto"/>
              <w:rPr>
                <w:rFonts w:eastAsia="Times New Roman" w:cstheme="minorHAnsi"/>
                <w:color w:val="414142"/>
                <w:sz w:val="18"/>
                <w:szCs w:val="18"/>
                <w:lang w:eastAsia="lv-LV"/>
              </w:rPr>
            </w:pPr>
            <w:r w:rsidRPr="00BF6ACF">
              <w:rPr>
                <w:rFonts w:eastAsia="Times New Roman" w:cstheme="minorHAnsi"/>
                <w:color w:val="414142"/>
                <w:sz w:val="18"/>
                <w:szCs w:val="18"/>
                <w:lang w:eastAsia="lv-LV"/>
              </w:rPr>
              <w:t>Mores pagasts</w:t>
            </w:r>
          </w:p>
        </w:tc>
        <w:tc>
          <w:tcPr>
            <w:tcW w:w="0" w:type="auto"/>
            <w:vMerge/>
            <w:tcBorders>
              <w:top w:val="outset" w:sz="6" w:space="0" w:color="414142"/>
              <w:left w:val="outset" w:sz="6" w:space="0" w:color="414142"/>
              <w:bottom w:val="outset" w:sz="6" w:space="0" w:color="414142"/>
              <w:right w:val="outset" w:sz="6" w:space="0" w:color="414142"/>
            </w:tcBorders>
            <w:shd w:val="clear" w:color="auto" w:fill="FFFFFF"/>
            <w:vAlign w:val="center"/>
            <w:hideMark/>
          </w:tcPr>
          <w:p w14:paraId="1F7F178B" w14:textId="77777777" w:rsidR="00DA2295" w:rsidRPr="00BF6ACF" w:rsidRDefault="00DA2295" w:rsidP="00DA2295">
            <w:pPr>
              <w:spacing w:after="0" w:line="240" w:lineRule="auto"/>
              <w:rPr>
                <w:rFonts w:eastAsia="Times New Roman" w:cstheme="minorHAnsi"/>
                <w:color w:val="414142"/>
                <w:sz w:val="18"/>
                <w:szCs w:val="18"/>
                <w:lang w:eastAsia="lv-LV"/>
              </w:rPr>
            </w:pPr>
          </w:p>
        </w:tc>
      </w:tr>
      <w:tr w:rsidR="00DA2295" w:rsidRPr="00BF6ACF" w14:paraId="762E086A" w14:textId="77777777" w:rsidTr="00DA2295">
        <w:tc>
          <w:tcPr>
            <w:tcW w:w="700" w:type="pct"/>
            <w:tcBorders>
              <w:top w:val="outset" w:sz="6" w:space="0" w:color="414142"/>
              <w:left w:val="outset" w:sz="6" w:space="0" w:color="414142"/>
              <w:bottom w:val="outset" w:sz="6" w:space="0" w:color="414142"/>
              <w:right w:val="outset" w:sz="6" w:space="0" w:color="414142"/>
            </w:tcBorders>
            <w:shd w:val="clear" w:color="auto" w:fill="FFFFFF"/>
            <w:vAlign w:val="bottom"/>
            <w:hideMark/>
          </w:tcPr>
          <w:p w14:paraId="2902F28F" w14:textId="77777777" w:rsidR="00DA2295" w:rsidRPr="00BF6ACF" w:rsidRDefault="00DA2295" w:rsidP="00DA2295">
            <w:pPr>
              <w:spacing w:after="0" w:line="293" w:lineRule="atLeast"/>
              <w:jc w:val="right"/>
              <w:rPr>
                <w:rFonts w:eastAsia="Times New Roman" w:cstheme="minorHAnsi"/>
                <w:color w:val="414142"/>
                <w:sz w:val="18"/>
                <w:szCs w:val="18"/>
                <w:lang w:eastAsia="lv-LV"/>
              </w:rPr>
            </w:pPr>
            <w:r w:rsidRPr="00BF6ACF">
              <w:rPr>
                <w:rFonts w:eastAsia="Times New Roman" w:cstheme="minorHAnsi"/>
                <w:color w:val="414142"/>
                <w:sz w:val="18"/>
                <w:szCs w:val="18"/>
                <w:lang w:eastAsia="lv-LV"/>
              </w:rPr>
              <w:t>20.3.</w:t>
            </w:r>
          </w:p>
        </w:tc>
        <w:tc>
          <w:tcPr>
            <w:tcW w:w="0" w:type="auto"/>
            <w:vMerge/>
            <w:tcBorders>
              <w:top w:val="outset" w:sz="6" w:space="0" w:color="414142"/>
              <w:left w:val="outset" w:sz="6" w:space="0" w:color="414142"/>
              <w:bottom w:val="outset" w:sz="6" w:space="0" w:color="414142"/>
              <w:right w:val="outset" w:sz="6" w:space="0" w:color="414142"/>
            </w:tcBorders>
            <w:shd w:val="clear" w:color="auto" w:fill="FFFFFF"/>
            <w:vAlign w:val="center"/>
            <w:hideMark/>
          </w:tcPr>
          <w:p w14:paraId="71203349" w14:textId="77777777" w:rsidR="00DA2295" w:rsidRPr="00BF6ACF" w:rsidRDefault="00DA2295" w:rsidP="00DA2295">
            <w:pPr>
              <w:spacing w:after="0" w:line="240" w:lineRule="auto"/>
              <w:rPr>
                <w:rFonts w:eastAsia="Times New Roman" w:cstheme="minorHAnsi"/>
                <w:color w:val="414142"/>
                <w:sz w:val="18"/>
                <w:szCs w:val="18"/>
                <w:lang w:eastAsia="lv-LV"/>
              </w:rPr>
            </w:pPr>
          </w:p>
        </w:tc>
        <w:tc>
          <w:tcPr>
            <w:tcW w:w="1450" w:type="pct"/>
            <w:tcBorders>
              <w:top w:val="outset" w:sz="6" w:space="0" w:color="414142"/>
              <w:left w:val="outset" w:sz="6" w:space="0" w:color="414142"/>
              <w:bottom w:val="outset" w:sz="6" w:space="0" w:color="414142"/>
              <w:right w:val="outset" w:sz="6" w:space="0" w:color="414142"/>
            </w:tcBorders>
            <w:shd w:val="clear" w:color="auto" w:fill="FFFFFF"/>
            <w:hideMark/>
          </w:tcPr>
          <w:p w14:paraId="7B5C6177" w14:textId="77777777" w:rsidR="00DA2295" w:rsidRPr="00BF6ACF" w:rsidRDefault="00DA2295" w:rsidP="00DA2295">
            <w:pPr>
              <w:spacing w:after="0" w:line="240" w:lineRule="auto"/>
              <w:rPr>
                <w:rFonts w:eastAsia="Times New Roman" w:cstheme="minorHAnsi"/>
                <w:color w:val="414142"/>
                <w:sz w:val="18"/>
                <w:szCs w:val="18"/>
                <w:lang w:eastAsia="lv-LV"/>
              </w:rPr>
            </w:pPr>
            <w:r w:rsidRPr="00BF6ACF">
              <w:rPr>
                <w:rFonts w:eastAsia="Times New Roman" w:cstheme="minorHAnsi"/>
                <w:color w:val="414142"/>
                <w:sz w:val="18"/>
                <w:szCs w:val="18"/>
                <w:lang w:eastAsia="lv-LV"/>
              </w:rPr>
              <w:t>Siguldas pagasts</w:t>
            </w:r>
          </w:p>
        </w:tc>
        <w:tc>
          <w:tcPr>
            <w:tcW w:w="0" w:type="auto"/>
            <w:vMerge/>
            <w:tcBorders>
              <w:top w:val="outset" w:sz="6" w:space="0" w:color="414142"/>
              <w:left w:val="outset" w:sz="6" w:space="0" w:color="414142"/>
              <w:bottom w:val="outset" w:sz="6" w:space="0" w:color="414142"/>
              <w:right w:val="outset" w:sz="6" w:space="0" w:color="414142"/>
            </w:tcBorders>
            <w:shd w:val="clear" w:color="auto" w:fill="FFFFFF"/>
            <w:vAlign w:val="center"/>
            <w:hideMark/>
          </w:tcPr>
          <w:p w14:paraId="22140C71" w14:textId="77777777" w:rsidR="00DA2295" w:rsidRPr="00BF6ACF" w:rsidRDefault="00DA2295" w:rsidP="00DA2295">
            <w:pPr>
              <w:spacing w:after="0" w:line="240" w:lineRule="auto"/>
              <w:rPr>
                <w:rFonts w:eastAsia="Times New Roman" w:cstheme="minorHAnsi"/>
                <w:color w:val="414142"/>
                <w:sz w:val="18"/>
                <w:szCs w:val="18"/>
                <w:lang w:eastAsia="lv-LV"/>
              </w:rPr>
            </w:pPr>
          </w:p>
        </w:tc>
      </w:tr>
      <w:tr w:rsidR="00DA2295" w:rsidRPr="00BF6ACF" w14:paraId="2EF69BC9" w14:textId="77777777" w:rsidTr="00DA2295">
        <w:tc>
          <w:tcPr>
            <w:tcW w:w="700" w:type="pct"/>
            <w:tcBorders>
              <w:top w:val="outset" w:sz="6" w:space="0" w:color="414142"/>
              <w:left w:val="outset" w:sz="6" w:space="0" w:color="414142"/>
              <w:bottom w:val="outset" w:sz="6" w:space="0" w:color="414142"/>
              <w:right w:val="outset" w:sz="6" w:space="0" w:color="414142"/>
            </w:tcBorders>
            <w:shd w:val="clear" w:color="auto" w:fill="FFFFFF"/>
            <w:vAlign w:val="bottom"/>
            <w:hideMark/>
          </w:tcPr>
          <w:p w14:paraId="5F05C1A4" w14:textId="77777777" w:rsidR="00DA2295" w:rsidRPr="00BF6ACF" w:rsidRDefault="00DA2295" w:rsidP="00DA2295">
            <w:pPr>
              <w:spacing w:after="0" w:line="293" w:lineRule="atLeast"/>
              <w:jc w:val="right"/>
              <w:rPr>
                <w:rFonts w:eastAsia="Times New Roman" w:cstheme="minorHAnsi"/>
                <w:color w:val="414142"/>
                <w:sz w:val="18"/>
                <w:szCs w:val="18"/>
                <w:lang w:eastAsia="lv-LV"/>
              </w:rPr>
            </w:pPr>
            <w:r w:rsidRPr="00BF6ACF">
              <w:rPr>
                <w:rFonts w:eastAsia="Times New Roman" w:cstheme="minorHAnsi"/>
                <w:color w:val="414142"/>
                <w:sz w:val="18"/>
                <w:szCs w:val="18"/>
                <w:lang w:eastAsia="lv-LV"/>
              </w:rPr>
              <w:t>20.4.</w:t>
            </w:r>
          </w:p>
        </w:tc>
        <w:tc>
          <w:tcPr>
            <w:tcW w:w="0" w:type="auto"/>
            <w:vMerge/>
            <w:tcBorders>
              <w:top w:val="outset" w:sz="6" w:space="0" w:color="414142"/>
              <w:left w:val="outset" w:sz="6" w:space="0" w:color="414142"/>
              <w:bottom w:val="outset" w:sz="6" w:space="0" w:color="414142"/>
              <w:right w:val="outset" w:sz="6" w:space="0" w:color="414142"/>
            </w:tcBorders>
            <w:shd w:val="clear" w:color="auto" w:fill="FFFFFF"/>
            <w:vAlign w:val="center"/>
            <w:hideMark/>
          </w:tcPr>
          <w:p w14:paraId="7AE2A996" w14:textId="77777777" w:rsidR="00DA2295" w:rsidRPr="00BF6ACF" w:rsidRDefault="00DA2295" w:rsidP="00DA2295">
            <w:pPr>
              <w:spacing w:after="0" w:line="240" w:lineRule="auto"/>
              <w:rPr>
                <w:rFonts w:eastAsia="Times New Roman" w:cstheme="minorHAnsi"/>
                <w:color w:val="414142"/>
                <w:sz w:val="18"/>
                <w:szCs w:val="18"/>
                <w:lang w:eastAsia="lv-LV"/>
              </w:rPr>
            </w:pPr>
          </w:p>
        </w:tc>
        <w:tc>
          <w:tcPr>
            <w:tcW w:w="1450" w:type="pct"/>
            <w:tcBorders>
              <w:top w:val="outset" w:sz="6" w:space="0" w:color="414142"/>
              <w:left w:val="outset" w:sz="6" w:space="0" w:color="414142"/>
              <w:bottom w:val="outset" w:sz="6" w:space="0" w:color="414142"/>
              <w:right w:val="outset" w:sz="6" w:space="0" w:color="414142"/>
            </w:tcBorders>
            <w:shd w:val="clear" w:color="auto" w:fill="FFFFFF"/>
            <w:hideMark/>
          </w:tcPr>
          <w:p w14:paraId="6490C6BE" w14:textId="77777777" w:rsidR="00DA2295" w:rsidRPr="00BF6ACF" w:rsidRDefault="00DA2295" w:rsidP="00DA2295">
            <w:pPr>
              <w:spacing w:after="0" w:line="240" w:lineRule="auto"/>
              <w:rPr>
                <w:rFonts w:eastAsia="Times New Roman" w:cstheme="minorHAnsi"/>
                <w:color w:val="414142"/>
                <w:sz w:val="18"/>
                <w:szCs w:val="18"/>
                <w:lang w:eastAsia="lv-LV"/>
              </w:rPr>
            </w:pPr>
            <w:r w:rsidRPr="00BF6ACF">
              <w:rPr>
                <w:rFonts w:eastAsia="Times New Roman" w:cstheme="minorHAnsi"/>
                <w:color w:val="414142"/>
                <w:sz w:val="18"/>
                <w:szCs w:val="18"/>
                <w:lang w:eastAsia="lv-LV"/>
              </w:rPr>
              <w:t>Siguldas pilsēta</w:t>
            </w:r>
          </w:p>
        </w:tc>
        <w:tc>
          <w:tcPr>
            <w:tcW w:w="0" w:type="auto"/>
            <w:vMerge/>
            <w:tcBorders>
              <w:top w:val="outset" w:sz="6" w:space="0" w:color="414142"/>
              <w:left w:val="outset" w:sz="6" w:space="0" w:color="414142"/>
              <w:bottom w:val="outset" w:sz="6" w:space="0" w:color="414142"/>
              <w:right w:val="outset" w:sz="6" w:space="0" w:color="414142"/>
            </w:tcBorders>
            <w:shd w:val="clear" w:color="auto" w:fill="FFFFFF"/>
            <w:vAlign w:val="center"/>
            <w:hideMark/>
          </w:tcPr>
          <w:p w14:paraId="21254C8E" w14:textId="77777777" w:rsidR="00DA2295" w:rsidRPr="00BF6ACF" w:rsidRDefault="00DA2295" w:rsidP="00DA2295">
            <w:pPr>
              <w:spacing w:after="0" w:line="240" w:lineRule="auto"/>
              <w:rPr>
                <w:rFonts w:eastAsia="Times New Roman" w:cstheme="minorHAnsi"/>
                <w:color w:val="414142"/>
                <w:sz w:val="18"/>
                <w:szCs w:val="18"/>
                <w:lang w:eastAsia="lv-LV"/>
              </w:rPr>
            </w:pPr>
          </w:p>
        </w:tc>
      </w:tr>
      <w:tr w:rsidR="00DA2295" w:rsidRPr="00BF6ACF" w14:paraId="7CA2E5DD" w14:textId="77777777" w:rsidTr="00DA2295">
        <w:trPr>
          <w:trHeight w:val="96"/>
        </w:trPr>
        <w:tc>
          <w:tcPr>
            <w:tcW w:w="700" w:type="pct"/>
            <w:tcBorders>
              <w:top w:val="outset" w:sz="6" w:space="0" w:color="414142"/>
              <w:left w:val="outset" w:sz="6" w:space="0" w:color="414142"/>
              <w:bottom w:val="outset" w:sz="6" w:space="0" w:color="414142"/>
              <w:right w:val="outset" w:sz="6" w:space="0" w:color="414142"/>
            </w:tcBorders>
            <w:shd w:val="clear" w:color="auto" w:fill="FFFFFF"/>
            <w:vAlign w:val="bottom"/>
            <w:hideMark/>
          </w:tcPr>
          <w:p w14:paraId="45C32A56" w14:textId="77777777" w:rsidR="00DA2295" w:rsidRPr="00BF6ACF" w:rsidRDefault="00DA2295" w:rsidP="00DA2295">
            <w:pPr>
              <w:spacing w:after="0" w:line="240" w:lineRule="auto"/>
              <w:rPr>
                <w:rFonts w:eastAsia="Times New Roman" w:cstheme="minorHAnsi"/>
                <w:color w:val="414142"/>
                <w:sz w:val="18"/>
                <w:szCs w:val="18"/>
                <w:lang w:eastAsia="lv-LV"/>
              </w:rPr>
            </w:pPr>
            <w:r w:rsidRPr="00BF6ACF">
              <w:rPr>
                <w:rFonts w:eastAsia="Times New Roman" w:cstheme="minorHAnsi"/>
                <w:color w:val="414142"/>
                <w:sz w:val="18"/>
                <w:szCs w:val="18"/>
                <w:lang w:eastAsia="lv-LV"/>
              </w:rPr>
              <w:t>21.</w:t>
            </w:r>
          </w:p>
        </w:tc>
        <w:tc>
          <w:tcPr>
            <w:tcW w:w="1450" w:type="pct"/>
            <w:tcBorders>
              <w:top w:val="outset" w:sz="6" w:space="0" w:color="414142"/>
              <w:left w:val="outset" w:sz="6" w:space="0" w:color="414142"/>
              <w:bottom w:val="outset" w:sz="6" w:space="0" w:color="414142"/>
              <w:right w:val="outset" w:sz="6" w:space="0" w:color="414142"/>
            </w:tcBorders>
            <w:shd w:val="clear" w:color="auto" w:fill="FFFFFF"/>
            <w:hideMark/>
          </w:tcPr>
          <w:p w14:paraId="6B3C078C" w14:textId="77777777" w:rsidR="00DA2295" w:rsidRPr="00BF6ACF" w:rsidRDefault="00DA2295" w:rsidP="00DA2295">
            <w:pPr>
              <w:spacing w:after="0" w:line="293" w:lineRule="atLeast"/>
              <w:jc w:val="center"/>
              <w:rPr>
                <w:rFonts w:eastAsia="Times New Roman" w:cstheme="minorHAnsi"/>
                <w:color w:val="414142"/>
                <w:sz w:val="18"/>
                <w:szCs w:val="18"/>
                <w:lang w:eastAsia="lv-LV"/>
              </w:rPr>
            </w:pPr>
            <w:r w:rsidRPr="00BF6ACF">
              <w:rPr>
                <w:rFonts w:eastAsia="Times New Roman" w:cstheme="minorHAnsi"/>
                <w:color w:val="414142"/>
                <w:sz w:val="18"/>
                <w:szCs w:val="18"/>
                <w:lang w:eastAsia="lv-LV"/>
              </w:rPr>
              <w:t>Stopiņu novads</w:t>
            </w:r>
          </w:p>
        </w:tc>
        <w:tc>
          <w:tcPr>
            <w:tcW w:w="1450" w:type="pct"/>
            <w:tcBorders>
              <w:top w:val="outset" w:sz="6" w:space="0" w:color="414142"/>
              <w:left w:val="outset" w:sz="6" w:space="0" w:color="414142"/>
              <w:bottom w:val="outset" w:sz="6" w:space="0" w:color="414142"/>
              <w:right w:val="outset" w:sz="6" w:space="0" w:color="414142"/>
            </w:tcBorders>
            <w:shd w:val="clear" w:color="auto" w:fill="FFFFFF"/>
            <w:hideMark/>
          </w:tcPr>
          <w:p w14:paraId="78FA6BAF" w14:textId="77777777" w:rsidR="00DA2295" w:rsidRPr="00BF6ACF" w:rsidRDefault="00DA2295" w:rsidP="00DA2295">
            <w:pPr>
              <w:spacing w:after="0" w:line="240" w:lineRule="auto"/>
              <w:rPr>
                <w:rFonts w:eastAsia="Times New Roman" w:cstheme="minorHAnsi"/>
                <w:color w:val="414142"/>
                <w:sz w:val="18"/>
                <w:szCs w:val="18"/>
                <w:lang w:eastAsia="lv-LV"/>
              </w:rPr>
            </w:pPr>
            <w:r w:rsidRPr="00BF6ACF">
              <w:rPr>
                <w:rFonts w:eastAsia="Times New Roman" w:cstheme="minorHAnsi"/>
                <w:color w:val="414142"/>
                <w:sz w:val="18"/>
                <w:szCs w:val="18"/>
                <w:lang w:eastAsia="lv-LV"/>
              </w:rPr>
              <w:t> </w:t>
            </w:r>
          </w:p>
        </w:tc>
        <w:tc>
          <w:tcPr>
            <w:tcW w:w="1450" w:type="pct"/>
            <w:tcBorders>
              <w:top w:val="outset" w:sz="6" w:space="0" w:color="414142"/>
              <w:left w:val="outset" w:sz="6" w:space="0" w:color="414142"/>
              <w:bottom w:val="outset" w:sz="6" w:space="0" w:color="414142"/>
              <w:right w:val="outset" w:sz="6" w:space="0" w:color="414142"/>
            </w:tcBorders>
            <w:shd w:val="clear" w:color="auto" w:fill="FFFFFF"/>
            <w:hideMark/>
          </w:tcPr>
          <w:p w14:paraId="3A021315" w14:textId="77777777" w:rsidR="00DA2295" w:rsidRPr="00BF6ACF" w:rsidRDefault="00DA2295" w:rsidP="00DA2295">
            <w:pPr>
              <w:spacing w:after="0" w:line="293" w:lineRule="atLeast"/>
              <w:jc w:val="center"/>
              <w:rPr>
                <w:rFonts w:eastAsia="Times New Roman" w:cstheme="minorHAnsi"/>
                <w:color w:val="414142"/>
                <w:sz w:val="18"/>
                <w:szCs w:val="18"/>
                <w:lang w:eastAsia="lv-LV"/>
              </w:rPr>
            </w:pPr>
            <w:r w:rsidRPr="00BF6ACF">
              <w:rPr>
                <w:rFonts w:eastAsia="Times New Roman" w:cstheme="minorHAnsi"/>
                <w:color w:val="414142"/>
                <w:sz w:val="18"/>
                <w:szCs w:val="18"/>
                <w:lang w:eastAsia="lv-LV"/>
              </w:rPr>
              <w:t>Rīgas reģions</w:t>
            </w:r>
          </w:p>
        </w:tc>
      </w:tr>
    </w:tbl>
    <w:p w14:paraId="10595C4E" w14:textId="77777777" w:rsidR="00DA2295" w:rsidRPr="00BF6ACF" w:rsidRDefault="00DA2295" w:rsidP="00DA2295">
      <w:pPr>
        <w:pStyle w:val="Pamatteksts3"/>
        <w:ind w:left="0"/>
        <w:rPr>
          <w:rFonts w:ascii="Times New Roman" w:hAnsi="Times New Roman"/>
          <w:sz w:val="24"/>
          <w:szCs w:val="24"/>
          <w:lang w:val="lv-LV"/>
        </w:rPr>
      </w:pPr>
    </w:p>
    <w:p w14:paraId="2C92A5A0" w14:textId="4290129D" w:rsidR="00B3521B" w:rsidRPr="00BF6ACF" w:rsidRDefault="00B3521B" w:rsidP="00DA2295">
      <w:pPr>
        <w:pStyle w:val="Pamatteksts3"/>
        <w:ind w:left="0"/>
        <w:rPr>
          <w:rFonts w:ascii="Times New Roman" w:hAnsi="Times New Roman"/>
          <w:sz w:val="24"/>
          <w:szCs w:val="24"/>
          <w:lang w:val="lv-LV"/>
        </w:rPr>
      </w:pPr>
      <w:r w:rsidRPr="00BF6ACF">
        <w:rPr>
          <w:rFonts w:ascii="Times New Roman" w:hAnsi="Times New Roman"/>
          <w:sz w:val="24"/>
          <w:szCs w:val="24"/>
          <w:lang w:val="lv-LV"/>
        </w:rPr>
        <w:t>Jāpiezīmē, ka šobrīd, saskaņā ar VARAM publicētu informāciju,  tiek izstrādāti jauni MK noteikumi, taču tie nav stājušies spēkā, tādēļ nav zināma to galīgā redakcija</w:t>
      </w:r>
    </w:p>
    <w:p w14:paraId="4F36CA1E" w14:textId="77777777" w:rsidR="00267C7B" w:rsidRPr="00BF6ACF" w:rsidRDefault="00267C7B" w:rsidP="00544ED5">
      <w:pPr>
        <w:rPr>
          <w:rFonts w:cs="Times New Roman"/>
          <w:b/>
          <w:szCs w:val="24"/>
          <w:u w:val="single"/>
        </w:rPr>
      </w:pPr>
      <w:r w:rsidRPr="00BF6ACF">
        <w:rPr>
          <w:rFonts w:cs="Times New Roman"/>
          <w:b/>
          <w:szCs w:val="24"/>
          <w:u w:val="single"/>
        </w:rPr>
        <w:t>Getliņu poligonā veikto  darbību apraksts</w:t>
      </w:r>
    </w:p>
    <w:p w14:paraId="03F4BA11" w14:textId="77777777" w:rsidR="00544ED5" w:rsidRPr="00BF6ACF" w:rsidRDefault="00544ED5" w:rsidP="007D02C6">
      <w:pPr>
        <w:jc w:val="both"/>
        <w:rPr>
          <w:rFonts w:cs="Times New Roman"/>
          <w:szCs w:val="24"/>
        </w:rPr>
      </w:pPr>
      <w:r w:rsidRPr="00BF6ACF">
        <w:rPr>
          <w:rFonts w:cs="Times New Roman"/>
          <w:szCs w:val="24"/>
        </w:rPr>
        <w:t xml:space="preserve">Kā jau atzīmēts iepriekš, poligonā atkritumu apglabāšana sākta kopš pagājušā gs. septiņdesmito gadu sākuma. Kopš 1997. gada ir pieejami noglabāto atkritumu daudzumu uzskaites dati, sākumā līdz 2006. gada vidum - kubikmetros, vēlāk - tonnās. Par periodu no 1972. – 1997. gadam precīzu uzskaites datu nav. Zināms, ka 1973. gadā Getliņu izgāztuvē diennakts laikā ieveda 750 tonnas sadzīves un 2000 tonnas rūpnieciskos atkritumus. Kopā gada laikā ievesto atkritumu daudzums varēja sasniegt 1 miljonu tonnas. </w:t>
      </w:r>
    </w:p>
    <w:p w14:paraId="5E92D77F" w14:textId="77777777" w:rsidR="00C86597" w:rsidRPr="00BF6ACF" w:rsidRDefault="00C86597" w:rsidP="00F405B0">
      <w:pPr>
        <w:jc w:val="both"/>
        <w:rPr>
          <w:rFonts w:cs="Times New Roman"/>
          <w:szCs w:val="24"/>
        </w:rPr>
      </w:pPr>
      <w:r w:rsidRPr="00BF6ACF">
        <w:rPr>
          <w:rFonts w:cs="Times New Roman"/>
          <w:szCs w:val="24"/>
        </w:rPr>
        <w:t>SIA “Getliņi EKO” ir izsniegta A kategorijas piesārņojošas darbības atļauja Nr. RI10IA0002, pēdējie grozījumi tajā veikti 22.02.2021.</w:t>
      </w:r>
      <w:r w:rsidR="006E1C5E" w:rsidRPr="00BF6ACF">
        <w:rPr>
          <w:rFonts w:cs="Times New Roman"/>
          <w:szCs w:val="24"/>
        </w:rPr>
        <w:t xml:space="preserve"> (..pielikums)</w:t>
      </w:r>
    </w:p>
    <w:p w14:paraId="4261FB41" w14:textId="77777777" w:rsidR="00F405B0" w:rsidRPr="00BF6ACF" w:rsidRDefault="00F405B0" w:rsidP="00F405B0">
      <w:pPr>
        <w:jc w:val="both"/>
        <w:rPr>
          <w:rFonts w:cs="Times New Roman"/>
          <w:szCs w:val="24"/>
        </w:rPr>
      </w:pPr>
      <w:r w:rsidRPr="00BF6ACF">
        <w:rPr>
          <w:rFonts w:cs="Times New Roman"/>
          <w:szCs w:val="24"/>
        </w:rPr>
        <w:t xml:space="preserve">CSA poligonā „Getliņi” atkritumus pieņem saskaņā ar apstiprinātajiem tarifiem vai noslēgtajiem līgumiem gan no fiziskām, gan juridiskām personām. Atkritumus pieņem saskaņā ar MK noteikumiem Nr. 1032 un MK 2011. gada 19. aprīļa noteikumiem Nr. 302 "Noteikumi par atkritumu klasifikatoru un īpašībām, kuras padara atkritumus bīstamus" (MK noteikumi Nr. 302), kā arī augstāk minētās A kategorijas piesārņojošās darbības atļaujas nosacījumiem. </w:t>
      </w:r>
    </w:p>
    <w:p w14:paraId="43F0B777" w14:textId="77777777" w:rsidR="00C86597" w:rsidRPr="00BF6ACF" w:rsidRDefault="00C86597" w:rsidP="00C86597">
      <w:pPr>
        <w:jc w:val="both"/>
        <w:rPr>
          <w:rFonts w:cs="Times New Roman"/>
          <w:szCs w:val="24"/>
        </w:rPr>
      </w:pPr>
      <w:r w:rsidRPr="00BF6ACF">
        <w:rPr>
          <w:rFonts w:cs="Times New Roman"/>
          <w:szCs w:val="24"/>
        </w:rPr>
        <w:lastRenderedPageBreak/>
        <w:t>Saskaņā ar A kategorijas piesārņojošas darbības atļaujā Nr. RI10IA0002 noteikto CSA poligonā „Getliņi” ir atļautas šādas darbības:</w:t>
      </w:r>
    </w:p>
    <w:p w14:paraId="04BB3BAE" w14:textId="77777777" w:rsidR="00C86597" w:rsidRPr="00BF6ACF" w:rsidRDefault="00C86597" w:rsidP="00C86597">
      <w:pPr>
        <w:rPr>
          <w:rFonts w:cs="Times New Roman"/>
          <w:b/>
          <w:szCs w:val="24"/>
          <w:u w:val="single"/>
        </w:rPr>
      </w:pPr>
      <w:r w:rsidRPr="00BF6ACF">
        <w:rPr>
          <w:rFonts w:cs="Times New Roman"/>
          <w:b/>
          <w:szCs w:val="24"/>
          <w:u w:val="single"/>
        </w:rPr>
        <w:t>Atļauta atkritumu pieņemšana – 550 000 t/gadā, no tām:</w:t>
      </w:r>
    </w:p>
    <w:p w14:paraId="1DED47D2" w14:textId="77777777" w:rsidR="00C86597" w:rsidRPr="00BF6ACF" w:rsidRDefault="00C86597" w:rsidP="00C86597">
      <w:pPr>
        <w:jc w:val="both"/>
        <w:rPr>
          <w:rFonts w:cs="Times New Roman"/>
          <w:b/>
          <w:szCs w:val="24"/>
        </w:rPr>
      </w:pPr>
      <w:r w:rsidRPr="00BF6ACF">
        <w:rPr>
          <w:rFonts w:cs="Times New Roman"/>
          <w:b/>
          <w:i/>
          <w:szCs w:val="24"/>
        </w:rPr>
        <w:t>Nešķirotu sadzīves atkritumu pieņemšana (atkritumu klases kods 200301) – 300 000 t/gadā un nodošana šķirošanai SIA „Vides resursu centrs”</w:t>
      </w:r>
      <w:r w:rsidRPr="00BF6ACF">
        <w:rPr>
          <w:rFonts w:cs="Times New Roman"/>
          <w:b/>
          <w:szCs w:val="24"/>
        </w:rPr>
        <w:t>;</w:t>
      </w:r>
    </w:p>
    <w:p w14:paraId="32E91350" w14:textId="77777777" w:rsidR="00C86597" w:rsidRPr="00BF6ACF" w:rsidRDefault="00C86597" w:rsidP="00C13AE3">
      <w:pPr>
        <w:pStyle w:val="Sarakstarindkopa"/>
        <w:numPr>
          <w:ilvl w:val="0"/>
          <w:numId w:val="40"/>
        </w:numPr>
        <w:ind w:left="567" w:hanging="283"/>
        <w:jc w:val="both"/>
        <w:rPr>
          <w:rFonts w:cs="Times New Roman"/>
          <w:szCs w:val="24"/>
        </w:rPr>
      </w:pPr>
      <w:r w:rsidRPr="00BF6ACF">
        <w:rPr>
          <w:rFonts w:cs="Times New Roman"/>
          <w:szCs w:val="24"/>
        </w:rPr>
        <w:t>Ražošanas un sadzīves atkritumi, kas atbilst atļautajiem atkritumu apglabāšanas veidiem sadzīves atkritumu poligonā atbilstoši normatīvajiem aktiem par poligonu apsaimniekošanu – 111 000 t/gadā (turpmākai reģenerācijai nederīgi materiāli, inerti atkritumi) – apglabāšana SIA „Getliņi EKO” biodegradācijas šūnās;</w:t>
      </w:r>
    </w:p>
    <w:p w14:paraId="3296BD9A" w14:textId="77777777" w:rsidR="00C86597" w:rsidRPr="00BF6ACF" w:rsidRDefault="00C86597" w:rsidP="00C13AE3">
      <w:pPr>
        <w:pStyle w:val="Sarakstarindkopa"/>
        <w:numPr>
          <w:ilvl w:val="0"/>
          <w:numId w:val="40"/>
        </w:numPr>
        <w:ind w:left="567" w:hanging="283"/>
        <w:jc w:val="both"/>
        <w:rPr>
          <w:rFonts w:cs="Times New Roman"/>
          <w:szCs w:val="24"/>
        </w:rPr>
      </w:pPr>
      <w:r w:rsidRPr="00BF6ACF">
        <w:rPr>
          <w:rFonts w:cs="Times New Roman"/>
          <w:szCs w:val="24"/>
        </w:rPr>
        <w:t>Bioloģiski noārdāmo atkritumu pieņemšana (BNA) (poligonā ievestie bioloģiski noārdāmie atkritumi (no atkritumu apsaimniekošanas uzņēmumiem, iedzīvotājiem, citiem komersantiem), un kuriem nav nepieciešama papildus šķirošana) – 50 000 t/gadā un novietošana bioreaktorā, kā arī (no tām 2 000 t/gadā (tikai dārzu un parku atkritumi (atkritumu klases kods 200201)) novietošana kompostēšanas laukumā);</w:t>
      </w:r>
    </w:p>
    <w:p w14:paraId="5BF4991B" w14:textId="77777777" w:rsidR="00C86597" w:rsidRPr="00BF6ACF" w:rsidRDefault="00C86597" w:rsidP="00C13AE3">
      <w:pPr>
        <w:pStyle w:val="Sarakstarindkopa"/>
        <w:numPr>
          <w:ilvl w:val="0"/>
          <w:numId w:val="40"/>
        </w:numPr>
        <w:ind w:left="567" w:hanging="283"/>
        <w:jc w:val="both"/>
        <w:rPr>
          <w:rFonts w:cs="Times New Roman"/>
          <w:szCs w:val="24"/>
        </w:rPr>
      </w:pPr>
      <w:r w:rsidRPr="00BF6ACF">
        <w:rPr>
          <w:rFonts w:cs="Times New Roman"/>
          <w:szCs w:val="24"/>
        </w:rPr>
        <w:t>Bioloģiski noārdāmo atkritumu apstrādes komplekss (turpmāk – BNA komplekss) (tuneļu skaits – 32 (2 ēkas, katrā 16 tuneļi)) ar jaudu 125 000 t/gadā atkritumu Bioloģiski noārdāmi atkritumi, kas piemēroti kompostēšanai vai anaerobai pārstrādei (atkritumu klase 191213).</w:t>
      </w:r>
    </w:p>
    <w:p w14:paraId="51A28AAE" w14:textId="77777777" w:rsidR="00C86597" w:rsidRPr="00BF6ACF" w:rsidRDefault="00C86597" w:rsidP="00C13AE3">
      <w:pPr>
        <w:pStyle w:val="Sarakstarindkopa"/>
        <w:numPr>
          <w:ilvl w:val="0"/>
          <w:numId w:val="40"/>
        </w:numPr>
        <w:ind w:left="567" w:hanging="283"/>
        <w:jc w:val="both"/>
        <w:rPr>
          <w:rFonts w:cs="Times New Roman"/>
          <w:szCs w:val="24"/>
        </w:rPr>
      </w:pPr>
      <w:r w:rsidRPr="00BF6ACF">
        <w:rPr>
          <w:rFonts w:cs="Times New Roman"/>
          <w:szCs w:val="24"/>
        </w:rPr>
        <w:t>Būvniecības un lielgabarīta atkritumu, kas atbilst atļautajiem atkritumu pieņemšanas veidiem sadzīves atkritumu poligonā atbilstoši normatīvajiem aktiem par atkritumu poligonu apsaimniekošanu, šķirošana SIA „Getliņi EKO” no komersantiem saņemto atkritumu šķirošanas iekārtā ar jaudu 90 000 t/gadā. Saskaņā ar operatora sniegto informāciju no komersantiem saņemto atkritumu šķirošanas iekārtā nav paredzēts šķirot nešķirotus sadzīves atkritumus ar atkritumu klasi 200301. To šķirošana norisinās SIA „Getliņi EKO” teritorijā jau paredzētā un akceptētā darbības vietā – atkritumu šķirošanas rūpnīcā, ko apsaimnieko SIA „Vides resursu centrs”.</w:t>
      </w:r>
    </w:p>
    <w:p w14:paraId="63AF284D" w14:textId="77777777" w:rsidR="00C86597" w:rsidRPr="00BF6ACF" w:rsidRDefault="00C86597" w:rsidP="00C86597">
      <w:pPr>
        <w:rPr>
          <w:rFonts w:cs="Times New Roman"/>
          <w:b/>
          <w:szCs w:val="24"/>
        </w:rPr>
      </w:pPr>
      <w:r w:rsidRPr="00BF6ACF">
        <w:rPr>
          <w:rFonts w:cs="Times New Roman"/>
          <w:b/>
          <w:szCs w:val="24"/>
        </w:rPr>
        <w:t xml:space="preserve"> Atkritumu apglabāšana biodegradācijas šūnās (II kārta) – 163 000 t/gadā, no tām: - </w:t>
      </w:r>
    </w:p>
    <w:p w14:paraId="51A9EBD0" w14:textId="77777777" w:rsidR="00C86597" w:rsidRPr="00BF6ACF" w:rsidRDefault="00C86597" w:rsidP="007D02C6">
      <w:pPr>
        <w:pStyle w:val="Sarakstarindkopa"/>
        <w:numPr>
          <w:ilvl w:val="0"/>
          <w:numId w:val="40"/>
        </w:numPr>
        <w:ind w:left="567" w:hanging="283"/>
        <w:jc w:val="both"/>
        <w:rPr>
          <w:rFonts w:cs="Times New Roman"/>
          <w:szCs w:val="24"/>
        </w:rPr>
      </w:pPr>
      <w:r w:rsidRPr="00BF6ACF">
        <w:rPr>
          <w:rFonts w:cs="Times New Roman"/>
          <w:szCs w:val="24"/>
        </w:rPr>
        <w:t>no SIA „Vides resursu centrs” nešķirotu sadzīves atkritumu šķirošanas rūpnīcas atšķirotie atkritumu mehāniskās apstrādes atkritumi (arī materiālu maisījumi), kuri neatbilst 191211 klasei – atkritumu klase 191212 – 40 000 t/gadā;</w:t>
      </w:r>
    </w:p>
    <w:p w14:paraId="7EC85C3B" w14:textId="77777777" w:rsidR="00C86597" w:rsidRPr="00BF6ACF" w:rsidRDefault="00C86597" w:rsidP="007D02C6">
      <w:pPr>
        <w:pStyle w:val="Sarakstarindkopa"/>
        <w:numPr>
          <w:ilvl w:val="0"/>
          <w:numId w:val="41"/>
        </w:numPr>
        <w:ind w:left="567" w:hanging="283"/>
        <w:jc w:val="both"/>
        <w:rPr>
          <w:rFonts w:cs="Times New Roman"/>
          <w:szCs w:val="24"/>
        </w:rPr>
      </w:pPr>
      <w:r w:rsidRPr="00BF6ACF">
        <w:rPr>
          <w:rFonts w:cs="Times New Roman"/>
          <w:szCs w:val="24"/>
        </w:rPr>
        <w:t>SIA „Getliņi EKO” no komersantiem saņemto atkritumu šķirošanas iekārtā atšķirotie turpmākai reģenerācijai nederīgi materiāli un inertie atkritumi – 13 000 t/gadā;</w:t>
      </w:r>
    </w:p>
    <w:p w14:paraId="6787432F" w14:textId="77777777" w:rsidR="00C86597" w:rsidRPr="00BF6ACF" w:rsidRDefault="00C86597" w:rsidP="007D02C6">
      <w:pPr>
        <w:pStyle w:val="Sarakstarindkopa"/>
        <w:numPr>
          <w:ilvl w:val="0"/>
          <w:numId w:val="41"/>
        </w:numPr>
        <w:ind w:left="567" w:hanging="283"/>
        <w:jc w:val="both"/>
        <w:rPr>
          <w:rFonts w:cs="Times New Roman"/>
          <w:szCs w:val="24"/>
        </w:rPr>
      </w:pPr>
      <w:r w:rsidRPr="00BF6ACF">
        <w:rPr>
          <w:rFonts w:cs="Times New Roman"/>
          <w:szCs w:val="24"/>
        </w:rPr>
        <w:t xml:space="preserve">Ražošanas un sadzīves atkritumi, kas atbilst atļautajiem atkritumu apglabāšanas veidiem sadzīves atkritumu poligonā atbilstoši normatīvo aktu prasībām (turpmākai reģenerācijai nederīgi materiāli, inerti atkritumi) – 110 000 t/gadā. </w:t>
      </w:r>
    </w:p>
    <w:p w14:paraId="4B2956BD" w14:textId="77777777" w:rsidR="00C86597" w:rsidRPr="00BF6ACF" w:rsidRDefault="00C86597" w:rsidP="00204213">
      <w:pPr>
        <w:jc w:val="both"/>
        <w:rPr>
          <w:rFonts w:cs="Times New Roman"/>
          <w:b/>
          <w:szCs w:val="24"/>
        </w:rPr>
      </w:pPr>
      <w:r w:rsidRPr="00BF6ACF">
        <w:rPr>
          <w:rFonts w:cs="Times New Roman"/>
          <w:b/>
          <w:szCs w:val="24"/>
        </w:rPr>
        <w:t>Bīstamie atkritumi, kas veidojas SIA „Getliņi EKO” darbības laikā (10 t/gadā):</w:t>
      </w:r>
    </w:p>
    <w:p w14:paraId="0BF16362" w14:textId="77777777" w:rsidR="00C86597" w:rsidRPr="00BF6ACF" w:rsidRDefault="00C86597" w:rsidP="00204213">
      <w:pPr>
        <w:pStyle w:val="Sarakstarindkopa"/>
        <w:numPr>
          <w:ilvl w:val="0"/>
          <w:numId w:val="42"/>
        </w:numPr>
        <w:ind w:left="709" w:hanging="425"/>
        <w:jc w:val="both"/>
        <w:rPr>
          <w:rFonts w:cs="Times New Roman"/>
          <w:szCs w:val="24"/>
        </w:rPr>
      </w:pPr>
      <w:r w:rsidRPr="00BF6ACF">
        <w:rPr>
          <w:rFonts w:cs="Times New Roman"/>
          <w:szCs w:val="24"/>
        </w:rPr>
        <w:t>atkritumu klase 200133 (baterijas un akumulatori, kuri ir iekļauti 160601, 160202 vai 160203 klasē, un nešķirotas baterijas un akumulatori, kuri satur minētās baterijas un akumulatorus) – 1,0 t/gadā;</w:t>
      </w:r>
    </w:p>
    <w:p w14:paraId="467E6E75" w14:textId="77777777" w:rsidR="00C86597" w:rsidRPr="00BF6ACF" w:rsidRDefault="00C86597" w:rsidP="00204213">
      <w:pPr>
        <w:pStyle w:val="Sarakstarindkopa"/>
        <w:numPr>
          <w:ilvl w:val="0"/>
          <w:numId w:val="42"/>
        </w:numPr>
        <w:ind w:left="709" w:hanging="425"/>
        <w:jc w:val="both"/>
        <w:rPr>
          <w:rFonts w:cs="Times New Roman"/>
          <w:szCs w:val="24"/>
        </w:rPr>
      </w:pPr>
      <w:r w:rsidRPr="00BF6ACF">
        <w:rPr>
          <w:rFonts w:cs="Times New Roman"/>
          <w:szCs w:val="24"/>
        </w:rPr>
        <w:t>atkritumu klase 160213 (nederīgas iekārtas, kuras satur citus bīstamus komponentus, nevis 160209, 160210, 160211 un 160212 klasē minētos) – 0,5 t/gadā;</w:t>
      </w:r>
    </w:p>
    <w:p w14:paraId="7B605FC2" w14:textId="77777777" w:rsidR="00C86597" w:rsidRPr="00BF6ACF" w:rsidRDefault="00C86597" w:rsidP="00204213">
      <w:pPr>
        <w:pStyle w:val="Sarakstarindkopa"/>
        <w:numPr>
          <w:ilvl w:val="0"/>
          <w:numId w:val="42"/>
        </w:numPr>
        <w:ind w:left="709" w:hanging="425"/>
        <w:jc w:val="both"/>
        <w:rPr>
          <w:rFonts w:cs="Times New Roman"/>
          <w:szCs w:val="24"/>
        </w:rPr>
      </w:pPr>
      <w:r w:rsidRPr="00BF6ACF">
        <w:rPr>
          <w:rFonts w:cs="Times New Roman"/>
          <w:szCs w:val="24"/>
        </w:rPr>
        <w:t>atkritumu klase 150202 (absorbenti, filtru materiāli (tai skaitā citur neminēti eļļu filtri), slaucīšanas materiāls un aizsargtērpi, kuri ir piesārņoti ar bīstamām vielām) – 1,3 t/gadā;</w:t>
      </w:r>
    </w:p>
    <w:p w14:paraId="3B468CD7" w14:textId="77777777" w:rsidR="00C86597" w:rsidRPr="00BF6ACF" w:rsidRDefault="00C86597" w:rsidP="00204213">
      <w:pPr>
        <w:pStyle w:val="Sarakstarindkopa"/>
        <w:numPr>
          <w:ilvl w:val="0"/>
          <w:numId w:val="42"/>
        </w:numPr>
        <w:ind w:left="709" w:hanging="425"/>
        <w:jc w:val="both"/>
        <w:rPr>
          <w:rFonts w:cs="Times New Roman"/>
          <w:szCs w:val="24"/>
        </w:rPr>
      </w:pPr>
      <w:r w:rsidRPr="00BF6ACF">
        <w:rPr>
          <w:rFonts w:cs="Times New Roman"/>
          <w:szCs w:val="24"/>
        </w:rPr>
        <w:lastRenderedPageBreak/>
        <w:t>atkritumu klase 130205 (nehlorētas minerālās motoreļļas, pārnesumu eļļas un smēreļļas) – 5,0 t/gadā;</w:t>
      </w:r>
    </w:p>
    <w:p w14:paraId="1C95D538" w14:textId="77777777" w:rsidR="00C86597" w:rsidRPr="00BF6ACF" w:rsidRDefault="00C86597" w:rsidP="00204213">
      <w:pPr>
        <w:pStyle w:val="Sarakstarindkopa"/>
        <w:numPr>
          <w:ilvl w:val="0"/>
          <w:numId w:val="42"/>
        </w:numPr>
        <w:ind w:left="709" w:hanging="425"/>
        <w:jc w:val="both"/>
        <w:rPr>
          <w:rFonts w:cs="Times New Roman"/>
          <w:szCs w:val="24"/>
        </w:rPr>
      </w:pPr>
      <w:r w:rsidRPr="00BF6ACF">
        <w:rPr>
          <w:rFonts w:cs="Times New Roman"/>
          <w:szCs w:val="24"/>
        </w:rPr>
        <w:t>atkritumu klase 160107 (eļļas filtri) – 0,5 t/gadā;</w:t>
      </w:r>
    </w:p>
    <w:p w14:paraId="3B219944" w14:textId="77777777" w:rsidR="00C86597" w:rsidRPr="00BF6ACF" w:rsidRDefault="00C86597" w:rsidP="00204213">
      <w:pPr>
        <w:pStyle w:val="Sarakstarindkopa"/>
        <w:numPr>
          <w:ilvl w:val="0"/>
          <w:numId w:val="42"/>
        </w:numPr>
        <w:ind w:left="709" w:hanging="425"/>
        <w:jc w:val="both"/>
        <w:rPr>
          <w:rFonts w:cs="Times New Roman"/>
          <w:szCs w:val="24"/>
        </w:rPr>
      </w:pPr>
      <w:r w:rsidRPr="00BF6ACF">
        <w:rPr>
          <w:rFonts w:cs="Times New Roman"/>
          <w:szCs w:val="24"/>
        </w:rPr>
        <w:t>atkritumu klase 160506 (laboratoriju ķīmiskās vielas, kuras sastāv no bīstamām vielām vai satur bīstamas vielas, arī laboratoriju ķīmisko vielu maisījumi) – 0,2 t/gadā;</w:t>
      </w:r>
    </w:p>
    <w:p w14:paraId="130189F7" w14:textId="77777777" w:rsidR="00C86597" w:rsidRPr="00BF6ACF" w:rsidRDefault="00C86597" w:rsidP="00204213">
      <w:pPr>
        <w:pStyle w:val="Sarakstarindkopa"/>
        <w:numPr>
          <w:ilvl w:val="0"/>
          <w:numId w:val="42"/>
        </w:numPr>
        <w:ind w:left="709" w:hanging="425"/>
        <w:jc w:val="both"/>
        <w:rPr>
          <w:rFonts w:cs="Times New Roman"/>
          <w:szCs w:val="24"/>
        </w:rPr>
      </w:pPr>
      <w:r w:rsidRPr="00BF6ACF">
        <w:rPr>
          <w:rFonts w:cs="Times New Roman"/>
          <w:szCs w:val="24"/>
        </w:rPr>
        <w:t>atkritumu klase 200121 (luminiscentās spuldzes un citi dzīvsudrabu saturoši atkritumi) – 1,5 t/gadā.</w:t>
      </w:r>
    </w:p>
    <w:p w14:paraId="3D168E6A" w14:textId="77777777" w:rsidR="00C86597" w:rsidRPr="00BF6ACF" w:rsidRDefault="00C86597" w:rsidP="00204213">
      <w:pPr>
        <w:jc w:val="both"/>
        <w:rPr>
          <w:rFonts w:cs="Times New Roman"/>
          <w:b/>
          <w:szCs w:val="24"/>
        </w:rPr>
      </w:pPr>
      <w:r w:rsidRPr="00BF6ACF">
        <w:rPr>
          <w:rFonts w:cs="Times New Roman"/>
          <w:b/>
          <w:szCs w:val="24"/>
        </w:rPr>
        <w:t>Bīstamie atkritumi īslaicīgi tiek uzglabāti poligona teritorijā esošajā bīstamo atkritumu novietnē, t.sk.:</w:t>
      </w:r>
    </w:p>
    <w:p w14:paraId="25624F80" w14:textId="77777777" w:rsidR="00C86597" w:rsidRPr="00BF6ACF" w:rsidRDefault="00C86597" w:rsidP="00204213">
      <w:pPr>
        <w:pStyle w:val="Sarakstarindkopa"/>
        <w:numPr>
          <w:ilvl w:val="0"/>
          <w:numId w:val="43"/>
        </w:numPr>
        <w:jc w:val="both"/>
        <w:rPr>
          <w:rFonts w:cs="Times New Roman"/>
          <w:szCs w:val="24"/>
        </w:rPr>
      </w:pPr>
      <w:r w:rsidRPr="00BF6ACF">
        <w:rPr>
          <w:rFonts w:cs="Times New Roman"/>
          <w:szCs w:val="24"/>
        </w:rPr>
        <w:t>SIA „Getliņi EKO” pašu radītie atkritumi – līdz 10 t/gadā;</w:t>
      </w:r>
    </w:p>
    <w:p w14:paraId="4790B6EB" w14:textId="77777777" w:rsidR="00C86597" w:rsidRPr="00BF6ACF" w:rsidRDefault="00C86597" w:rsidP="00204213">
      <w:pPr>
        <w:pStyle w:val="Sarakstarindkopa"/>
        <w:numPr>
          <w:ilvl w:val="0"/>
          <w:numId w:val="43"/>
        </w:numPr>
        <w:jc w:val="both"/>
        <w:rPr>
          <w:rFonts w:cs="Times New Roman"/>
          <w:szCs w:val="24"/>
        </w:rPr>
      </w:pPr>
      <w:r w:rsidRPr="00BF6ACF">
        <w:rPr>
          <w:rFonts w:cs="Times New Roman"/>
          <w:szCs w:val="24"/>
        </w:rPr>
        <w:t xml:space="preserve">poligonā apglabāšanai ievestie ražošanas un sadzīves atkritumi, kuru sastāvā konstatēti bīstamie atkritumi (netiek apglabāti) – līdz 5 t/gadā; </w:t>
      </w:r>
    </w:p>
    <w:p w14:paraId="15C631E9" w14:textId="77777777" w:rsidR="00C86597" w:rsidRPr="00BF6ACF" w:rsidRDefault="00C86597" w:rsidP="00204213">
      <w:pPr>
        <w:pStyle w:val="Sarakstarindkopa"/>
        <w:numPr>
          <w:ilvl w:val="0"/>
          <w:numId w:val="43"/>
        </w:numPr>
        <w:jc w:val="both"/>
        <w:rPr>
          <w:rFonts w:cs="Times New Roman"/>
          <w:szCs w:val="24"/>
        </w:rPr>
      </w:pPr>
      <w:r w:rsidRPr="00BF6ACF">
        <w:rPr>
          <w:rFonts w:cs="Times New Roman"/>
          <w:szCs w:val="24"/>
        </w:rPr>
        <w:t>no komersantiem saņemto atkritumu šķirošanas iekārtā potenciāli atšķirotie bīstamie atkritumi – līdz 5 t/gadā.</w:t>
      </w:r>
    </w:p>
    <w:p w14:paraId="6F7577A1" w14:textId="1D06A64E" w:rsidR="00C86597" w:rsidRPr="00BF6ACF" w:rsidRDefault="00C86597" w:rsidP="00204213">
      <w:pPr>
        <w:jc w:val="both"/>
        <w:rPr>
          <w:rFonts w:cs="Times New Roman"/>
          <w:b/>
          <w:szCs w:val="24"/>
        </w:rPr>
      </w:pPr>
      <w:r w:rsidRPr="00BF6ACF">
        <w:rPr>
          <w:rFonts w:cs="Times New Roman"/>
          <w:b/>
          <w:szCs w:val="24"/>
        </w:rPr>
        <w:t>Bioreaktora (šūnas VII A) darbība – bioloģiski noārdāmo atkritumu novietošana bioreaktorā maksimāli līdz 1 500 000 t (atlikums uz 01.01.2021. - 198074,65 t).</w:t>
      </w:r>
      <w:r w:rsidR="00044622" w:rsidRPr="00BF6ACF">
        <w:rPr>
          <w:rFonts w:cs="Times New Roman"/>
          <w:b/>
          <w:szCs w:val="24"/>
        </w:rPr>
        <w:t xml:space="preserve"> 2022.gada aprīlī bioreaktors ir slēgts un turpmāka atkritumu izvietošana tajā nenotiek.</w:t>
      </w:r>
    </w:p>
    <w:p w14:paraId="087B6057" w14:textId="77777777" w:rsidR="00C86597" w:rsidRPr="00BF6ACF" w:rsidRDefault="00C86597" w:rsidP="00204213">
      <w:pPr>
        <w:jc w:val="both"/>
        <w:rPr>
          <w:rFonts w:cs="Times New Roman"/>
          <w:b/>
          <w:szCs w:val="24"/>
        </w:rPr>
      </w:pPr>
      <w:r w:rsidRPr="00BF6ACF">
        <w:rPr>
          <w:rFonts w:cs="Times New Roman"/>
          <w:b/>
          <w:szCs w:val="24"/>
        </w:rPr>
        <w:t>No komersantiem saņemto atkritumu šķirošanas iekārtā (SIA „Getliņi EKO”) atšķirotie atkritumu veidi un to tālāka izmantošana:</w:t>
      </w:r>
    </w:p>
    <w:p w14:paraId="002B9F09" w14:textId="77777777" w:rsidR="00C86597" w:rsidRPr="00BF6ACF" w:rsidRDefault="00C86597" w:rsidP="00204213">
      <w:pPr>
        <w:pStyle w:val="Sarakstarindkopa"/>
        <w:numPr>
          <w:ilvl w:val="1"/>
          <w:numId w:val="44"/>
        </w:numPr>
        <w:ind w:left="567" w:hanging="316"/>
        <w:jc w:val="both"/>
        <w:rPr>
          <w:rFonts w:cs="Times New Roman"/>
          <w:szCs w:val="24"/>
        </w:rPr>
      </w:pPr>
      <w:r w:rsidRPr="00BF6ACF">
        <w:rPr>
          <w:rFonts w:cs="Times New Roman"/>
          <w:szCs w:val="24"/>
        </w:rPr>
        <w:t>Atkārtotai izmantošanai nederīgi atkritumi, inerti atkritumi – 13 000 t/gadā (apglabāšana biodegradācijas šūnās);</w:t>
      </w:r>
    </w:p>
    <w:p w14:paraId="2480BCF1" w14:textId="77777777" w:rsidR="00C86597" w:rsidRPr="00BF6ACF" w:rsidRDefault="00C86597" w:rsidP="00204213">
      <w:pPr>
        <w:pStyle w:val="Sarakstarindkopa"/>
        <w:numPr>
          <w:ilvl w:val="1"/>
          <w:numId w:val="44"/>
        </w:numPr>
        <w:ind w:left="567" w:hanging="316"/>
        <w:jc w:val="both"/>
        <w:rPr>
          <w:rFonts w:cs="Times New Roman"/>
          <w:szCs w:val="24"/>
        </w:rPr>
      </w:pPr>
      <w:r w:rsidRPr="00BF6ACF">
        <w:rPr>
          <w:rFonts w:cs="Times New Roman"/>
          <w:szCs w:val="24"/>
        </w:rPr>
        <w:t>Bioloģiski noārdāmi atkritumi – 4 500 t/gadā (novietošana bioreaktorā – līdz 2022.gadam);</w:t>
      </w:r>
    </w:p>
    <w:p w14:paraId="79DD2485" w14:textId="77777777" w:rsidR="00C86597" w:rsidRPr="00BF6ACF" w:rsidRDefault="00C86597" w:rsidP="00204213">
      <w:pPr>
        <w:pStyle w:val="Sarakstarindkopa"/>
        <w:numPr>
          <w:ilvl w:val="1"/>
          <w:numId w:val="44"/>
        </w:numPr>
        <w:ind w:left="567" w:hanging="316"/>
        <w:jc w:val="both"/>
        <w:rPr>
          <w:rFonts w:cs="Times New Roman"/>
          <w:szCs w:val="24"/>
        </w:rPr>
      </w:pPr>
      <w:r w:rsidRPr="00BF6ACF">
        <w:rPr>
          <w:rFonts w:cs="Times New Roman"/>
          <w:szCs w:val="24"/>
        </w:rPr>
        <w:t>Pāršķiroti un atkārtoti izmantojami atkritumi – 72 495 t/gadā (izmantošana poligona iekšējās infrastruktūras vajadzībām vai realizācija citām uzņēmējsabiedrībām);</w:t>
      </w:r>
    </w:p>
    <w:p w14:paraId="33CEE8AB" w14:textId="77777777" w:rsidR="00C86597" w:rsidRPr="00BF6ACF" w:rsidRDefault="00C86597" w:rsidP="00204213">
      <w:pPr>
        <w:pStyle w:val="Sarakstarindkopa"/>
        <w:numPr>
          <w:ilvl w:val="1"/>
          <w:numId w:val="44"/>
        </w:numPr>
        <w:ind w:left="567" w:hanging="316"/>
        <w:jc w:val="both"/>
        <w:rPr>
          <w:rFonts w:cs="Times New Roman"/>
          <w:szCs w:val="24"/>
        </w:rPr>
      </w:pPr>
      <w:r w:rsidRPr="00BF6ACF">
        <w:rPr>
          <w:rFonts w:cs="Times New Roman"/>
          <w:szCs w:val="24"/>
        </w:rPr>
        <w:t>Bīstamie atkritumi – līdz 5 t/gadā.</w:t>
      </w:r>
    </w:p>
    <w:p w14:paraId="23C0C6C2" w14:textId="77777777" w:rsidR="00C86597" w:rsidRPr="00BF6ACF" w:rsidRDefault="00C86597" w:rsidP="00204213">
      <w:pPr>
        <w:jc w:val="both"/>
        <w:rPr>
          <w:rFonts w:cs="Times New Roman"/>
          <w:b/>
          <w:szCs w:val="24"/>
        </w:rPr>
      </w:pPr>
      <w:r w:rsidRPr="00BF6ACF">
        <w:rPr>
          <w:rFonts w:cs="Times New Roman"/>
          <w:b/>
          <w:szCs w:val="24"/>
        </w:rPr>
        <w:t xml:space="preserve">Kompostēšanas laukuma darbība </w:t>
      </w:r>
    </w:p>
    <w:p w14:paraId="3595C3C3" w14:textId="77777777" w:rsidR="00C86597" w:rsidRPr="00BF6ACF" w:rsidRDefault="00C86597" w:rsidP="00204213">
      <w:pPr>
        <w:pStyle w:val="Sarakstarindkopa"/>
        <w:numPr>
          <w:ilvl w:val="0"/>
          <w:numId w:val="45"/>
        </w:numPr>
        <w:jc w:val="both"/>
        <w:rPr>
          <w:rFonts w:cs="Times New Roman"/>
          <w:szCs w:val="24"/>
        </w:rPr>
      </w:pPr>
      <w:r w:rsidRPr="00BF6ACF">
        <w:rPr>
          <w:rFonts w:cs="Times New Roman"/>
          <w:szCs w:val="24"/>
        </w:rPr>
        <w:t>2 000 t/gadā bioloģiski noārdāmo atkritumu kompostēšana. Kompostēšanas laukumā paredzēts kompostēt tikai dārzu un parku atkritumus (atkritumu klases kods 200201).</w:t>
      </w:r>
    </w:p>
    <w:p w14:paraId="4D83EE06" w14:textId="77777777" w:rsidR="00C86597" w:rsidRPr="00BF6ACF" w:rsidRDefault="00C86597" w:rsidP="00204213">
      <w:pPr>
        <w:jc w:val="both"/>
        <w:rPr>
          <w:rFonts w:cs="Times New Roman"/>
          <w:b/>
          <w:szCs w:val="24"/>
        </w:rPr>
      </w:pPr>
      <w:r w:rsidRPr="00BF6ACF">
        <w:rPr>
          <w:rFonts w:cs="Times New Roman"/>
          <w:b/>
          <w:szCs w:val="24"/>
        </w:rPr>
        <w:t>Siltumnīcu darbība ar dārzeņu audzēšanu (I, II un III kārta)</w:t>
      </w:r>
    </w:p>
    <w:p w14:paraId="594F4261" w14:textId="77777777" w:rsidR="00C86597" w:rsidRPr="00BF6ACF" w:rsidRDefault="00C86597" w:rsidP="00204213">
      <w:pPr>
        <w:pStyle w:val="Sarakstarindkopa"/>
        <w:numPr>
          <w:ilvl w:val="1"/>
          <w:numId w:val="46"/>
        </w:numPr>
        <w:ind w:left="567" w:hanging="283"/>
        <w:jc w:val="both"/>
        <w:rPr>
          <w:rFonts w:cs="Times New Roman"/>
          <w:szCs w:val="24"/>
        </w:rPr>
      </w:pPr>
      <w:r w:rsidRPr="00BF6ACF">
        <w:rPr>
          <w:rFonts w:cs="Times New Roman"/>
          <w:szCs w:val="24"/>
        </w:rPr>
        <w:t>tomāti un gurķi, ap 1200 t/gadā.</w:t>
      </w:r>
    </w:p>
    <w:p w14:paraId="50B27A26" w14:textId="77777777" w:rsidR="00C86597" w:rsidRPr="00BF6ACF" w:rsidRDefault="00C86597" w:rsidP="00204213">
      <w:pPr>
        <w:jc w:val="both"/>
        <w:rPr>
          <w:rFonts w:cs="Times New Roman"/>
          <w:b/>
          <w:szCs w:val="24"/>
        </w:rPr>
      </w:pPr>
      <w:r w:rsidRPr="00BF6ACF">
        <w:rPr>
          <w:rFonts w:cs="Times New Roman"/>
          <w:b/>
          <w:szCs w:val="24"/>
        </w:rPr>
        <w:t>Pazemes dzeramā ūdens ieguve no poligona teritorijā esošā dziļurbuma ar ūdens avota identifikācijas numuru P 101437 (DB 21083)</w:t>
      </w:r>
    </w:p>
    <w:p w14:paraId="6A04E7C2" w14:textId="77777777" w:rsidR="00C86597" w:rsidRPr="00BF6ACF" w:rsidRDefault="00C86597" w:rsidP="00204213">
      <w:pPr>
        <w:pStyle w:val="Sarakstarindkopa"/>
        <w:numPr>
          <w:ilvl w:val="1"/>
          <w:numId w:val="47"/>
        </w:numPr>
        <w:ind w:left="567" w:hanging="283"/>
        <w:jc w:val="both"/>
        <w:rPr>
          <w:rFonts w:cs="Times New Roman"/>
          <w:szCs w:val="24"/>
        </w:rPr>
      </w:pPr>
      <w:r w:rsidRPr="00BF6ACF">
        <w:rPr>
          <w:rFonts w:cs="Times New Roman"/>
          <w:szCs w:val="24"/>
        </w:rPr>
        <w:t>350 m3/dnn, 127 750 m3/gadā.</w:t>
      </w:r>
    </w:p>
    <w:p w14:paraId="593BE327" w14:textId="77777777" w:rsidR="00C86597" w:rsidRPr="00BF6ACF" w:rsidRDefault="00C86597" w:rsidP="00204213">
      <w:pPr>
        <w:jc w:val="both"/>
        <w:rPr>
          <w:rFonts w:cs="Times New Roman"/>
          <w:szCs w:val="24"/>
        </w:rPr>
      </w:pPr>
      <w:r w:rsidRPr="00BF6ACF">
        <w:rPr>
          <w:rFonts w:cs="Times New Roman"/>
          <w:b/>
          <w:szCs w:val="24"/>
        </w:rPr>
        <w:t xml:space="preserve">Notekūdeņu apsaimniekošana un novadīšana </w:t>
      </w:r>
      <w:r w:rsidRPr="00BF6ACF">
        <w:rPr>
          <w:rFonts w:cs="Times New Roman"/>
          <w:szCs w:val="24"/>
        </w:rPr>
        <w:t xml:space="preserve"> </w:t>
      </w:r>
    </w:p>
    <w:p w14:paraId="69863BA9" w14:textId="77777777" w:rsidR="00C86597" w:rsidRPr="00BF6ACF" w:rsidRDefault="00C86597" w:rsidP="00204213">
      <w:pPr>
        <w:jc w:val="both"/>
        <w:rPr>
          <w:rFonts w:cs="Times New Roman"/>
          <w:szCs w:val="24"/>
        </w:rPr>
      </w:pPr>
      <w:r w:rsidRPr="00BF6ACF">
        <w:rPr>
          <w:rFonts w:cs="Times New Roman"/>
          <w:szCs w:val="24"/>
        </w:rPr>
        <w:t>sadzīves un ražošanas notekūdeņu novadīšana Rīgas pilsētas centralizētajā kanalizācijas sistēmā saskaņā ar 08.12.2017. līguma ar SIA „Rīgas ūdens” nosacījumiem – maksimāli pieļaujamais novadāmo notekūdeņu daudzums – 250 m3/dnn ar vidējo stundas padevi 10 – 12 m3/h, pie nosacījuma, ja kopējā notekūdeņu pietece uz pakalpojumu sniedzēja notekūdeņu attīrīšanas staciju ir zem 2000 m3/dnn. Saskaņā ar Operatora sniegto informāciju, pēc SIA „Getliņi EKO” attīrīšanas iekārtu darbības atsākšanas, plānots veikt līguma grozījumus, nododot līdz 350 m3/dnn.</w:t>
      </w:r>
    </w:p>
    <w:p w14:paraId="5DABC332" w14:textId="77777777" w:rsidR="00C86597" w:rsidRPr="00BF6ACF" w:rsidRDefault="00C86597" w:rsidP="00C86597">
      <w:pPr>
        <w:rPr>
          <w:rFonts w:cs="Times New Roman"/>
          <w:b/>
          <w:szCs w:val="24"/>
        </w:rPr>
      </w:pPr>
      <w:r w:rsidRPr="00BF6ACF">
        <w:rPr>
          <w:rFonts w:cs="Times New Roman"/>
          <w:b/>
          <w:szCs w:val="24"/>
        </w:rPr>
        <w:lastRenderedPageBreak/>
        <w:t xml:space="preserve">Siltuma un elektroenerģijas ražošana energoblokā. </w:t>
      </w:r>
    </w:p>
    <w:p w14:paraId="216C3839" w14:textId="77777777" w:rsidR="00C86597" w:rsidRPr="00BF6ACF" w:rsidRDefault="00C86597" w:rsidP="00C13AE3">
      <w:pPr>
        <w:pStyle w:val="Sarakstarindkopa"/>
        <w:numPr>
          <w:ilvl w:val="1"/>
          <w:numId w:val="47"/>
        </w:numPr>
        <w:ind w:left="567" w:hanging="283"/>
        <w:rPr>
          <w:rFonts w:cs="Times New Roman"/>
          <w:szCs w:val="24"/>
        </w:rPr>
      </w:pPr>
      <w:r w:rsidRPr="00BF6ACF">
        <w:rPr>
          <w:rFonts w:cs="Times New Roman"/>
          <w:szCs w:val="24"/>
        </w:rPr>
        <w:t xml:space="preserve">Sadedzināšanas iekārtu maksimālā ievadītā siltuma jauda – 15,7 MW. Kurināmais – atkritumu gāze (biogāze) ar apjomu 21 715,6 tūkst. m3/gadā. </w:t>
      </w:r>
    </w:p>
    <w:p w14:paraId="4FB59B21" w14:textId="77777777" w:rsidR="00C86597" w:rsidRPr="00BF6ACF" w:rsidRDefault="00C86597" w:rsidP="00C13AE3">
      <w:pPr>
        <w:pStyle w:val="Sarakstarindkopa"/>
        <w:numPr>
          <w:ilvl w:val="1"/>
          <w:numId w:val="47"/>
        </w:numPr>
        <w:ind w:left="567" w:hanging="283"/>
        <w:rPr>
          <w:rFonts w:cs="Times New Roman"/>
          <w:szCs w:val="24"/>
        </w:rPr>
      </w:pPr>
      <w:r w:rsidRPr="00BF6ACF">
        <w:rPr>
          <w:rFonts w:cs="Times New Roman"/>
          <w:szCs w:val="24"/>
        </w:rPr>
        <w:t>Koģenerācijas stacijas darbība (SIA „Rekonstrukcija un investīcijas”) – maksimālā ievadītā siltuma jauda – 1,06 MW. Kurināmais – biogāze ar zemu metāna saturu, ar apjomu 4 000 tūkst. m3/gadā.</w:t>
      </w:r>
    </w:p>
    <w:p w14:paraId="050D1237" w14:textId="77777777" w:rsidR="00C86597" w:rsidRPr="00BF6ACF" w:rsidRDefault="00C86597" w:rsidP="00C86597">
      <w:pPr>
        <w:rPr>
          <w:rFonts w:cs="Times New Roman"/>
          <w:b/>
          <w:szCs w:val="24"/>
        </w:rPr>
      </w:pPr>
      <w:r w:rsidRPr="00BF6ACF">
        <w:rPr>
          <w:rFonts w:cs="Times New Roman"/>
          <w:b/>
          <w:szCs w:val="24"/>
        </w:rPr>
        <w:t>Remontdarbnīcas un tehnikas mazgātavas darbība, degvielas uzpildes stacijas darbība (</w:t>
      </w:r>
      <w:r w:rsidRPr="00BF6ACF">
        <w:rPr>
          <w:rFonts w:cs="Times New Roman"/>
          <w:szCs w:val="24"/>
        </w:rPr>
        <w:t>tikai SIA „Getliņi EKO” poligona iekšējā transporta darbības nodrošināšanai) – līdz 500 t dīzeļdegviela un līdz 60 t benzīns.</w:t>
      </w:r>
    </w:p>
    <w:p w14:paraId="6180778F" w14:textId="77777777" w:rsidR="00F405B0" w:rsidRPr="00BF6ACF" w:rsidRDefault="00F405B0" w:rsidP="00F405B0">
      <w:pPr>
        <w:jc w:val="both"/>
        <w:rPr>
          <w:rFonts w:cs="Times New Roman"/>
          <w:szCs w:val="24"/>
        </w:rPr>
      </w:pPr>
      <w:r w:rsidRPr="00BF6ACF">
        <w:rPr>
          <w:rFonts w:cs="Times New Roman"/>
          <w:szCs w:val="24"/>
        </w:rPr>
        <w:t>Atkritumi, kas tiek klasificēti kā bīstami, poligonā netiek pieņemti.</w:t>
      </w:r>
    </w:p>
    <w:p w14:paraId="18778FE7" w14:textId="77777777" w:rsidR="00F405B0" w:rsidRPr="00BF6ACF" w:rsidRDefault="00F405B0" w:rsidP="00F405B0">
      <w:pPr>
        <w:jc w:val="both"/>
        <w:rPr>
          <w:rFonts w:cs="Times New Roman"/>
          <w:szCs w:val="24"/>
        </w:rPr>
      </w:pPr>
      <w:r w:rsidRPr="00BF6ACF">
        <w:rPr>
          <w:rFonts w:cs="Times New Roman"/>
          <w:szCs w:val="24"/>
        </w:rPr>
        <w:t>Atkritumu reģistrēšana CSA poligonā "Getliņi" notiek caurlaides ēkā, kurā atrodas svari (ienākošajam un izejošajam transportam) un datorizēta elektroniskās uzskaites sistēma poligonā ievesto atkritumu uzskaitei un klasifikācijai atbilstoši MK noteikumu Nr. 302 prasībām.</w:t>
      </w:r>
    </w:p>
    <w:p w14:paraId="3DD85A6C" w14:textId="316422EE" w:rsidR="00F405B0" w:rsidRPr="00BF6ACF" w:rsidRDefault="00F405B0" w:rsidP="001769E6">
      <w:pPr>
        <w:jc w:val="both"/>
        <w:rPr>
          <w:rFonts w:cs="Times New Roman"/>
          <w:szCs w:val="24"/>
        </w:rPr>
      </w:pPr>
      <w:r w:rsidRPr="00BF6ACF">
        <w:rPr>
          <w:rFonts w:cs="Times New Roman"/>
          <w:szCs w:val="24"/>
        </w:rPr>
        <w:t xml:space="preserve">2021. gadā CSA poligonā “Getliņi” pieņemtas 513 760,85 tonnas atkritumu. Pieņemto atkritumu veidi un apjomi norādīti </w:t>
      </w:r>
      <w:r w:rsidR="00AE52F6" w:rsidRPr="00BF6ACF">
        <w:rPr>
          <w:rFonts w:cs="Times New Roman"/>
          <w:szCs w:val="24"/>
        </w:rPr>
        <w:t>3.</w:t>
      </w:r>
      <w:r w:rsidRPr="00BF6ACF">
        <w:rPr>
          <w:rFonts w:cs="Times New Roman"/>
          <w:szCs w:val="24"/>
        </w:rPr>
        <w:t xml:space="preserve"> tabulā.</w:t>
      </w:r>
    </w:p>
    <w:p w14:paraId="3011C258" w14:textId="741119F2" w:rsidR="00C86597" w:rsidRPr="00A55CB8" w:rsidRDefault="00AE52F6" w:rsidP="00C86597">
      <w:pPr>
        <w:spacing w:before="120" w:after="120" w:line="240" w:lineRule="auto"/>
        <w:jc w:val="right"/>
        <w:rPr>
          <w:rFonts w:cstheme="minorHAnsi"/>
          <w:bCs/>
        </w:rPr>
      </w:pPr>
      <w:r w:rsidRPr="00A55CB8">
        <w:rPr>
          <w:rFonts w:cstheme="minorHAnsi"/>
          <w:bCs/>
        </w:rPr>
        <w:t>3.</w:t>
      </w:r>
      <w:r w:rsidR="00C86597" w:rsidRPr="00A55CB8">
        <w:rPr>
          <w:rFonts w:cstheme="minorHAnsi"/>
          <w:bCs/>
        </w:rPr>
        <w:t xml:space="preserve"> tabula</w:t>
      </w:r>
    </w:p>
    <w:p w14:paraId="34596D08" w14:textId="77777777" w:rsidR="00C86597" w:rsidRPr="00A55CB8" w:rsidRDefault="00C86597" w:rsidP="00C86597">
      <w:pPr>
        <w:spacing w:before="120" w:after="120" w:line="240" w:lineRule="auto"/>
        <w:jc w:val="center"/>
        <w:rPr>
          <w:rFonts w:cstheme="minorHAnsi"/>
          <w:b/>
        </w:rPr>
      </w:pPr>
      <w:r w:rsidRPr="00A55CB8">
        <w:rPr>
          <w:rFonts w:cstheme="minorHAnsi"/>
          <w:b/>
        </w:rPr>
        <w:t>CSA poligonā “Getliņi” 2021. gadā pieņemto atkritumu veidi, apjomi un rīcība ar tiem</w:t>
      </w:r>
    </w:p>
    <w:tbl>
      <w:tblPr>
        <w:tblW w:w="8075" w:type="dxa"/>
        <w:tblLook w:val="04A0" w:firstRow="1" w:lastRow="0" w:firstColumn="1" w:lastColumn="0" w:noHBand="0" w:noVBand="1"/>
      </w:tblPr>
      <w:tblGrid>
        <w:gridCol w:w="1166"/>
        <w:gridCol w:w="3649"/>
        <w:gridCol w:w="1276"/>
        <w:gridCol w:w="1984"/>
      </w:tblGrid>
      <w:tr w:rsidR="00C86597" w:rsidRPr="00BF6ACF" w14:paraId="3D498C15" w14:textId="77777777" w:rsidTr="00C86597">
        <w:trPr>
          <w:trHeight w:val="570"/>
          <w:tblHeader/>
        </w:trPr>
        <w:tc>
          <w:tcPr>
            <w:tcW w:w="1166" w:type="dxa"/>
            <w:tcBorders>
              <w:top w:val="single" w:sz="4" w:space="0" w:color="auto"/>
              <w:left w:val="single" w:sz="4" w:space="0" w:color="auto"/>
              <w:bottom w:val="single" w:sz="4" w:space="0" w:color="auto"/>
              <w:right w:val="single" w:sz="4" w:space="0" w:color="auto"/>
            </w:tcBorders>
            <w:shd w:val="clear" w:color="auto" w:fill="26E6AD"/>
            <w:vAlign w:val="center"/>
            <w:hideMark/>
          </w:tcPr>
          <w:p w14:paraId="65B8952F" w14:textId="77777777" w:rsidR="00C86597" w:rsidRPr="00BF6ACF" w:rsidRDefault="00C86597" w:rsidP="00C86597">
            <w:pPr>
              <w:spacing w:after="0" w:line="240" w:lineRule="auto"/>
              <w:jc w:val="center"/>
              <w:rPr>
                <w:rFonts w:ascii="LatoLatin" w:eastAsia="Times New Roman" w:hAnsi="LatoLatin" w:cs="Calibri"/>
                <w:b/>
                <w:bCs/>
                <w:color w:val="000000"/>
              </w:rPr>
            </w:pPr>
            <w:r w:rsidRPr="00BF6ACF">
              <w:rPr>
                <w:rFonts w:ascii="LatoLatin" w:eastAsia="Times New Roman" w:hAnsi="LatoLatin" w:cs="Calibri"/>
                <w:b/>
                <w:bCs/>
                <w:color w:val="000000"/>
              </w:rPr>
              <w:t>Klase</w:t>
            </w:r>
          </w:p>
        </w:tc>
        <w:tc>
          <w:tcPr>
            <w:tcW w:w="3649" w:type="dxa"/>
            <w:tcBorders>
              <w:top w:val="single" w:sz="4" w:space="0" w:color="auto"/>
              <w:left w:val="nil"/>
              <w:bottom w:val="single" w:sz="4" w:space="0" w:color="auto"/>
              <w:right w:val="single" w:sz="4" w:space="0" w:color="auto"/>
            </w:tcBorders>
            <w:shd w:val="clear" w:color="auto" w:fill="26E6AD"/>
            <w:vAlign w:val="center"/>
            <w:hideMark/>
          </w:tcPr>
          <w:p w14:paraId="75401EA3" w14:textId="77777777" w:rsidR="00C86597" w:rsidRPr="00BF6ACF" w:rsidRDefault="00C86597" w:rsidP="00C86597">
            <w:pPr>
              <w:spacing w:after="0" w:line="240" w:lineRule="auto"/>
              <w:jc w:val="center"/>
              <w:rPr>
                <w:rFonts w:ascii="LatoLatin" w:eastAsia="Times New Roman" w:hAnsi="LatoLatin" w:cs="Calibri"/>
                <w:b/>
                <w:bCs/>
                <w:color w:val="000000"/>
              </w:rPr>
            </w:pPr>
            <w:r w:rsidRPr="00BF6ACF">
              <w:rPr>
                <w:rFonts w:ascii="LatoLatin" w:eastAsia="Times New Roman" w:hAnsi="LatoLatin" w:cs="Calibri"/>
                <w:b/>
                <w:bCs/>
                <w:color w:val="000000"/>
              </w:rPr>
              <w:t>Atkritumu nosaukums</w:t>
            </w:r>
          </w:p>
        </w:tc>
        <w:tc>
          <w:tcPr>
            <w:tcW w:w="1276" w:type="dxa"/>
            <w:tcBorders>
              <w:top w:val="single" w:sz="4" w:space="0" w:color="auto"/>
              <w:left w:val="nil"/>
              <w:bottom w:val="single" w:sz="4" w:space="0" w:color="auto"/>
              <w:right w:val="single" w:sz="4" w:space="0" w:color="auto"/>
            </w:tcBorders>
            <w:shd w:val="clear" w:color="auto" w:fill="26E6AD"/>
            <w:vAlign w:val="center"/>
            <w:hideMark/>
          </w:tcPr>
          <w:p w14:paraId="37E44901" w14:textId="77777777" w:rsidR="00C86597" w:rsidRPr="00BF6ACF" w:rsidRDefault="00C86597" w:rsidP="00C86597">
            <w:pPr>
              <w:spacing w:after="0" w:line="240" w:lineRule="auto"/>
              <w:jc w:val="center"/>
              <w:rPr>
                <w:rFonts w:ascii="LatoLatin" w:eastAsia="Times New Roman" w:hAnsi="LatoLatin" w:cs="Calibri"/>
                <w:b/>
                <w:bCs/>
                <w:color w:val="000000"/>
              </w:rPr>
            </w:pPr>
            <w:r w:rsidRPr="00BF6ACF">
              <w:rPr>
                <w:rFonts w:ascii="LatoLatin" w:eastAsia="Times New Roman" w:hAnsi="LatoLatin" w:cs="Calibri"/>
                <w:b/>
                <w:bCs/>
                <w:color w:val="000000"/>
              </w:rPr>
              <w:t>Daudzums, t</w:t>
            </w:r>
          </w:p>
        </w:tc>
        <w:tc>
          <w:tcPr>
            <w:tcW w:w="1984" w:type="dxa"/>
            <w:tcBorders>
              <w:top w:val="single" w:sz="4" w:space="0" w:color="auto"/>
              <w:left w:val="nil"/>
              <w:bottom w:val="single" w:sz="4" w:space="0" w:color="auto"/>
              <w:right w:val="single" w:sz="4" w:space="0" w:color="auto"/>
            </w:tcBorders>
            <w:shd w:val="clear" w:color="auto" w:fill="26E6AD"/>
            <w:vAlign w:val="center"/>
            <w:hideMark/>
          </w:tcPr>
          <w:p w14:paraId="4BD17385" w14:textId="77777777" w:rsidR="00C86597" w:rsidRPr="00BF6ACF" w:rsidRDefault="00C86597" w:rsidP="00C86597">
            <w:pPr>
              <w:spacing w:after="0" w:line="240" w:lineRule="auto"/>
              <w:jc w:val="center"/>
              <w:rPr>
                <w:rFonts w:ascii="LatoLatin" w:eastAsia="Times New Roman" w:hAnsi="LatoLatin" w:cs="Calibri"/>
                <w:b/>
                <w:bCs/>
                <w:color w:val="000000"/>
              </w:rPr>
            </w:pPr>
            <w:r w:rsidRPr="00BF6ACF">
              <w:rPr>
                <w:rFonts w:ascii="LatoLatin" w:eastAsia="Times New Roman" w:hAnsi="LatoLatin" w:cs="Calibri"/>
                <w:b/>
                <w:bCs/>
                <w:color w:val="000000"/>
              </w:rPr>
              <w:t>Rīcība</w:t>
            </w:r>
          </w:p>
        </w:tc>
      </w:tr>
      <w:tr w:rsidR="00C86597" w:rsidRPr="00BF6ACF" w14:paraId="7C6625DE" w14:textId="77777777" w:rsidTr="00C86597">
        <w:trPr>
          <w:trHeight w:val="570"/>
        </w:trPr>
        <w:tc>
          <w:tcPr>
            <w:tcW w:w="1166" w:type="dxa"/>
            <w:tcBorders>
              <w:top w:val="nil"/>
              <w:left w:val="single" w:sz="4" w:space="0" w:color="auto"/>
              <w:bottom w:val="single" w:sz="4" w:space="0" w:color="auto"/>
              <w:right w:val="single" w:sz="4" w:space="0" w:color="auto"/>
            </w:tcBorders>
            <w:shd w:val="clear" w:color="auto" w:fill="auto"/>
            <w:vAlign w:val="center"/>
            <w:hideMark/>
          </w:tcPr>
          <w:p w14:paraId="498FE881" w14:textId="77777777" w:rsidR="00C86597" w:rsidRPr="00BF6ACF" w:rsidRDefault="00C86597" w:rsidP="00C86597">
            <w:pPr>
              <w:spacing w:after="0" w:line="240" w:lineRule="auto"/>
              <w:jc w:val="right"/>
              <w:rPr>
                <w:rFonts w:ascii="LatoLatin" w:eastAsia="Times New Roman" w:hAnsi="LatoLatin" w:cs="Calibri"/>
                <w:b/>
                <w:bCs/>
                <w:color w:val="000000"/>
              </w:rPr>
            </w:pPr>
            <w:r w:rsidRPr="00BF6ACF">
              <w:rPr>
                <w:rFonts w:ascii="LatoLatin" w:eastAsia="Times New Roman" w:hAnsi="LatoLatin" w:cs="Calibri"/>
                <w:b/>
                <w:bCs/>
                <w:color w:val="000000"/>
              </w:rPr>
              <w:t>10 306</w:t>
            </w:r>
          </w:p>
        </w:tc>
        <w:tc>
          <w:tcPr>
            <w:tcW w:w="3649" w:type="dxa"/>
            <w:tcBorders>
              <w:top w:val="nil"/>
              <w:left w:val="nil"/>
              <w:bottom w:val="single" w:sz="4" w:space="0" w:color="auto"/>
              <w:right w:val="single" w:sz="4" w:space="0" w:color="auto"/>
            </w:tcBorders>
            <w:shd w:val="clear" w:color="auto" w:fill="auto"/>
            <w:vAlign w:val="center"/>
            <w:hideMark/>
          </w:tcPr>
          <w:p w14:paraId="30D785C4"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Citi atlikumi, kuri neatbilst 010304 vai 010305 klasei</w:t>
            </w:r>
          </w:p>
        </w:tc>
        <w:tc>
          <w:tcPr>
            <w:tcW w:w="1276" w:type="dxa"/>
            <w:tcBorders>
              <w:top w:val="nil"/>
              <w:left w:val="nil"/>
              <w:bottom w:val="single" w:sz="4" w:space="0" w:color="auto"/>
              <w:right w:val="single" w:sz="4" w:space="0" w:color="auto"/>
            </w:tcBorders>
            <w:shd w:val="clear" w:color="000000" w:fill="FFF2CC"/>
            <w:vAlign w:val="center"/>
            <w:hideMark/>
          </w:tcPr>
          <w:p w14:paraId="57336F11" w14:textId="77777777" w:rsidR="00C86597" w:rsidRPr="00BF6ACF" w:rsidRDefault="00C86597" w:rsidP="00C86597">
            <w:pPr>
              <w:spacing w:after="0" w:line="240" w:lineRule="auto"/>
              <w:jc w:val="right"/>
              <w:rPr>
                <w:rFonts w:ascii="LatoLatin" w:eastAsia="Times New Roman" w:hAnsi="LatoLatin" w:cs="Calibri"/>
                <w:color w:val="000000"/>
              </w:rPr>
            </w:pPr>
            <w:r w:rsidRPr="00BF6ACF">
              <w:rPr>
                <w:rFonts w:ascii="LatoLatin" w:eastAsia="Times New Roman" w:hAnsi="LatoLatin" w:cs="Calibri"/>
                <w:color w:val="000000"/>
              </w:rPr>
              <w:t>73,18</w:t>
            </w:r>
          </w:p>
        </w:tc>
        <w:tc>
          <w:tcPr>
            <w:tcW w:w="1984" w:type="dxa"/>
            <w:tcBorders>
              <w:top w:val="nil"/>
              <w:left w:val="nil"/>
              <w:bottom w:val="single" w:sz="4" w:space="0" w:color="auto"/>
              <w:right w:val="single" w:sz="4" w:space="0" w:color="auto"/>
            </w:tcBorders>
            <w:shd w:val="clear" w:color="000000" w:fill="FFF2CC"/>
            <w:vAlign w:val="center"/>
            <w:hideMark/>
          </w:tcPr>
          <w:p w14:paraId="6B38C839"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Apglabāts</w:t>
            </w:r>
          </w:p>
        </w:tc>
      </w:tr>
      <w:tr w:rsidR="00C86597" w:rsidRPr="00BF6ACF" w14:paraId="1B6C4A75" w14:textId="77777777" w:rsidTr="00C86597">
        <w:trPr>
          <w:trHeight w:val="285"/>
        </w:trPr>
        <w:tc>
          <w:tcPr>
            <w:tcW w:w="1166" w:type="dxa"/>
            <w:tcBorders>
              <w:top w:val="nil"/>
              <w:left w:val="single" w:sz="4" w:space="0" w:color="auto"/>
              <w:bottom w:val="single" w:sz="4" w:space="0" w:color="auto"/>
              <w:right w:val="single" w:sz="4" w:space="0" w:color="auto"/>
            </w:tcBorders>
            <w:shd w:val="clear" w:color="auto" w:fill="auto"/>
            <w:vAlign w:val="center"/>
            <w:hideMark/>
          </w:tcPr>
          <w:p w14:paraId="75C7BCE4" w14:textId="77777777" w:rsidR="00C86597" w:rsidRPr="00BF6ACF" w:rsidRDefault="00C86597" w:rsidP="00C86597">
            <w:pPr>
              <w:spacing w:after="0" w:line="240" w:lineRule="auto"/>
              <w:jc w:val="right"/>
              <w:rPr>
                <w:rFonts w:ascii="LatoLatin" w:eastAsia="Times New Roman" w:hAnsi="LatoLatin" w:cs="Calibri"/>
                <w:b/>
                <w:bCs/>
                <w:color w:val="000000"/>
              </w:rPr>
            </w:pPr>
            <w:r w:rsidRPr="00BF6ACF">
              <w:rPr>
                <w:rFonts w:ascii="LatoLatin" w:eastAsia="Times New Roman" w:hAnsi="LatoLatin" w:cs="Calibri"/>
                <w:b/>
                <w:bCs/>
                <w:color w:val="000000"/>
              </w:rPr>
              <w:t>10 399</w:t>
            </w:r>
          </w:p>
        </w:tc>
        <w:tc>
          <w:tcPr>
            <w:tcW w:w="3649" w:type="dxa"/>
            <w:tcBorders>
              <w:top w:val="nil"/>
              <w:left w:val="nil"/>
              <w:bottom w:val="single" w:sz="4" w:space="0" w:color="auto"/>
              <w:right w:val="single" w:sz="4" w:space="0" w:color="auto"/>
            </w:tcBorders>
            <w:shd w:val="clear" w:color="auto" w:fill="auto"/>
            <w:vAlign w:val="center"/>
            <w:hideMark/>
          </w:tcPr>
          <w:p w14:paraId="0AA671CA"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Citi šīs grupas atkritumi</w:t>
            </w:r>
          </w:p>
        </w:tc>
        <w:tc>
          <w:tcPr>
            <w:tcW w:w="1276" w:type="dxa"/>
            <w:tcBorders>
              <w:top w:val="nil"/>
              <w:left w:val="nil"/>
              <w:bottom w:val="single" w:sz="4" w:space="0" w:color="auto"/>
              <w:right w:val="single" w:sz="4" w:space="0" w:color="auto"/>
            </w:tcBorders>
            <w:shd w:val="clear" w:color="000000" w:fill="FFF2CC"/>
            <w:vAlign w:val="center"/>
            <w:hideMark/>
          </w:tcPr>
          <w:p w14:paraId="2E6808B5" w14:textId="77777777" w:rsidR="00C86597" w:rsidRPr="00BF6ACF" w:rsidRDefault="00C86597" w:rsidP="00C86597">
            <w:pPr>
              <w:spacing w:after="0" w:line="240" w:lineRule="auto"/>
              <w:jc w:val="right"/>
              <w:rPr>
                <w:rFonts w:ascii="LatoLatin" w:eastAsia="Times New Roman" w:hAnsi="LatoLatin" w:cs="Calibri"/>
                <w:color w:val="000000"/>
              </w:rPr>
            </w:pPr>
            <w:r w:rsidRPr="00BF6ACF">
              <w:rPr>
                <w:rFonts w:ascii="LatoLatin" w:eastAsia="Times New Roman" w:hAnsi="LatoLatin" w:cs="Calibri"/>
                <w:color w:val="000000"/>
              </w:rPr>
              <w:t>44,61</w:t>
            </w:r>
          </w:p>
        </w:tc>
        <w:tc>
          <w:tcPr>
            <w:tcW w:w="1984" w:type="dxa"/>
            <w:tcBorders>
              <w:top w:val="nil"/>
              <w:left w:val="nil"/>
              <w:bottom w:val="single" w:sz="4" w:space="0" w:color="auto"/>
              <w:right w:val="single" w:sz="4" w:space="0" w:color="auto"/>
            </w:tcBorders>
            <w:shd w:val="clear" w:color="000000" w:fill="FFF2CC"/>
            <w:vAlign w:val="center"/>
            <w:hideMark/>
          </w:tcPr>
          <w:p w14:paraId="6822D5AD"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Apglabāts</w:t>
            </w:r>
          </w:p>
        </w:tc>
      </w:tr>
      <w:tr w:rsidR="00C86597" w:rsidRPr="00BF6ACF" w14:paraId="109B3789" w14:textId="77777777" w:rsidTr="00C86597">
        <w:trPr>
          <w:trHeight w:val="285"/>
        </w:trPr>
        <w:tc>
          <w:tcPr>
            <w:tcW w:w="1166" w:type="dxa"/>
            <w:tcBorders>
              <w:top w:val="nil"/>
              <w:left w:val="single" w:sz="4" w:space="0" w:color="auto"/>
              <w:bottom w:val="single" w:sz="4" w:space="0" w:color="auto"/>
              <w:right w:val="single" w:sz="4" w:space="0" w:color="auto"/>
            </w:tcBorders>
            <w:shd w:val="clear" w:color="auto" w:fill="auto"/>
            <w:vAlign w:val="center"/>
            <w:hideMark/>
          </w:tcPr>
          <w:p w14:paraId="2471209B" w14:textId="77777777" w:rsidR="00C86597" w:rsidRPr="00BF6ACF" w:rsidRDefault="00C86597" w:rsidP="00C86597">
            <w:pPr>
              <w:spacing w:after="0" w:line="240" w:lineRule="auto"/>
              <w:jc w:val="right"/>
              <w:rPr>
                <w:rFonts w:ascii="LatoLatin" w:eastAsia="Times New Roman" w:hAnsi="LatoLatin" w:cs="Calibri"/>
                <w:b/>
                <w:bCs/>
                <w:color w:val="000000"/>
              </w:rPr>
            </w:pPr>
            <w:r w:rsidRPr="00BF6ACF">
              <w:rPr>
                <w:rFonts w:ascii="LatoLatin" w:eastAsia="Times New Roman" w:hAnsi="LatoLatin" w:cs="Calibri"/>
                <w:b/>
                <w:bCs/>
                <w:color w:val="000000"/>
              </w:rPr>
              <w:t>10 409</w:t>
            </w:r>
          </w:p>
        </w:tc>
        <w:tc>
          <w:tcPr>
            <w:tcW w:w="3649" w:type="dxa"/>
            <w:tcBorders>
              <w:top w:val="nil"/>
              <w:left w:val="nil"/>
              <w:bottom w:val="single" w:sz="4" w:space="0" w:color="auto"/>
              <w:right w:val="single" w:sz="4" w:space="0" w:color="auto"/>
            </w:tcBorders>
            <w:shd w:val="clear" w:color="auto" w:fill="auto"/>
            <w:vAlign w:val="center"/>
            <w:hideMark/>
          </w:tcPr>
          <w:p w14:paraId="22FC9355"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Mālu un smilti saturoši atkritumi</w:t>
            </w:r>
          </w:p>
        </w:tc>
        <w:tc>
          <w:tcPr>
            <w:tcW w:w="1276" w:type="dxa"/>
            <w:tcBorders>
              <w:top w:val="nil"/>
              <w:left w:val="nil"/>
              <w:bottom w:val="single" w:sz="4" w:space="0" w:color="auto"/>
              <w:right w:val="single" w:sz="4" w:space="0" w:color="auto"/>
            </w:tcBorders>
            <w:shd w:val="clear" w:color="000000" w:fill="FFF2CC"/>
            <w:vAlign w:val="center"/>
            <w:hideMark/>
          </w:tcPr>
          <w:p w14:paraId="4EACE01F" w14:textId="77777777" w:rsidR="00C86597" w:rsidRPr="00BF6ACF" w:rsidRDefault="00C86597" w:rsidP="00C86597">
            <w:pPr>
              <w:spacing w:after="0" w:line="240" w:lineRule="auto"/>
              <w:jc w:val="right"/>
              <w:rPr>
                <w:rFonts w:ascii="LatoLatin" w:eastAsia="Times New Roman" w:hAnsi="LatoLatin" w:cs="Calibri"/>
                <w:color w:val="000000"/>
              </w:rPr>
            </w:pPr>
            <w:r w:rsidRPr="00BF6ACF">
              <w:rPr>
                <w:rFonts w:ascii="LatoLatin" w:eastAsia="Times New Roman" w:hAnsi="LatoLatin" w:cs="Calibri"/>
                <w:color w:val="000000"/>
              </w:rPr>
              <w:t>2,32</w:t>
            </w:r>
          </w:p>
        </w:tc>
        <w:tc>
          <w:tcPr>
            <w:tcW w:w="1984" w:type="dxa"/>
            <w:tcBorders>
              <w:top w:val="nil"/>
              <w:left w:val="nil"/>
              <w:bottom w:val="single" w:sz="4" w:space="0" w:color="auto"/>
              <w:right w:val="single" w:sz="4" w:space="0" w:color="auto"/>
            </w:tcBorders>
            <w:shd w:val="clear" w:color="000000" w:fill="FFF2CC"/>
            <w:vAlign w:val="center"/>
            <w:hideMark/>
          </w:tcPr>
          <w:p w14:paraId="591EE099"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Apglabāts</w:t>
            </w:r>
          </w:p>
        </w:tc>
      </w:tr>
      <w:tr w:rsidR="00C86597" w:rsidRPr="00BF6ACF" w14:paraId="333CF4E0" w14:textId="77777777" w:rsidTr="00C86597">
        <w:trPr>
          <w:trHeight w:val="285"/>
        </w:trPr>
        <w:tc>
          <w:tcPr>
            <w:tcW w:w="1166" w:type="dxa"/>
            <w:tcBorders>
              <w:top w:val="nil"/>
              <w:left w:val="single" w:sz="4" w:space="0" w:color="auto"/>
              <w:bottom w:val="single" w:sz="4" w:space="0" w:color="auto"/>
              <w:right w:val="single" w:sz="4" w:space="0" w:color="auto"/>
            </w:tcBorders>
            <w:shd w:val="clear" w:color="auto" w:fill="auto"/>
            <w:vAlign w:val="center"/>
            <w:hideMark/>
          </w:tcPr>
          <w:p w14:paraId="2DAE301A" w14:textId="77777777" w:rsidR="00C86597" w:rsidRPr="00BF6ACF" w:rsidRDefault="00C86597" w:rsidP="00C86597">
            <w:pPr>
              <w:spacing w:after="0" w:line="240" w:lineRule="auto"/>
              <w:jc w:val="right"/>
              <w:rPr>
                <w:rFonts w:ascii="LatoLatin" w:eastAsia="Times New Roman" w:hAnsi="LatoLatin" w:cs="Calibri"/>
                <w:b/>
                <w:bCs/>
                <w:color w:val="000000"/>
              </w:rPr>
            </w:pPr>
            <w:r w:rsidRPr="00BF6ACF">
              <w:rPr>
                <w:rFonts w:ascii="LatoLatin" w:eastAsia="Times New Roman" w:hAnsi="LatoLatin" w:cs="Calibri"/>
                <w:b/>
                <w:bCs/>
                <w:color w:val="000000"/>
              </w:rPr>
              <w:t>10 499</w:t>
            </w:r>
          </w:p>
        </w:tc>
        <w:tc>
          <w:tcPr>
            <w:tcW w:w="3649" w:type="dxa"/>
            <w:tcBorders>
              <w:top w:val="nil"/>
              <w:left w:val="nil"/>
              <w:bottom w:val="single" w:sz="4" w:space="0" w:color="auto"/>
              <w:right w:val="single" w:sz="4" w:space="0" w:color="auto"/>
            </w:tcBorders>
            <w:shd w:val="clear" w:color="auto" w:fill="auto"/>
            <w:vAlign w:val="center"/>
            <w:hideMark/>
          </w:tcPr>
          <w:p w14:paraId="0E782B2B"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Citi šīs grupas atkritumi</w:t>
            </w:r>
          </w:p>
        </w:tc>
        <w:tc>
          <w:tcPr>
            <w:tcW w:w="1276" w:type="dxa"/>
            <w:tcBorders>
              <w:top w:val="nil"/>
              <w:left w:val="nil"/>
              <w:bottom w:val="single" w:sz="4" w:space="0" w:color="auto"/>
              <w:right w:val="single" w:sz="4" w:space="0" w:color="auto"/>
            </w:tcBorders>
            <w:shd w:val="clear" w:color="000000" w:fill="FFF2CC"/>
            <w:vAlign w:val="center"/>
            <w:hideMark/>
          </w:tcPr>
          <w:p w14:paraId="331CBC4E" w14:textId="77777777" w:rsidR="00C86597" w:rsidRPr="00BF6ACF" w:rsidRDefault="00C86597" w:rsidP="00C86597">
            <w:pPr>
              <w:spacing w:after="0" w:line="240" w:lineRule="auto"/>
              <w:jc w:val="right"/>
              <w:rPr>
                <w:rFonts w:ascii="LatoLatin" w:eastAsia="Times New Roman" w:hAnsi="LatoLatin" w:cs="Calibri"/>
                <w:color w:val="000000"/>
              </w:rPr>
            </w:pPr>
            <w:r w:rsidRPr="00BF6ACF">
              <w:rPr>
                <w:rFonts w:ascii="LatoLatin" w:eastAsia="Times New Roman" w:hAnsi="LatoLatin" w:cs="Calibri"/>
                <w:color w:val="000000"/>
              </w:rPr>
              <w:t>0,96</w:t>
            </w:r>
          </w:p>
        </w:tc>
        <w:tc>
          <w:tcPr>
            <w:tcW w:w="1984" w:type="dxa"/>
            <w:tcBorders>
              <w:top w:val="nil"/>
              <w:left w:val="nil"/>
              <w:bottom w:val="single" w:sz="4" w:space="0" w:color="auto"/>
              <w:right w:val="single" w:sz="4" w:space="0" w:color="auto"/>
            </w:tcBorders>
            <w:shd w:val="clear" w:color="000000" w:fill="FFF2CC"/>
            <w:vAlign w:val="center"/>
            <w:hideMark/>
          </w:tcPr>
          <w:p w14:paraId="7070D233"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Apglabāts</w:t>
            </w:r>
          </w:p>
        </w:tc>
      </w:tr>
      <w:tr w:rsidR="00C86597" w:rsidRPr="00BF6ACF" w14:paraId="019291FA" w14:textId="77777777" w:rsidTr="00C86597">
        <w:trPr>
          <w:trHeight w:val="570"/>
        </w:trPr>
        <w:tc>
          <w:tcPr>
            <w:tcW w:w="1166" w:type="dxa"/>
            <w:tcBorders>
              <w:top w:val="nil"/>
              <w:left w:val="single" w:sz="4" w:space="0" w:color="auto"/>
              <w:bottom w:val="single" w:sz="4" w:space="0" w:color="auto"/>
              <w:right w:val="single" w:sz="4" w:space="0" w:color="auto"/>
            </w:tcBorders>
            <w:shd w:val="clear" w:color="auto" w:fill="auto"/>
            <w:vAlign w:val="center"/>
            <w:hideMark/>
          </w:tcPr>
          <w:p w14:paraId="448B0313" w14:textId="77777777" w:rsidR="00C86597" w:rsidRPr="00BF6ACF" w:rsidRDefault="00C86597" w:rsidP="00C86597">
            <w:pPr>
              <w:spacing w:after="0" w:line="240" w:lineRule="auto"/>
              <w:jc w:val="right"/>
              <w:rPr>
                <w:rFonts w:ascii="LatoLatin" w:eastAsia="Times New Roman" w:hAnsi="LatoLatin" w:cs="Calibri"/>
                <w:b/>
                <w:bCs/>
                <w:color w:val="000000"/>
              </w:rPr>
            </w:pPr>
            <w:r w:rsidRPr="00BF6ACF">
              <w:rPr>
                <w:rFonts w:ascii="LatoLatin" w:eastAsia="Times New Roman" w:hAnsi="LatoLatin" w:cs="Calibri"/>
                <w:b/>
                <w:bCs/>
                <w:color w:val="000000"/>
              </w:rPr>
              <w:t>20 104</w:t>
            </w:r>
          </w:p>
        </w:tc>
        <w:tc>
          <w:tcPr>
            <w:tcW w:w="3649" w:type="dxa"/>
            <w:tcBorders>
              <w:top w:val="nil"/>
              <w:left w:val="nil"/>
              <w:bottom w:val="single" w:sz="4" w:space="0" w:color="auto"/>
              <w:right w:val="single" w:sz="4" w:space="0" w:color="auto"/>
            </w:tcBorders>
            <w:shd w:val="clear" w:color="auto" w:fill="auto"/>
            <w:vAlign w:val="center"/>
            <w:hideMark/>
          </w:tcPr>
          <w:p w14:paraId="2401D79B"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Plastmasas atkritumi (izņemot iepakojumu)</w:t>
            </w:r>
          </w:p>
        </w:tc>
        <w:tc>
          <w:tcPr>
            <w:tcW w:w="1276" w:type="dxa"/>
            <w:tcBorders>
              <w:top w:val="nil"/>
              <w:left w:val="nil"/>
              <w:bottom w:val="single" w:sz="4" w:space="0" w:color="auto"/>
              <w:right w:val="single" w:sz="4" w:space="0" w:color="auto"/>
            </w:tcBorders>
            <w:shd w:val="clear" w:color="000000" w:fill="FFF2CC"/>
            <w:vAlign w:val="center"/>
            <w:hideMark/>
          </w:tcPr>
          <w:p w14:paraId="75B917C4" w14:textId="77777777" w:rsidR="00C86597" w:rsidRPr="00BF6ACF" w:rsidRDefault="00C86597" w:rsidP="00C86597">
            <w:pPr>
              <w:spacing w:after="0" w:line="240" w:lineRule="auto"/>
              <w:jc w:val="right"/>
              <w:rPr>
                <w:rFonts w:ascii="LatoLatin" w:eastAsia="Times New Roman" w:hAnsi="LatoLatin" w:cs="Calibri"/>
                <w:color w:val="000000"/>
              </w:rPr>
            </w:pPr>
            <w:r w:rsidRPr="00BF6ACF">
              <w:rPr>
                <w:rFonts w:ascii="LatoLatin" w:eastAsia="Times New Roman" w:hAnsi="LatoLatin" w:cs="Calibri"/>
                <w:color w:val="000000"/>
              </w:rPr>
              <w:t>66,35</w:t>
            </w:r>
          </w:p>
        </w:tc>
        <w:tc>
          <w:tcPr>
            <w:tcW w:w="1984" w:type="dxa"/>
            <w:tcBorders>
              <w:top w:val="nil"/>
              <w:left w:val="nil"/>
              <w:bottom w:val="single" w:sz="4" w:space="0" w:color="auto"/>
              <w:right w:val="single" w:sz="4" w:space="0" w:color="auto"/>
            </w:tcBorders>
            <w:shd w:val="clear" w:color="000000" w:fill="FFF2CC"/>
            <w:vAlign w:val="center"/>
            <w:hideMark/>
          </w:tcPr>
          <w:p w14:paraId="58D1BED3"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Apglabāts</w:t>
            </w:r>
          </w:p>
        </w:tc>
      </w:tr>
      <w:tr w:rsidR="00C86597" w:rsidRPr="00BF6ACF" w14:paraId="2B01A862" w14:textId="77777777" w:rsidTr="00C86597">
        <w:trPr>
          <w:trHeight w:val="285"/>
        </w:trPr>
        <w:tc>
          <w:tcPr>
            <w:tcW w:w="1166" w:type="dxa"/>
            <w:tcBorders>
              <w:top w:val="nil"/>
              <w:left w:val="single" w:sz="4" w:space="0" w:color="auto"/>
              <w:bottom w:val="single" w:sz="4" w:space="0" w:color="auto"/>
              <w:right w:val="single" w:sz="4" w:space="0" w:color="auto"/>
            </w:tcBorders>
            <w:shd w:val="clear" w:color="auto" w:fill="auto"/>
            <w:vAlign w:val="center"/>
            <w:hideMark/>
          </w:tcPr>
          <w:p w14:paraId="6EF6D7D1" w14:textId="77777777" w:rsidR="00C86597" w:rsidRPr="00BF6ACF" w:rsidRDefault="00C86597" w:rsidP="00C86597">
            <w:pPr>
              <w:spacing w:after="0" w:line="240" w:lineRule="auto"/>
              <w:jc w:val="right"/>
              <w:rPr>
                <w:rFonts w:ascii="LatoLatin" w:eastAsia="Times New Roman" w:hAnsi="LatoLatin" w:cs="Calibri"/>
                <w:b/>
                <w:bCs/>
                <w:color w:val="000000"/>
              </w:rPr>
            </w:pPr>
            <w:r w:rsidRPr="00BF6ACF">
              <w:rPr>
                <w:rFonts w:ascii="LatoLatin" w:eastAsia="Times New Roman" w:hAnsi="LatoLatin" w:cs="Calibri"/>
                <w:b/>
                <w:bCs/>
                <w:color w:val="000000"/>
              </w:rPr>
              <w:t>20 107</w:t>
            </w:r>
          </w:p>
        </w:tc>
        <w:tc>
          <w:tcPr>
            <w:tcW w:w="3649" w:type="dxa"/>
            <w:tcBorders>
              <w:top w:val="nil"/>
              <w:left w:val="nil"/>
              <w:bottom w:val="single" w:sz="4" w:space="0" w:color="auto"/>
              <w:right w:val="single" w:sz="4" w:space="0" w:color="auto"/>
            </w:tcBorders>
            <w:shd w:val="clear" w:color="auto" w:fill="auto"/>
            <w:vAlign w:val="center"/>
            <w:hideMark/>
          </w:tcPr>
          <w:p w14:paraId="0EC26F61"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Mežizstrādes atkritumi</w:t>
            </w:r>
          </w:p>
        </w:tc>
        <w:tc>
          <w:tcPr>
            <w:tcW w:w="1276" w:type="dxa"/>
            <w:tcBorders>
              <w:top w:val="nil"/>
              <w:left w:val="nil"/>
              <w:bottom w:val="single" w:sz="4" w:space="0" w:color="auto"/>
              <w:right w:val="single" w:sz="4" w:space="0" w:color="auto"/>
            </w:tcBorders>
            <w:shd w:val="clear" w:color="000000" w:fill="FFF2CC"/>
            <w:vAlign w:val="center"/>
            <w:hideMark/>
          </w:tcPr>
          <w:p w14:paraId="5437A465" w14:textId="77777777" w:rsidR="00C86597" w:rsidRPr="00BF6ACF" w:rsidRDefault="00C86597" w:rsidP="00C86597">
            <w:pPr>
              <w:spacing w:after="0" w:line="240" w:lineRule="auto"/>
              <w:jc w:val="right"/>
              <w:rPr>
                <w:rFonts w:ascii="LatoLatin" w:eastAsia="Times New Roman" w:hAnsi="LatoLatin" w:cs="Calibri"/>
                <w:color w:val="000000"/>
              </w:rPr>
            </w:pPr>
            <w:r w:rsidRPr="00BF6ACF">
              <w:rPr>
                <w:rFonts w:ascii="LatoLatin" w:eastAsia="Times New Roman" w:hAnsi="LatoLatin" w:cs="Calibri"/>
                <w:color w:val="000000"/>
              </w:rPr>
              <w:t>3,81</w:t>
            </w:r>
          </w:p>
        </w:tc>
        <w:tc>
          <w:tcPr>
            <w:tcW w:w="1984" w:type="dxa"/>
            <w:tcBorders>
              <w:top w:val="nil"/>
              <w:left w:val="nil"/>
              <w:bottom w:val="single" w:sz="4" w:space="0" w:color="auto"/>
              <w:right w:val="single" w:sz="4" w:space="0" w:color="auto"/>
            </w:tcBorders>
            <w:shd w:val="clear" w:color="000000" w:fill="FFF2CC"/>
            <w:vAlign w:val="center"/>
            <w:hideMark/>
          </w:tcPr>
          <w:p w14:paraId="75AA8D75"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Apglabāts</w:t>
            </w:r>
          </w:p>
        </w:tc>
      </w:tr>
      <w:tr w:rsidR="00C86597" w:rsidRPr="00BF6ACF" w14:paraId="05DFB691" w14:textId="77777777" w:rsidTr="00C86597">
        <w:trPr>
          <w:trHeight w:val="285"/>
        </w:trPr>
        <w:tc>
          <w:tcPr>
            <w:tcW w:w="1166" w:type="dxa"/>
            <w:tcBorders>
              <w:top w:val="nil"/>
              <w:left w:val="single" w:sz="4" w:space="0" w:color="auto"/>
              <w:bottom w:val="single" w:sz="4" w:space="0" w:color="auto"/>
              <w:right w:val="single" w:sz="4" w:space="0" w:color="auto"/>
            </w:tcBorders>
            <w:shd w:val="clear" w:color="auto" w:fill="auto"/>
            <w:vAlign w:val="center"/>
            <w:hideMark/>
          </w:tcPr>
          <w:p w14:paraId="79A57A36" w14:textId="77777777" w:rsidR="00C86597" w:rsidRPr="00BF6ACF" w:rsidRDefault="00C86597" w:rsidP="00C86597">
            <w:pPr>
              <w:spacing w:after="0" w:line="240" w:lineRule="auto"/>
              <w:jc w:val="right"/>
              <w:rPr>
                <w:rFonts w:ascii="LatoLatin" w:eastAsia="Times New Roman" w:hAnsi="LatoLatin" w:cs="Calibri"/>
                <w:b/>
                <w:bCs/>
                <w:color w:val="000000"/>
              </w:rPr>
            </w:pPr>
            <w:r w:rsidRPr="00BF6ACF">
              <w:rPr>
                <w:rFonts w:ascii="LatoLatin" w:eastAsia="Times New Roman" w:hAnsi="LatoLatin" w:cs="Calibri"/>
                <w:b/>
                <w:bCs/>
                <w:color w:val="000000"/>
              </w:rPr>
              <w:t>20 110</w:t>
            </w:r>
          </w:p>
        </w:tc>
        <w:tc>
          <w:tcPr>
            <w:tcW w:w="3649" w:type="dxa"/>
            <w:tcBorders>
              <w:top w:val="nil"/>
              <w:left w:val="nil"/>
              <w:bottom w:val="single" w:sz="4" w:space="0" w:color="auto"/>
              <w:right w:val="single" w:sz="4" w:space="0" w:color="auto"/>
            </w:tcBorders>
            <w:shd w:val="clear" w:color="auto" w:fill="auto"/>
            <w:vAlign w:val="center"/>
            <w:hideMark/>
          </w:tcPr>
          <w:p w14:paraId="5C4E55D0"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Metāla atkritumi</w:t>
            </w:r>
          </w:p>
        </w:tc>
        <w:tc>
          <w:tcPr>
            <w:tcW w:w="1276" w:type="dxa"/>
            <w:tcBorders>
              <w:top w:val="nil"/>
              <w:left w:val="nil"/>
              <w:bottom w:val="single" w:sz="4" w:space="0" w:color="auto"/>
              <w:right w:val="single" w:sz="4" w:space="0" w:color="auto"/>
            </w:tcBorders>
            <w:shd w:val="clear" w:color="000000" w:fill="FFF2CC"/>
            <w:vAlign w:val="center"/>
            <w:hideMark/>
          </w:tcPr>
          <w:p w14:paraId="443EF17E" w14:textId="77777777" w:rsidR="00C86597" w:rsidRPr="00BF6ACF" w:rsidRDefault="00C86597" w:rsidP="00C86597">
            <w:pPr>
              <w:spacing w:after="0" w:line="240" w:lineRule="auto"/>
              <w:jc w:val="right"/>
              <w:rPr>
                <w:rFonts w:ascii="LatoLatin" w:eastAsia="Times New Roman" w:hAnsi="LatoLatin" w:cs="Calibri"/>
                <w:color w:val="000000"/>
              </w:rPr>
            </w:pPr>
            <w:r w:rsidRPr="00BF6ACF">
              <w:rPr>
                <w:rFonts w:ascii="LatoLatin" w:eastAsia="Times New Roman" w:hAnsi="LatoLatin" w:cs="Calibri"/>
                <w:color w:val="000000"/>
              </w:rPr>
              <w:t>0,16</w:t>
            </w:r>
          </w:p>
        </w:tc>
        <w:tc>
          <w:tcPr>
            <w:tcW w:w="1984" w:type="dxa"/>
            <w:tcBorders>
              <w:top w:val="nil"/>
              <w:left w:val="nil"/>
              <w:bottom w:val="single" w:sz="4" w:space="0" w:color="auto"/>
              <w:right w:val="single" w:sz="4" w:space="0" w:color="auto"/>
            </w:tcBorders>
            <w:shd w:val="clear" w:color="000000" w:fill="FFF2CC"/>
            <w:vAlign w:val="center"/>
            <w:hideMark/>
          </w:tcPr>
          <w:p w14:paraId="3DC33BF3"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Apglabāts</w:t>
            </w:r>
          </w:p>
        </w:tc>
      </w:tr>
      <w:tr w:rsidR="00C86597" w:rsidRPr="00BF6ACF" w14:paraId="62093F5D" w14:textId="77777777" w:rsidTr="00C86597">
        <w:trPr>
          <w:trHeight w:val="285"/>
        </w:trPr>
        <w:tc>
          <w:tcPr>
            <w:tcW w:w="1166" w:type="dxa"/>
            <w:tcBorders>
              <w:top w:val="nil"/>
              <w:left w:val="single" w:sz="4" w:space="0" w:color="auto"/>
              <w:bottom w:val="single" w:sz="4" w:space="0" w:color="auto"/>
              <w:right w:val="single" w:sz="4" w:space="0" w:color="auto"/>
            </w:tcBorders>
            <w:shd w:val="clear" w:color="auto" w:fill="auto"/>
            <w:vAlign w:val="center"/>
            <w:hideMark/>
          </w:tcPr>
          <w:p w14:paraId="726B919E" w14:textId="77777777" w:rsidR="00C86597" w:rsidRPr="00BF6ACF" w:rsidRDefault="00C86597" w:rsidP="00C86597">
            <w:pPr>
              <w:spacing w:after="0" w:line="240" w:lineRule="auto"/>
              <w:jc w:val="right"/>
              <w:rPr>
                <w:rFonts w:ascii="LatoLatin" w:eastAsia="Times New Roman" w:hAnsi="LatoLatin" w:cs="Calibri"/>
                <w:b/>
                <w:bCs/>
                <w:color w:val="000000"/>
              </w:rPr>
            </w:pPr>
            <w:r w:rsidRPr="00BF6ACF">
              <w:rPr>
                <w:rFonts w:ascii="LatoLatin" w:eastAsia="Times New Roman" w:hAnsi="LatoLatin" w:cs="Calibri"/>
                <w:b/>
                <w:bCs/>
                <w:color w:val="000000"/>
              </w:rPr>
              <w:t>20 199</w:t>
            </w:r>
          </w:p>
        </w:tc>
        <w:tc>
          <w:tcPr>
            <w:tcW w:w="3649" w:type="dxa"/>
            <w:tcBorders>
              <w:top w:val="nil"/>
              <w:left w:val="nil"/>
              <w:bottom w:val="single" w:sz="4" w:space="0" w:color="auto"/>
              <w:right w:val="single" w:sz="4" w:space="0" w:color="auto"/>
            </w:tcBorders>
            <w:shd w:val="clear" w:color="auto" w:fill="auto"/>
            <w:vAlign w:val="center"/>
            <w:hideMark/>
          </w:tcPr>
          <w:p w14:paraId="23BE5C67"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Citi šīs grupas atkritumi</w:t>
            </w:r>
          </w:p>
        </w:tc>
        <w:tc>
          <w:tcPr>
            <w:tcW w:w="1276" w:type="dxa"/>
            <w:tcBorders>
              <w:top w:val="nil"/>
              <w:left w:val="nil"/>
              <w:bottom w:val="single" w:sz="4" w:space="0" w:color="auto"/>
              <w:right w:val="single" w:sz="4" w:space="0" w:color="auto"/>
            </w:tcBorders>
            <w:shd w:val="clear" w:color="000000" w:fill="FFF2CC"/>
            <w:vAlign w:val="center"/>
            <w:hideMark/>
          </w:tcPr>
          <w:p w14:paraId="58EB9496" w14:textId="77777777" w:rsidR="00C86597" w:rsidRPr="00BF6ACF" w:rsidRDefault="00C86597" w:rsidP="00C86597">
            <w:pPr>
              <w:spacing w:after="0" w:line="240" w:lineRule="auto"/>
              <w:jc w:val="right"/>
              <w:rPr>
                <w:rFonts w:ascii="LatoLatin" w:eastAsia="Times New Roman" w:hAnsi="LatoLatin" w:cs="Calibri"/>
                <w:color w:val="000000"/>
              </w:rPr>
            </w:pPr>
            <w:r w:rsidRPr="00BF6ACF">
              <w:rPr>
                <w:rFonts w:ascii="LatoLatin" w:eastAsia="Times New Roman" w:hAnsi="LatoLatin" w:cs="Calibri"/>
                <w:color w:val="000000"/>
              </w:rPr>
              <w:t>259,92</w:t>
            </w:r>
          </w:p>
        </w:tc>
        <w:tc>
          <w:tcPr>
            <w:tcW w:w="1984" w:type="dxa"/>
            <w:tcBorders>
              <w:top w:val="nil"/>
              <w:left w:val="nil"/>
              <w:bottom w:val="single" w:sz="4" w:space="0" w:color="auto"/>
              <w:right w:val="single" w:sz="4" w:space="0" w:color="auto"/>
            </w:tcBorders>
            <w:shd w:val="clear" w:color="000000" w:fill="FFF2CC"/>
            <w:vAlign w:val="center"/>
            <w:hideMark/>
          </w:tcPr>
          <w:p w14:paraId="60B02F08"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Apglabāts</w:t>
            </w:r>
          </w:p>
        </w:tc>
      </w:tr>
      <w:tr w:rsidR="00C86597" w:rsidRPr="00BF6ACF" w14:paraId="3E82E76C" w14:textId="77777777" w:rsidTr="00C86597">
        <w:trPr>
          <w:trHeight w:val="285"/>
        </w:trPr>
        <w:tc>
          <w:tcPr>
            <w:tcW w:w="1166" w:type="dxa"/>
            <w:tcBorders>
              <w:top w:val="nil"/>
              <w:left w:val="single" w:sz="4" w:space="0" w:color="auto"/>
              <w:bottom w:val="single" w:sz="4" w:space="0" w:color="auto"/>
              <w:right w:val="single" w:sz="4" w:space="0" w:color="auto"/>
            </w:tcBorders>
            <w:shd w:val="clear" w:color="auto" w:fill="auto"/>
            <w:vAlign w:val="center"/>
            <w:hideMark/>
          </w:tcPr>
          <w:p w14:paraId="17D0BD7C" w14:textId="77777777" w:rsidR="00C86597" w:rsidRPr="00BF6ACF" w:rsidRDefault="00C86597" w:rsidP="00C86597">
            <w:pPr>
              <w:spacing w:after="0" w:line="240" w:lineRule="auto"/>
              <w:jc w:val="right"/>
              <w:rPr>
                <w:rFonts w:ascii="LatoLatin" w:eastAsia="Times New Roman" w:hAnsi="LatoLatin" w:cs="Calibri"/>
                <w:b/>
                <w:bCs/>
                <w:color w:val="000000"/>
              </w:rPr>
            </w:pPr>
            <w:r w:rsidRPr="00BF6ACF">
              <w:rPr>
                <w:rFonts w:ascii="LatoLatin" w:eastAsia="Times New Roman" w:hAnsi="LatoLatin" w:cs="Calibri"/>
                <w:b/>
                <w:bCs/>
                <w:color w:val="000000"/>
              </w:rPr>
              <w:t>20 203</w:t>
            </w:r>
          </w:p>
        </w:tc>
        <w:tc>
          <w:tcPr>
            <w:tcW w:w="3649" w:type="dxa"/>
            <w:tcBorders>
              <w:top w:val="nil"/>
              <w:left w:val="nil"/>
              <w:bottom w:val="single" w:sz="4" w:space="0" w:color="auto"/>
              <w:right w:val="single" w:sz="4" w:space="0" w:color="auto"/>
            </w:tcBorders>
            <w:shd w:val="clear" w:color="auto" w:fill="auto"/>
            <w:vAlign w:val="center"/>
            <w:hideMark/>
          </w:tcPr>
          <w:p w14:paraId="3E020AB3"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Patēriņam vai apstrādei nederīgi materiāli</w:t>
            </w:r>
          </w:p>
        </w:tc>
        <w:tc>
          <w:tcPr>
            <w:tcW w:w="1276" w:type="dxa"/>
            <w:tcBorders>
              <w:top w:val="nil"/>
              <w:left w:val="nil"/>
              <w:bottom w:val="single" w:sz="4" w:space="0" w:color="auto"/>
              <w:right w:val="single" w:sz="4" w:space="0" w:color="auto"/>
            </w:tcBorders>
            <w:shd w:val="clear" w:color="000000" w:fill="FFF2CC"/>
            <w:vAlign w:val="center"/>
            <w:hideMark/>
          </w:tcPr>
          <w:p w14:paraId="6F6147E5" w14:textId="77777777" w:rsidR="00C86597" w:rsidRPr="00BF6ACF" w:rsidRDefault="00C86597" w:rsidP="00C86597">
            <w:pPr>
              <w:spacing w:after="0" w:line="240" w:lineRule="auto"/>
              <w:jc w:val="right"/>
              <w:rPr>
                <w:rFonts w:ascii="LatoLatin" w:eastAsia="Times New Roman" w:hAnsi="LatoLatin" w:cs="Calibri"/>
                <w:color w:val="000000"/>
              </w:rPr>
            </w:pPr>
            <w:r w:rsidRPr="00BF6ACF">
              <w:rPr>
                <w:rFonts w:ascii="LatoLatin" w:eastAsia="Times New Roman" w:hAnsi="LatoLatin" w:cs="Calibri"/>
                <w:color w:val="000000"/>
              </w:rPr>
              <w:t>146,12</w:t>
            </w:r>
          </w:p>
        </w:tc>
        <w:tc>
          <w:tcPr>
            <w:tcW w:w="1984" w:type="dxa"/>
            <w:tcBorders>
              <w:top w:val="nil"/>
              <w:left w:val="nil"/>
              <w:bottom w:val="single" w:sz="4" w:space="0" w:color="auto"/>
              <w:right w:val="single" w:sz="4" w:space="0" w:color="auto"/>
            </w:tcBorders>
            <w:shd w:val="clear" w:color="000000" w:fill="FFF2CC"/>
            <w:vAlign w:val="center"/>
            <w:hideMark/>
          </w:tcPr>
          <w:p w14:paraId="0210185A"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Apglabāts</w:t>
            </w:r>
          </w:p>
        </w:tc>
      </w:tr>
      <w:tr w:rsidR="00C86597" w:rsidRPr="00BF6ACF" w14:paraId="797AC6EC" w14:textId="77777777" w:rsidTr="00C86597">
        <w:trPr>
          <w:trHeight w:val="285"/>
        </w:trPr>
        <w:tc>
          <w:tcPr>
            <w:tcW w:w="1166" w:type="dxa"/>
            <w:tcBorders>
              <w:top w:val="nil"/>
              <w:left w:val="single" w:sz="4" w:space="0" w:color="auto"/>
              <w:bottom w:val="single" w:sz="4" w:space="0" w:color="auto"/>
              <w:right w:val="single" w:sz="4" w:space="0" w:color="auto"/>
            </w:tcBorders>
            <w:shd w:val="clear" w:color="auto" w:fill="auto"/>
            <w:vAlign w:val="center"/>
            <w:hideMark/>
          </w:tcPr>
          <w:p w14:paraId="3EF4F2F4" w14:textId="77777777" w:rsidR="00C86597" w:rsidRPr="00BF6ACF" w:rsidRDefault="00C86597" w:rsidP="00C86597">
            <w:pPr>
              <w:spacing w:after="0" w:line="240" w:lineRule="auto"/>
              <w:jc w:val="right"/>
              <w:rPr>
                <w:rFonts w:ascii="LatoLatin" w:eastAsia="Times New Roman" w:hAnsi="LatoLatin" w:cs="Calibri"/>
                <w:b/>
                <w:bCs/>
                <w:color w:val="000000"/>
              </w:rPr>
            </w:pPr>
            <w:r w:rsidRPr="00BF6ACF">
              <w:rPr>
                <w:rFonts w:ascii="LatoLatin" w:eastAsia="Times New Roman" w:hAnsi="LatoLatin" w:cs="Calibri"/>
                <w:b/>
                <w:bCs/>
                <w:color w:val="000000"/>
              </w:rPr>
              <w:t>20 299</w:t>
            </w:r>
          </w:p>
        </w:tc>
        <w:tc>
          <w:tcPr>
            <w:tcW w:w="3649" w:type="dxa"/>
            <w:tcBorders>
              <w:top w:val="nil"/>
              <w:left w:val="nil"/>
              <w:bottom w:val="single" w:sz="4" w:space="0" w:color="auto"/>
              <w:right w:val="single" w:sz="4" w:space="0" w:color="auto"/>
            </w:tcBorders>
            <w:shd w:val="clear" w:color="auto" w:fill="auto"/>
            <w:vAlign w:val="center"/>
            <w:hideMark/>
          </w:tcPr>
          <w:p w14:paraId="56194784"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Citi šīs grupas atkritumi</w:t>
            </w:r>
          </w:p>
        </w:tc>
        <w:tc>
          <w:tcPr>
            <w:tcW w:w="1276" w:type="dxa"/>
            <w:tcBorders>
              <w:top w:val="nil"/>
              <w:left w:val="nil"/>
              <w:bottom w:val="single" w:sz="4" w:space="0" w:color="auto"/>
              <w:right w:val="single" w:sz="4" w:space="0" w:color="auto"/>
            </w:tcBorders>
            <w:shd w:val="clear" w:color="000000" w:fill="FFF2CC"/>
            <w:vAlign w:val="center"/>
            <w:hideMark/>
          </w:tcPr>
          <w:p w14:paraId="22D97ABB" w14:textId="77777777" w:rsidR="00C86597" w:rsidRPr="00BF6ACF" w:rsidRDefault="00C86597" w:rsidP="00C86597">
            <w:pPr>
              <w:spacing w:after="0" w:line="240" w:lineRule="auto"/>
              <w:jc w:val="right"/>
              <w:rPr>
                <w:rFonts w:ascii="LatoLatin" w:eastAsia="Times New Roman" w:hAnsi="LatoLatin" w:cs="Calibri"/>
                <w:color w:val="000000"/>
              </w:rPr>
            </w:pPr>
            <w:r w:rsidRPr="00BF6ACF">
              <w:rPr>
                <w:rFonts w:ascii="LatoLatin" w:eastAsia="Times New Roman" w:hAnsi="LatoLatin" w:cs="Calibri"/>
                <w:color w:val="000000"/>
              </w:rPr>
              <w:t>0,21</w:t>
            </w:r>
          </w:p>
        </w:tc>
        <w:tc>
          <w:tcPr>
            <w:tcW w:w="1984" w:type="dxa"/>
            <w:tcBorders>
              <w:top w:val="nil"/>
              <w:left w:val="nil"/>
              <w:bottom w:val="single" w:sz="4" w:space="0" w:color="auto"/>
              <w:right w:val="single" w:sz="4" w:space="0" w:color="auto"/>
            </w:tcBorders>
            <w:shd w:val="clear" w:color="000000" w:fill="FFF2CC"/>
            <w:vAlign w:val="center"/>
            <w:hideMark/>
          </w:tcPr>
          <w:p w14:paraId="0C46215E"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Apglabāts</w:t>
            </w:r>
          </w:p>
        </w:tc>
      </w:tr>
      <w:tr w:rsidR="00C86597" w:rsidRPr="00BF6ACF" w14:paraId="351B6D0D" w14:textId="77777777" w:rsidTr="00C86597">
        <w:trPr>
          <w:trHeight w:val="570"/>
        </w:trPr>
        <w:tc>
          <w:tcPr>
            <w:tcW w:w="1166" w:type="dxa"/>
            <w:tcBorders>
              <w:top w:val="nil"/>
              <w:left w:val="single" w:sz="4" w:space="0" w:color="auto"/>
              <w:bottom w:val="single" w:sz="4" w:space="0" w:color="auto"/>
              <w:right w:val="single" w:sz="4" w:space="0" w:color="auto"/>
            </w:tcBorders>
            <w:shd w:val="clear" w:color="auto" w:fill="auto"/>
            <w:vAlign w:val="center"/>
            <w:hideMark/>
          </w:tcPr>
          <w:p w14:paraId="762E3947" w14:textId="77777777" w:rsidR="00C86597" w:rsidRPr="00BF6ACF" w:rsidRDefault="00C86597" w:rsidP="00C86597">
            <w:pPr>
              <w:spacing w:after="0" w:line="240" w:lineRule="auto"/>
              <w:jc w:val="right"/>
              <w:rPr>
                <w:rFonts w:ascii="LatoLatin" w:eastAsia="Times New Roman" w:hAnsi="LatoLatin" w:cs="Calibri"/>
                <w:b/>
                <w:bCs/>
                <w:color w:val="000000"/>
              </w:rPr>
            </w:pPr>
            <w:r w:rsidRPr="00BF6ACF">
              <w:rPr>
                <w:rFonts w:ascii="LatoLatin" w:eastAsia="Times New Roman" w:hAnsi="LatoLatin" w:cs="Calibri"/>
                <w:b/>
                <w:bCs/>
                <w:color w:val="000000"/>
              </w:rPr>
              <w:t>20 304</w:t>
            </w:r>
          </w:p>
        </w:tc>
        <w:tc>
          <w:tcPr>
            <w:tcW w:w="3649" w:type="dxa"/>
            <w:tcBorders>
              <w:top w:val="nil"/>
              <w:left w:val="nil"/>
              <w:bottom w:val="single" w:sz="4" w:space="0" w:color="auto"/>
              <w:right w:val="single" w:sz="4" w:space="0" w:color="auto"/>
            </w:tcBorders>
            <w:shd w:val="clear" w:color="auto" w:fill="auto"/>
            <w:vAlign w:val="center"/>
            <w:hideMark/>
          </w:tcPr>
          <w:p w14:paraId="66584836"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Patērēšanai vai apstrādei nederīgi materiāli</w:t>
            </w:r>
          </w:p>
        </w:tc>
        <w:tc>
          <w:tcPr>
            <w:tcW w:w="1276" w:type="dxa"/>
            <w:tcBorders>
              <w:top w:val="nil"/>
              <w:left w:val="nil"/>
              <w:bottom w:val="single" w:sz="4" w:space="0" w:color="auto"/>
              <w:right w:val="single" w:sz="4" w:space="0" w:color="auto"/>
            </w:tcBorders>
            <w:shd w:val="clear" w:color="000000" w:fill="FFF2CC"/>
            <w:vAlign w:val="center"/>
            <w:hideMark/>
          </w:tcPr>
          <w:p w14:paraId="63D71D5A" w14:textId="77777777" w:rsidR="00C86597" w:rsidRPr="00BF6ACF" w:rsidRDefault="00C86597" w:rsidP="00C86597">
            <w:pPr>
              <w:spacing w:after="0" w:line="240" w:lineRule="auto"/>
              <w:jc w:val="right"/>
              <w:rPr>
                <w:rFonts w:ascii="LatoLatin" w:eastAsia="Times New Roman" w:hAnsi="LatoLatin" w:cs="Calibri"/>
                <w:color w:val="000000"/>
              </w:rPr>
            </w:pPr>
            <w:r w:rsidRPr="00BF6ACF">
              <w:rPr>
                <w:rFonts w:ascii="LatoLatin" w:eastAsia="Times New Roman" w:hAnsi="LatoLatin" w:cs="Calibri"/>
                <w:color w:val="000000"/>
              </w:rPr>
              <w:t>296,18</w:t>
            </w:r>
          </w:p>
        </w:tc>
        <w:tc>
          <w:tcPr>
            <w:tcW w:w="1984" w:type="dxa"/>
            <w:tcBorders>
              <w:top w:val="nil"/>
              <w:left w:val="nil"/>
              <w:bottom w:val="single" w:sz="4" w:space="0" w:color="auto"/>
              <w:right w:val="single" w:sz="4" w:space="0" w:color="auto"/>
            </w:tcBorders>
            <w:shd w:val="clear" w:color="000000" w:fill="FFF2CC"/>
            <w:vAlign w:val="center"/>
            <w:hideMark/>
          </w:tcPr>
          <w:p w14:paraId="4E8DE873"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Apglabāts</w:t>
            </w:r>
          </w:p>
        </w:tc>
      </w:tr>
      <w:tr w:rsidR="00C86597" w:rsidRPr="00BF6ACF" w14:paraId="1065E90C" w14:textId="77777777" w:rsidTr="00C86597">
        <w:trPr>
          <w:trHeight w:val="285"/>
        </w:trPr>
        <w:tc>
          <w:tcPr>
            <w:tcW w:w="1166" w:type="dxa"/>
            <w:tcBorders>
              <w:top w:val="nil"/>
              <w:left w:val="single" w:sz="4" w:space="0" w:color="auto"/>
              <w:bottom w:val="single" w:sz="4" w:space="0" w:color="auto"/>
              <w:right w:val="single" w:sz="4" w:space="0" w:color="auto"/>
            </w:tcBorders>
            <w:shd w:val="clear" w:color="auto" w:fill="auto"/>
            <w:vAlign w:val="center"/>
            <w:hideMark/>
          </w:tcPr>
          <w:p w14:paraId="78336D6D" w14:textId="77777777" w:rsidR="00C86597" w:rsidRPr="00BF6ACF" w:rsidRDefault="00C86597" w:rsidP="00C86597">
            <w:pPr>
              <w:spacing w:after="0" w:line="240" w:lineRule="auto"/>
              <w:jc w:val="right"/>
              <w:rPr>
                <w:rFonts w:ascii="LatoLatin" w:eastAsia="Times New Roman" w:hAnsi="LatoLatin" w:cs="Calibri"/>
                <w:b/>
                <w:bCs/>
                <w:color w:val="000000"/>
              </w:rPr>
            </w:pPr>
            <w:r w:rsidRPr="00BF6ACF">
              <w:rPr>
                <w:rFonts w:ascii="LatoLatin" w:eastAsia="Times New Roman" w:hAnsi="LatoLatin" w:cs="Calibri"/>
                <w:b/>
                <w:bCs/>
                <w:color w:val="000000"/>
              </w:rPr>
              <w:t>20 399</w:t>
            </w:r>
          </w:p>
        </w:tc>
        <w:tc>
          <w:tcPr>
            <w:tcW w:w="3649" w:type="dxa"/>
            <w:tcBorders>
              <w:top w:val="nil"/>
              <w:left w:val="nil"/>
              <w:bottom w:val="single" w:sz="4" w:space="0" w:color="auto"/>
              <w:right w:val="single" w:sz="4" w:space="0" w:color="auto"/>
            </w:tcBorders>
            <w:shd w:val="clear" w:color="auto" w:fill="auto"/>
            <w:vAlign w:val="center"/>
            <w:hideMark/>
          </w:tcPr>
          <w:p w14:paraId="67F9E967"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Citi šīs grupas atkritumi</w:t>
            </w:r>
          </w:p>
        </w:tc>
        <w:tc>
          <w:tcPr>
            <w:tcW w:w="1276" w:type="dxa"/>
            <w:tcBorders>
              <w:top w:val="nil"/>
              <w:left w:val="nil"/>
              <w:bottom w:val="single" w:sz="4" w:space="0" w:color="auto"/>
              <w:right w:val="single" w:sz="4" w:space="0" w:color="auto"/>
            </w:tcBorders>
            <w:shd w:val="clear" w:color="000000" w:fill="FFF2CC"/>
            <w:vAlign w:val="center"/>
            <w:hideMark/>
          </w:tcPr>
          <w:p w14:paraId="797C0987" w14:textId="77777777" w:rsidR="00C86597" w:rsidRPr="00BF6ACF" w:rsidRDefault="00C86597" w:rsidP="00C86597">
            <w:pPr>
              <w:spacing w:after="0" w:line="240" w:lineRule="auto"/>
              <w:jc w:val="right"/>
              <w:rPr>
                <w:rFonts w:ascii="LatoLatin" w:eastAsia="Times New Roman" w:hAnsi="LatoLatin" w:cs="Calibri"/>
                <w:color w:val="000000"/>
              </w:rPr>
            </w:pPr>
            <w:r w:rsidRPr="00BF6ACF">
              <w:rPr>
                <w:rFonts w:ascii="LatoLatin" w:eastAsia="Times New Roman" w:hAnsi="LatoLatin" w:cs="Calibri"/>
                <w:color w:val="000000"/>
              </w:rPr>
              <w:t>130,71</w:t>
            </w:r>
          </w:p>
        </w:tc>
        <w:tc>
          <w:tcPr>
            <w:tcW w:w="1984" w:type="dxa"/>
            <w:tcBorders>
              <w:top w:val="nil"/>
              <w:left w:val="nil"/>
              <w:bottom w:val="single" w:sz="4" w:space="0" w:color="auto"/>
              <w:right w:val="single" w:sz="4" w:space="0" w:color="auto"/>
            </w:tcBorders>
            <w:shd w:val="clear" w:color="000000" w:fill="FFF2CC"/>
            <w:vAlign w:val="center"/>
            <w:hideMark/>
          </w:tcPr>
          <w:p w14:paraId="26867C93"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Apglabāts</w:t>
            </w:r>
          </w:p>
        </w:tc>
      </w:tr>
      <w:tr w:rsidR="00C86597" w:rsidRPr="00BF6ACF" w14:paraId="0DB77CA6" w14:textId="77777777" w:rsidTr="00C86597">
        <w:trPr>
          <w:trHeight w:val="285"/>
        </w:trPr>
        <w:tc>
          <w:tcPr>
            <w:tcW w:w="1166" w:type="dxa"/>
            <w:tcBorders>
              <w:top w:val="nil"/>
              <w:left w:val="single" w:sz="4" w:space="0" w:color="auto"/>
              <w:bottom w:val="single" w:sz="4" w:space="0" w:color="auto"/>
              <w:right w:val="single" w:sz="4" w:space="0" w:color="auto"/>
            </w:tcBorders>
            <w:shd w:val="clear" w:color="auto" w:fill="auto"/>
            <w:vAlign w:val="center"/>
            <w:hideMark/>
          </w:tcPr>
          <w:p w14:paraId="30AA3C70" w14:textId="77777777" w:rsidR="00C86597" w:rsidRPr="00BF6ACF" w:rsidRDefault="00C86597" w:rsidP="00C86597">
            <w:pPr>
              <w:spacing w:after="0" w:line="240" w:lineRule="auto"/>
              <w:jc w:val="right"/>
              <w:rPr>
                <w:rFonts w:ascii="LatoLatin" w:eastAsia="Times New Roman" w:hAnsi="LatoLatin" w:cs="Calibri"/>
                <w:b/>
                <w:bCs/>
                <w:color w:val="000000"/>
              </w:rPr>
            </w:pPr>
            <w:r w:rsidRPr="00BF6ACF">
              <w:rPr>
                <w:rFonts w:ascii="LatoLatin" w:eastAsia="Times New Roman" w:hAnsi="LatoLatin" w:cs="Calibri"/>
                <w:b/>
                <w:bCs/>
                <w:color w:val="000000"/>
              </w:rPr>
              <w:t>20 499</w:t>
            </w:r>
          </w:p>
        </w:tc>
        <w:tc>
          <w:tcPr>
            <w:tcW w:w="3649" w:type="dxa"/>
            <w:tcBorders>
              <w:top w:val="nil"/>
              <w:left w:val="nil"/>
              <w:bottom w:val="single" w:sz="4" w:space="0" w:color="auto"/>
              <w:right w:val="single" w:sz="4" w:space="0" w:color="auto"/>
            </w:tcBorders>
            <w:shd w:val="clear" w:color="auto" w:fill="auto"/>
            <w:vAlign w:val="center"/>
            <w:hideMark/>
          </w:tcPr>
          <w:p w14:paraId="0DDD6EAE"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Citi šīs grupas atkritumi</w:t>
            </w:r>
          </w:p>
        </w:tc>
        <w:tc>
          <w:tcPr>
            <w:tcW w:w="1276" w:type="dxa"/>
            <w:tcBorders>
              <w:top w:val="nil"/>
              <w:left w:val="nil"/>
              <w:bottom w:val="single" w:sz="4" w:space="0" w:color="auto"/>
              <w:right w:val="single" w:sz="4" w:space="0" w:color="auto"/>
            </w:tcBorders>
            <w:shd w:val="clear" w:color="000000" w:fill="FFF2CC"/>
            <w:vAlign w:val="center"/>
            <w:hideMark/>
          </w:tcPr>
          <w:p w14:paraId="02EBC276" w14:textId="77777777" w:rsidR="00C86597" w:rsidRPr="00BF6ACF" w:rsidRDefault="00C86597" w:rsidP="00C86597">
            <w:pPr>
              <w:spacing w:after="0" w:line="240" w:lineRule="auto"/>
              <w:jc w:val="right"/>
              <w:rPr>
                <w:rFonts w:ascii="LatoLatin" w:eastAsia="Times New Roman" w:hAnsi="LatoLatin" w:cs="Calibri"/>
                <w:color w:val="000000"/>
              </w:rPr>
            </w:pPr>
            <w:r w:rsidRPr="00BF6ACF">
              <w:rPr>
                <w:rFonts w:ascii="LatoLatin" w:eastAsia="Times New Roman" w:hAnsi="LatoLatin" w:cs="Calibri"/>
                <w:color w:val="000000"/>
              </w:rPr>
              <w:t>0,27</w:t>
            </w:r>
          </w:p>
        </w:tc>
        <w:tc>
          <w:tcPr>
            <w:tcW w:w="1984" w:type="dxa"/>
            <w:tcBorders>
              <w:top w:val="nil"/>
              <w:left w:val="nil"/>
              <w:bottom w:val="single" w:sz="4" w:space="0" w:color="auto"/>
              <w:right w:val="single" w:sz="4" w:space="0" w:color="auto"/>
            </w:tcBorders>
            <w:shd w:val="clear" w:color="000000" w:fill="FFF2CC"/>
            <w:vAlign w:val="center"/>
            <w:hideMark/>
          </w:tcPr>
          <w:p w14:paraId="298FD3A7"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Apglabāts</w:t>
            </w:r>
          </w:p>
        </w:tc>
      </w:tr>
      <w:tr w:rsidR="00C86597" w:rsidRPr="00BF6ACF" w14:paraId="651A4134" w14:textId="77777777" w:rsidTr="00C86597">
        <w:trPr>
          <w:trHeight w:val="855"/>
        </w:trPr>
        <w:tc>
          <w:tcPr>
            <w:tcW w:w="1166" w:type="dxa"/>
            <w:tcBorders>
              <w:top w:val="nil"/>
              <w:left w:val="single" w:sz="4" w:space="0" w:color="auto"/>
              <w:bottom w:val="single" w:sz="4" w:space="0" w:color="auto"/>
              <w:right w:val="single" w:sz="4" w:space="0" w:color="auto"/>
            </w:tcBorders>
            <w:shd w:val="clear" w:color="auto" w:fill="auto"/>
            <w:vAlign w:val="center"/>
            <w:hideMark/>
          </w:tcPr>
          <w:p w14:paraId="5335A1A7" w14:textId="77777777" w:rsidR="00C86597" w:rsidRPr="00BF6ACF" w:rsidRDefault="00C86597" w:rsidP="00C86597">
            <w:pPr>
              <w:spacing w:after="0" w:line="240" w:lineRule="auto"/>
              <w:jc w:val="right"/>
              <w:rPr>
                <w:rFonts w:ascii="LatoLatin" w:eastAsia="Times New Roman" w:hAnsi="LatoLatin" w:cs="Calibri"/>
                <w:b/>
                <w:bCs/>
                <w:color w:val="000000"/>
              </w:rPr>
            </w:pPr>
            <w:r w:rsidRPr="00BF6ACF">
              <w:rPr>
                <w:rFonts w:ascii="LatoLatin" w:eastAsia="Times New Roman" w:hAnsi="LatoLatin" w:cs="Calibri"/>
                <w:b/>
                <w:bCs/>
                <w:color w:val="000000"/>
              </w:rPr>
              <w:t>30 105</w:t>
            </w:r>
          </w:p>
        </w:tc>
        <w:tc>
          <w:tcPr>
            <w:tcW w:w="3649" w:type="dxa"/>
            <w:tcBorders>
              <w:top w:val="nil"/>
              <w:left w:val="nil"/>
              <w:bottom w:val="single" w:sz="4" w:space="0" w:color="auto"/>
              <w:right w:val="single" w:sz="4" w:space="0" w:color="auto"/>
            </w:tcBorders>
            <w:shd w:val="clear" w:color="auto" w:fill="auto"/>
            <w:vAlign w:val="center"/>
            <w:hideMark/>
          </w:tcPr>
          <w:p w14:paraId="4B876A18"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Zāģskaidas, koksnes atgriezumi, sabojāta koksne un koksnes daļiņas, kuras neatbilst 030104 klasei</w:t>
            </w:r>
          </w:p>
        </w:tc>
        <w:tc>
          <w:tcPr>
            <w:tcW w:w="1276" w:type="dxa"/>
            <w:tcBorders>
              <w:top w:val="nil"/>
              <w:left w:val="nil"/>
              <w:bottom w:val="single" w:sz="4" w:space="0" w:color="auto"/>
              <w:right w:val="single" w:sz="4" w:space="0" w:color="auto"/>
            </w:tcBorders>
            <w:shd w:val="clear" w:color="000000" w:fill="FFF2CC"/>
            <w:vAlign w:val="center"/>
            <w:hideMark/>
          </w:tcPr>
          <w:p w14:paraId="24FE002C" w14:textId="77777777" w:rsidR="00C86597" w:rsidRPr="00BF6ACF" w:rsidRDefault="00C86597" w:rsidP="00C86597">
            <w:pPr>
              <w:spacing w:after="0" w:line="240" w:lineRule="auto"/>
              <w:jc w:val="right"/>
              <w:rPr>
                <w:rFonts w:ascii="LatoLatin" w:eastAsia="Times New Roman" w:hAnsi="LatoLatin" w:cs="Calibri"/>
                <w:color w:val="000000"/>
              </w:rPr>
            </w:pPr>
            <w:r w:rsidRPr="00BF6ACF">
              <w:rPr>
                <w:rFonts w:ascii="LatoLatin" w:eastAsia="Times New Roman" w:hAnsi="LatoLatin" w:cs="Calibri"/>
                <w:color w:val="000000"/>
              </w:rPr>
              <w:t>24,52</w:t>
            </w:r>
          </w:p>
        </w:tc>
        <w:tc>
          <w:tcPr>
            <w:tcW w:w="1984" w:type="dxa"/>
            <w:tcBorders>
              <w:top w:val="nil"/>
              <w:left w:val="nil"/>
              <w:bottom w:val="single" w:sz="4" w:space="0" w:color="auto"/>
              <w:right w:val="single" w:sz="4" w:space="0" w:color="auto"/>
            </w:tcBorders>
            <w:shd w:val="clear" w:color="000000" w:fill="FFF2CC"/>
            <w:vAlign w:val="center"/>
            <w:hideMark/>
          </w:tcPr>
          <w:p w14:paraId="3F596F93"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Apglabāts</w:t>
            </w:r>
          </w:p>
        </w:tc>
      </w:tr>
      <w:tr w:rsidR="00C86597" w:rsidRPr="00BF6ACF" w14:paraId="623B1137" w14:textId="77777777" w:rsidTr="00C86597">
        <w:trPr>
          <w:trHeight w:val="285"/>
        </w:trPr>
        <w:tc>
          <w:tcPr>
            <w:tcW w:w="1166" w:type="dxa"/>
            <w:tcBorders>
              <w:top w:val="nil"/>
              <w:left w:val="single" w:sz="4" w:space="0" w:color="auto"/>
              <w:bottom w:val="single" w:sz="4" w:space="0" w:color="auto"/>
              <w:right w:val="single" w:sz="4" w:space="0" w:color="auto"/>
            </w:tcBorders>
            <w:shd w:val="clear" w:color="auto" w:fill="auto"/>
            <w:vAlign w:val="center"/>
            <w:hideMark/>
          </w:tcPr>
          <w:p w14:paraId="3B4449D3" w14:textId="77777777" w:rsidR="00C86597" w:rsidRPr="00BF6ACF" w:rsidRDefault="00C86597" w:rsidP="00C86597">
            <w:pPr>
              <w:spacing w:after="0" w:line="240" w:lineRule="auto"/>
              <w:jc w:val="right"/>
              <w:rPr>
                <w:rFonts w:ascii="LatoLatin" w:eastAsia="Times New Roman" w:hAnsi="LatoLatin" w:cs="Calibri"/>
                <w:b/>
                <w:bCs/>
                <w:color w:val="000000"/>
              </w:rPr>
            </w:pPr>
            <w:r w:rsidRPr="00BF6ACF">
              <w:rPr>
                <w:rFonts w:ascii="LatoLatin" w:eastAsia="Times New Roman" w:hAnsi="LatoLatin" w:cs="Calibri"/>
                <w:b/>
                <w:bCs/>
                <w:color w:val="000000"/>
              </w:rPr>
              <w:t>30 199</w:t>
            </w:r>
          </w:p>
        </w:tc>
        <w:tc>
          <w:tcPr>
            <w:tcW w:w="3649" w:type="dxa"/>
            <w:tcBorders>
              <w:top w:val="nil"/>
              <w:left w:val="nil"/>
              <w:bottom w:val="single" w:sz="4" w:space="0" w:color="auto"/>
              <w:right w:val="single" w:sz="4" w:space="0" w:color="auto"/>
            </w:tcBorders>
            <w:shd w:val="clear" w:color="auto" w:fill="auto"/>
            <w:vAlign w:val="center"/>
            <w:hideMark/>
          </w:tcPr>
          <w:p w14:paraId="45D0E6A3"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Citi šīs grupas atkritumi</w:t>
            </w:r>
          </w:p>
        </w:tc>
        <w:tc>
          <w:tcPr>
            <w:tcW w:w="1276" w:type="dxa"/>
            <w:tcBorders>
              <w:top w:val="nil"/>
              <w:left w:val="nil"/>
              <w:bottom w:val="single" w:sz="4" w:space="0" w:color="auto"/>
              <w:right w:val="single" w:sz="4" w:space="0" w:color="auto"/>
            </w:tcBorders>
            <w:shd w:val="clear" w:color="000000" w:fill="FFF2CC"/>
            <w:vAlign w:val="center"/>
            <w:hideMark/>
          </w:tcPr>
          <w:p w14:paraId="7A2CE3E3" w14:textId="77777777" w:rsidR="00C86597" w:rsidRPr="00BF6ACF" w:rsidRDefault="00C86597" w:rsidP="00C86597">
            <w:pPr>
              <w:spacing w:after="0" w:line="240" w:lineRule="auto"/>
              <w:jc w:val="right"/>
              <w:rPr>
                <w:rFonts w:ascii="LatoLatin" w:eastAsia="Times New Roman" w:hAnsi="LatoLatin" w:cs="Calibri"/>
                <w:color w:val="000000"/>
              </w:rPr>
            </w:pPr>
            <w:r w:rsidRPr="00BF6ACF">
              <w:rPr>
                <w:rFonts w:ascii="LatoLatin" w:eastAsia="Times New Roman" w:hAnsi="LatoLatin" w:cs="Calibri"/>
                <w:color w:val="000000"/>
              </w:rPr>
              <w:t>105,29</w:t>
            </w:r>
          </w:p>
        </w:tc>
        <w:tc>
          <w:tcPr>
            <w:tcW w:w="1984" w:type="dxa"/>
            <w:tcBorders>
              <w:top w:val="nil"/>
              <w:left w:val="nil"/>
              <w:bottom w:val="single" w:sz="4" w:space="0" w:color="auto"/>
              <w:right w:val="single" w:sz="4" w:space="0" w:color="auto"/>
            </w:tcBorders>
            <w:shd w:val="clear" w:color="000000" w:fill="FFF2CC"/>
            <w:vAlign w:val="center"/>
            <w:hideMark/>
          </w:tcPr>
          <w:p w14:paraId="272F7227"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Apglabāts</w:t>
            </w:r>
          </w:p>
        </w:tc>
      </w:tr>
      <w:tr w:rsidR="00C86597" w:rsidRPr="00BF6ACF" w14:paraId="087CCF56" w14:textId="77777777" w:rsidTr="00C86597">
        <w:trPr>
          <w:trHeight w:val="285"/>
        </w:trPr>
        <w:tc>
          <w:tcPr>
            <w:tcW w:w="1166" w:type="dxa"/>
            <w:tcBorders>
              <w:top w:val="nil"/>
              <w:left w:val="single" w:sz="4" w:space="0" w:color="auto"/>
              <w:bottom w:val="single" w:sz="4" w:space="0" w:color="auto"/>
              <w:right w:val="single" w:sz="4" w:space="0" w:color="auto"/>
            </w:tcBorders>
            <w:shd w:val="clear" w:color="auto" w:fill="auto"/>
            <w:vAlign w:val="center"/>
            <w:hideMark/>
          </w:tcPr>
          <w:p w14:paraId="0F105D06" w14:textId="77777777" w:rsidR="00C86597" w:rsidRPr="00BF6ACF" w:rsidRDefault="00C86597" w:rsidP="00C86597">
            <w:pPr>
              <w:spacing w:after="0" w:line="240" w:lineRule="auto"/>
              <w:jc w:val="right"/>
              <w:rPr>
                <w:rFonts w:ascii="LatoLatin" w:eastAsia="Times New Roman" w:hAnsi="LatoLatin" w:cs="Calibri"/>
                <w:b/>
                <w:bCs/>
                <w:color w:val="000000"/>
              </w:rPr>
            </w:pPr>
            <w:r w:rsidRPr="00BF6ACF">
              <w:rPr>
                <w:rFonts w:ascii="LatoLatin" w:eastAsia="Times New Roman" w:hAnsi="LatoLatin" w:cs="Calibri"/>
                <w:b/>
                <w:bCs/>
                <w:color w:val="000000"/>
              </w:rPr>
              <w:t>30 399</w:t>
            </w:r>
          </w:p>
        </w:tc>
        <w:tc>
          <w:tcPr>
            <w:tcW w:w="3649" w:type="dxa"/>
            <w:tcBorders>
              <w:top w:val="nil"/>
              <w:left w:val="nil"/>
              <w:bottom w:val="single" w:sz="4" w:space="0" w:color="auto"/>
              <w:right w:val="single" w:sz="4" w:space="0" w:color="auto"/>
            </w:tcBorders>
            <w:shd w:val="clear" w:color="auto" w:fill="auto"/>
            <w:vAlign w:val="center"/>
            <w:hideMark/>
          </w:tcPr>
          <w:p w14:paraId="01CD7431"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Citi šīs grupas atkritumi</w:t>
            </w:r>
          </w:p>
        </w:tc>
        <w:tc>
          <w:tcPr>
            <w:tcW w:w="1276" w:type="dxa"/>
            <w:tcBorders>
              <w:top w:val="nil"/>
              <w:left w:val="nil"/>
              <w:bottom w:val="single" w:sz="4" w:space="0" w:color="auto"/>
              <w:right w:val="single" w:sz="4" w:space="0" w:color="auto"/>
            </w:tcBorders>
            <w:shd w:val="clear" w:color="000000" w:fill="FFF2CC"/>
            <w:vAlign w:val="center"/>
            <w:hideMark/>
          </w:tcPr>
          <w:p w14:paraId="41EF3A71" w14:textId="77777777" w:rsidR="00C86597" w:rsidRPr="00BF6ACF" w:rsidRDefault="00C86597" w:rsidP="00C86597">
            <w:pPr>
              <w:spacing w:after="0" w:line="240" w:lineRule="auto"/>
              <w:jc w:val="right"/>
              <w:rPr>
                <w:rFonts w:ascii="LatoLatin" w:eastAsia="Times New Roman" w:hAnsi="LatoLatin" w:cs="Calibri"/>
                <w:color w:val="000000"/>
              </w:rPr>
            </w:pPr>
            <w:r w:rsidRPr="00BF6ACF">
              <w:rPr>
                <w:rFonts w:ascii="LatoLatin" w:eastAsia="Times New Roman" w:hAnsi="LatoLatin" w:cs="Calibri"/>
                <w:color w:val="000000"/>
              </w:rPr>
              <w:t>12,09</w:t>
            </w:r>
          </w:p>
        </w:tc>
        <w:tc>
          <w:tcPr>
            <w:tcW w:w="1984" w:type="dxa"/>
            <w:tcBorders>
              <w:top w:val="nil"/>
              <w:left w:val="nil"/>
              <w:bottom w:val="single" w:sz="4" w:space="0" w:color="auto"/>
              <w:right w:val="single" w:sz="4" w:space="0" w:color="auto"/>
            </w:tcBorders>
            <w:shd w:val="clear" w:color="000000" w:fill="FFF2CC"/>
            <w:vAlign w:val="center"/>
            <w:hideMark/>
          </w:tcPr>
          <w:p w14:paraId="11A1D533"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Apglabāts</w:t>
            </w:r>
          </w:p>
        </w:tc>
      </w:tr>
      <w:tr w:rsidR="00C86597" w:rsidRPr="00BF6ACF" w14:paraId="176D98CB" w14:textId="77777777" w:rsidTr="00C86597">
        <w:trPr>
          <w:trHeight w:val="855"/>
        </w:trPr>
        <w:tc>
          <w:tcPr>
            <w:tcW w:w="1166" w:type="dxa"/>
            <w:tcBorders>
              <w:top w:val="nil"/>
              <w:left w:val="single" w:sz="4" w:space="0" w:color="auto"/>
              <w:bottom w:val="single" w:sz="4" w:space="0" w:color="auto"/>
              <w:right w:val="single" w:sz="4" w:space="0" w:color="auto"/>
            </w:tcBorders>
            <w:shd w:val="clear" w:color="auto" w:fill="auto"/>
            <w:vAlign w:val="center"/>
            <w:hideMark/>
          </w:tcPr>
          <w:p w14:paraId="372AC67F" w14:textId="77777777" w:rsidR="00C86597" w:rsidRPr="00BF6ACF" w:rsidRDefault="00C86597" w:rsidP="00C86597">
            <w:pPr>
              <w:spacing w:after="0" w:line="240" w:lineRule="auto"/>
              <w:jc w:val="right"/>
              <w:rPr>
                <w:rFonts w:ascii="LatoLatin" w:eastAsia="Times New Roman" w:hAnsi="LatoLatin" w:cs="Calibri"/>
                <w:b/>
                <w:bCs/>
                <w:color w:val="000000"/>
              </w:rPr>
            </w:pPr>
            <w:r w:rsidRPr="00BF6ACF">
              <w:rPr>
                <w:rFonts w:ascii="LatoLatin" w:eastAsia="Times New Roman" w:hAnsi="LatoLatin" w:cs="Calibri"/>
                <w:b/>
                <w:bCs/>
                <w:color w:val="000000"/>
              </w:rPr>
              <w:lastRenderedPageBreak/>
              <w:t>40 209</w:t>
            </w:r>
          </w:p>
        </w:tc>
        <w:tc>
          <w:tcPr>
            <w:tcW w:w="3649" w:type="dxa"/>
            <w:tcBorders>
              <w:top w:val="nil"/>
              <w:left w:val="nil"/>
              <w:bottom w:val="single" w:sz="4" w:space="0" w:color="auto"/>
              <w:right w:val="single" w:sz="4" w:space="0" w:color="auto"/>
            </w:tcBorders>
            <w:shd w:val="clear" w:color="auto" w:fill="auto"/>
            <w:vAlign w:val="center"/>
            <w:hideMark/>
          </w:tcPr>
          <w:p w14:paraId="7F0DCF13"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Kompozītmateriālu (piemēram, impregnētie audumi, elastomēri, plastomēri) atkritumi</w:t>
            </w:r>
          </w:p>
        </w:tc>
        <w:tc>
          <w:tcPr>
            <w:tcW w:w="1276" w:type="dxa"/>
            <w:tcBorders>
              <w:top w:val="nil"/>
              <w:left w:val="nil"/>
              <w:bottom w:val="single" w:sz="4" w:space="0" w:color="auto"/>
              <w:right w:val="single" w:sz="4" w:space="0" w:color="auto"/>
            </w:tcBorders>
            <w:shd w:val="clear" w:color="000000" w:fill="FFF2CC"/>
            <w:vAlign w:val="center"/>
            <w:hideMark/>
          </w:tcPr>
          <w:p w14:paraId="4FCDFD0B" w14:textId="77777777" w:rsidR="00C86597" w:rsidRPr="00BF6ACF" w:rsidRDefault="00C86597" w:rsidP="00C86597">
            <w:pPr>
              <w:spacing w:after="0" w:line="240" w:lineRule="auto"/>
              <w:jc w:val="right"/>
              <w:rPr>
                <w:rFonts w:ascii="LatoLatin" w:eastAsia="Times New Roman" w:hAnsi="LatoLatin" w:cs="Calibri"/>
                <w:color w:val="000000"/>
              </w:rPr>
            </w:pPr>
            <w:r w:rsidRPr="00BF6ACF">
              <w:rPr>
                <w:rFonts w:ascii="LatoLatin" w:eastAsia="Times New Roman" w:hAnsi="LatoLatin" w:cs="Calibri"/>
                <w:color w:val="000000"/>
              </w:rPr>
              <w:t>23,91</w:t>
            </w:r>
          </w:p>
        </w:tc>
        <w:tc>
          <w:tcPr>
            <w:tcW w:w="1984" w:type="dxa"/>
            <w:tcBorders>
              <w:top w:val="nil"/>
              <w:left w:val="nil"/>
              <w:bottom w:val="single" w:sz="4" w:space="0" w:color="auto"/>
              <w:right w:val="single" w:sz="4" w:space="0" w:color="auto"/>
            </w:tcBorders>
            <w:shd w:val="clear" w:color="000000" w:fill="FFF2CC"/>
            <w:vAlign w:val="center"/>
            <w:hideMark/>
          </w:tcPr>
          <w:p w14:paraId="2C7173A0"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Apglabāts</w:t>
            </w:r>
          </w:p>
        </w:tc>
      </w:tr>
      <w:tr w:rsidR="00C86597" w:rsidRPr="00BF6ACF" w14:paraId="62EE3B62" w14:textId="77777777" w:rsidTr="00C86597">
        <w:trPr>
          <w:trHeight w:val="285"/>
        </w:trPr>
        <w:tc>
          <w:tcPr>
            <w:tcW w:w="1166" w:type="dxa"/>
            <w:tcBorders>
              <w:top w:val="nil"/>
              <w:left w:val="single" w:sz="4" w:space="0" w:color="auto"/>
              <w:bottom w:val="single" w:sz="4" w:space="0" w:color="auto"/>
              <w:right w:val="single" w:sz="4" w:space="0" w:color="auto"/>
            </w:tcBorders>
            <w:shd w:val="clear" w:color="auto" w:fill="auto"/>
            <w:vAlign w:val="center"/>
            <w:hideMark/>
          </w:tcPr>
          <w:p w14:paraId="628B6B27" w14:textId="77777777" w:rsidR="00C86597" w:rsidRPr="00BF6ACF" w:rsidRDefault="00C86597" w:rsidP="00C86597">
            <w:pPr>
              <w:spacing w:after="0" w:line="240" w:lineRule="auto"/>
              <w:jc w:val="right"/>
              <w:rPr>
                <w:rFonts w:ascii="LatoLatin" w:eastAsia="Times New Roman" w:hAnsi="LatoLatin" w:cs="Calibri"/>
                <w:b/>
                <w:bCs/>
                <w:color w:val="000000"/>
              </w:rPr>
            </w:pPr>
            <w:r w:rsidRPr="00BF6ACF">
              <w:rPr>
                <w:rFonts w:ascii="LatoLatin" w:eastAsia="Times New Roman" w:hAnsi="LatoLatin" w:cs="Calibri"/>
                <w:b/>
                <w:bCs/>
                <w:color w:val="000000"/>
              </w:rPr>
              <w:t>40 222</w:t>
            </w:r>
          </w:p>
        </w:tc>
        <w:tc>
          <w:tcPr>
            <w:tcW w:w="3649" w:type="dxa"/>
            <w:tcBorders>
              <w:top w:val="nil"/>
              <w:left w:val="nil"/>
              <w:bottom w:val="single" w:sz="4" w:space="0" w:color="auto"/>
              <w:right w:val="single" w:sz="4" w:space="0" w:color="auto"/>
            </w:tcBorders>
            <w:shd w:val="clear" w:color="auto" w:fill="auto"/>
            <w:vAlign w:val="center"/>
            <w:hideMark/>
          </w:tcPr>
          <w:p w14:paraId="199A94FB"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Apstrādātu tekstilšķiedru atkritumi</w:t>
            </w:r>
          </w:p>
        </w:tc>
        <w:tc>
          <w:tcPr>
            <w:tcW w:w="1276" w:type="dxa"/>
            <w:tcBorders>
              <w:top w:val="nil"/>
              <w:left w:val="nil"/>
              <w:bottom w:val="single" w:sz="4" w:space="0" w:color="auto"/>
              <w:right w:val="single" w:sz="4" w:space="0" w:color="auto"/>
            </w:tcBorders>
            <w:shd w:val="clear" w:color="000000" w:fill="FFF2CC"/>
            <w:vAlign w:val="center"/>
            <w:hideMark/>
          </w:tcPr>
          <w:p w14:paraId="5A52248B" w14:textId="77777777" w:rsidR="00C86597" w:rsidRPr="00BF6ACF" w:rsidRDefault="00C86597" w:rsidP="00C86597">
            <w:pPr>
              <w:spacing w:after="0" w:line="240" w:lineRule="auto"/>
              <w:jc w:val="right"/>
              <w:rPr>
                <w:rFonts w:ascii="LatoLatin" w:eastAsia="Times New Roman" w:hAnsi="LatoLatin" w:cs="Calibri"/>
                <w:color w:val="000000"/>
              </w:rPr>
            </w:pPr>
            <w:r w:rsidRPr="00BF6ACF">
              <w:rPr>
                <w:rFonts w:ascii="LatoLatin" w:eastAsia="Times New Roman" w:hAnsi="LatoLatin" w:cs="Calibri"/>
                <w:color w:val="000000"/>
              </w:rPr>
              <w:t>75,88</w:t>
            </w:r>
          </w:p>
        </w:tc>
        <w:tc>
          <w:tcPr>
            <w:tcW w:w="1984" w:type="dxa"/>
            <w:tcBorders>
              <w:top w:val="nil"/>
              <w:left w:val="nil"/>
              <w:bottom w:val="single" w:sz="4" w:space="0" w:color="auto"/>
              <w:right w:val="single" w:sz="4" w:space="0" w:color="auto"/>
            </w:tcBorders>
            <w:shd w:val="clear" w:color="000000" w:fill="FFF2CC"/>
            <w:vAlign w:val="center"/>
            <w:hideMark/>
          </w:tcPr>
          <w:p w14:paraId="1C50CDA7"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Apglabāts</w:t>
            </w:r>
          </w:p>
        </w:tc>
      </w:tr>
      <w:tr w:rsidR="00C86597" w:rsidRPr="00BF6ACF" w14:paraId="258739F8" w14:textId="77777777" w:rsidTr="00C86597">
        <w:trPr>
          <w:trHeight w:val="285"/>
        </w:trPr>
        <w:tc>
          <w:tcPr>
            <w:tcW w:w="1166" w:type="dxa"/>
            <w:tcBorders>
              <w:top w:val="nil"/>
              <w:left w:val="single" w:sz="4" w:space="0" w:color="auto"/>
              <w:bottom w:val="single" w:sz="4" w:space="0" w:color="auto"/>
              <w:right w:val="single" w:sz="4" w:space="0" w:color="auto"/>
            </w:tcBorders>
            <w:shd w:val="clear" w:color="auto" w:fill="auto"/>
            <w:vAlign w:val="center"/>
            <w:hideMark/>
          </w:tcPr>
          <w:p w14:paraId="686915E3" w14:textId="77777777" w:rsidR="00C86597" w:rsidRPr="00BF6ACF" w:rsidRDefault="00C86597" w:rsidP="00C86597">
            <w:pPr>
              <w:spacing w:after="0" w:line="240" w:lineRule="auto"/>
              <w:jc w:val="right"/>
              <w:rPr>
                <w:rFonts w:ascii="LatoLatin" w:eastAsia="Times New Roman" w:hAnsi="LatoLatin" w:cs="Calibri"/>
                <w:b/>
                <w:bCs/>
                <w:color w:val="000000"/>
              </w:rPr>
            </w:pPr>
            <w:r w:rsidRPr="00BF6ACF">
              <w:rPr>
                <w:rFonts w:ascii="LatoLatin" w:eastAsia="Times New Roman" w:hAnsi="LatoLatin" w:cs="Calibri"/>
                <w:b/>
                <w:bCs/>
                <w:color w:val="000000"/>
              </w:rPr>
              <w:t>50 117</w:t>
            </w:r>
          </w:p>
        </w:tc>
        <w:tc>
          <w:tcPr>
            <w:tcW w:w="3649" w:type="dxa"/>
            <w:tcBorders>
              <w:top w:val="nil"/>
              <w:left w:val="nil"/>
              <w:bottom w:val="single" w:sz="4" w:space="0" w:color="auto"/>
              <w:right w:val="single" w:sz="4" w:space="0" w:color="auto"/>
            </w:tcBorders>
            <w:shd w:val="clear" w:color="auto" w:fill="auto"/>
            <w:vAlign w:val="center"/>
            <w:hideMark/>
          </w:tcPr>
          <w:p w14:paraId="227985E6"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Asfalts (bitumens)</w:t>
            </w:r>
          </w:p>
        </w:tc>
        <w:tc>
          <w:tcPr>
            <w:tcW w:w="1276" w:type="dxa"/>
            <w:tcBorders>
              <w:top w:val="nil"/>
              <w:left w:val="nil"/>
              <w:bottom w:val="single" w:sz="4" w:space="0" w:color="auto"/>
              <w:right w:val="single" w:sz="4" w:space="0" w:color="auto"/>
            </w:tcBorders>
            <w:shd w:val="clear" w:color="000000" w:fill="FFF2CC"/>
            <w:vAlign w:val="center"/>
            <w:hideMark/>
          </w:tcPr>
          <w:p w14:paraId="2B1299A1" w14:textId="77777777" w:rsidR="00C86597" w:rsidRPr="00BF6ACF" w:rsidRDefault="00C86597" w:rsidP="00C86597">
            <w:pPr>
              <w:spacing w:after="0" w:line="240" w:lineRule="auto"/>
              <w:jc w:val="right"/>
              <w:rPr>
                <w:rFonts w:ascii="LatoLatin" w:eastAsia="Times New Roman" w:hAnsi="LatoLatin" w:cs="Calibri"/>
                <w:color w:val="000000"/>
              </w:rPr>
            </w:pPr>
            <w:r w:rsidRPr="00BF6ACF">
              <w:rPr>
                <w:rFonts w:ascii="LatoLatin" w:eastAsia="Times New Roman" w:hAnsi="LatoLatin" w:cs="Calibri"/>
                <w:color w:val="000000"/>
              </w:rPr>
              <w:t>0,16</w:t>
            </w:r>
          </w:p>
        </w:tc>
        <w:tc>
          <w:tcPr>
            <w:tcW w:w="1984" w:type="dxa"/>
            <w:tcBorders>
              <w:top w:val="nil"/>
              <w:left w:val="nil"/>
              <w:bottom w:val="single" w:sz="4" w:space="0" w:color="auto"/>
              <w:right w:val="single" w:sz="4" w:space="0" w:color="auto"/>
            </w:tcBorders>
            <w:shd w:val="clear" w:color="000000" w:fill="FFF2CC"/>
            <w:vAlign w:val="center"/>
            <w:hideMark/>
          </w:tcPr>
          <w:p w14:paraId="039C7D80"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Apglabāts</w:t>
            </w:r>
          </w:p>
        </w:tc>
      </w:tr>
      <w:tr w:rsidR="00C86597" w:rsidRPr="00BF6ACF" w14:paraId="33EAA2B0" w14:textId="77777777" w:rsidTr="00C86597">
        <w:trPr>
          <w:trHeight w:val="285"/>
        </w:trPr>
        <w:tc>
          <w:tcPr>
            <w:tcW w:w="1166" w:type="dxa"/>
            <w:tcBorders>
              <w:top w:val="nil"/>
              <w:left w:val="single" w:sz="4" w:space="0" w:color="auto"/>
              <w:bottom w:val="single" w:sz="4" w:space="0" w:color="auto"/>
              <w:right w:val="single" w:sz="4" w:space="0" w:color="auto"/>
            </w:tcBorders>
            <w:shd w:val="clear" w:color="auto" w:fill="auto"/>
            <w:vAlign w:val="center"/>
            <w:hideMark/>
          </w:tcPr>
          <w:p w14:paraId="4FC7A7D9" w14:textId="77777777" w:rsidR="00C86597" w:rsidRPr="00BF6ACF" w:rsidRDefault="00C86597" w:rsidP="00C86597">
            <w:pPr>
              <w:spacing w:after="0" w:line="240" w:lineRule="auto"/>
              <w:jc w:val="right"/>
              <w:rPr>
                <w:rFonts w:ascii="LatoLatin" w:eastAsia="Times New Roman" w:hAnsi="LatoLatin" w:cs="Calibri"/>
                <w:b/>
                <w:bCs/>
                <w:color w:val="000000"/>
              </w:rPr>
            </w:pPr>
            <w:r w:rsidRPr="00BF6ACF">
              <w:rPr>
                <w:rFonts w:ascii="LatoLatin" w:eastAsia="Times New Roman" w:hAnsi="LatoLatin" w:cs="Calibri"/>
                <w:b/>
                <w:bCs/>
                <w:color w:val="000000"/>
              </w:rPr>
              <w:t>70 213</w:t>
            </w:r>
          </w:p>
        </w:tc>
        <w:tc>
          <w:tcPr>
            <w:tcW w:w="3649" w:type="dxa"/>
            <w:tcBorders>
              <w:top w:val="nil"/>
              <w:left w:val="nil"/>
              <w:bottom w:val="single" w:sz="4" w:space="0" w:color="auto"/>
              <w:right w:val="single" w:sz="4" w:space="0" w:color="auto"/>
            </w:tcBorders>
            <w:shd w:val="clear" w:color="auto" w:fill="auto"/>
            <w:vAlign w:val="center"/>
            <w:hideMark/>
          </w:tcPr>
          <w:p w14:paraId="397F17FC"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Plastmasas atkritumi</w:t>
            </w:r>
          </w:p>
        </w:tc>
        <w:tc>
          <w:tcPr>
            <w:tcW w:w="1276" w:type="dxa"/>
            <w:tcBorders>
              <w:top w:val="nil"/>
              <w:left w:val="nil"/>
              <w:bottom w:val="single" w:sz="4" w:space="0" w:color="auto"/>
              <w:right w:val="single" w:sz="4" w:space="0" w:color="auto"/>
            </w:tcBorders>
            <w:shd w:val="clear" w:color="000000" w:fill="FFF2CC"/>
            <w:vAlign w:val="center"/>
            <w:hideMark/>
          </w:tcPr>
          <w:p w14:paraId="5BC7E474" w14:textId="77777777" w:rsidR="00C86597" w:rsidRPr="00BF6ACF" w:rsidRDefault="00C86597" w:rsidP="00C86597">
            <w:pPr>
              <w:spacing w:after="0" w:line="240" w:lineRule="auto"/>
              <w:jc w:val="right"/>
              <w:rPr>
                <w:rFonts w:ascii="LatoLatin" w:eastAsia="Times New Roman" w:hAnsi="LatoLatin" w:cs="Calibri"/>
                <w:color w:val="000000"/>
              </w:rPr>
            </w:pPr>
            <w:r w:rsidRPr="00BF6ACF">
              <w:rPr>
                <w:rFonts w:ascii="LatoLatin" w:eastAsia="Times New Roman" w:hAnsi="LatoLatin" w:cs="Calibri"/>
                <w:color w:val="000000"/>
              </w:rPr>
              <w:t>79,34</w:t>
            </w:r>
          </w:p>
        </w:tc>
        <w:tc>
          <w:tcPr>
            <w:tcW w:w="1984" w:type="dxa"/>
            <w:tcBorders>
              <w:top w:val="nil"/>
              <w:left w:val="nil"/>
              <w:bottom w:val="single" w:sz="4" w:space="0" w:color="auto"/>
              <w:right w:val="single" w:sz="4" w:space="0" w:color="auto"/>
            </w:tcBorders>
            <w:shd w:val="clear" w:color="000000" w:fill="FFF2CC"/>
            <w:vAlign w:val="center"/>
            <w:hideMark/>
          </w:tcPr>
          <w:p w14:paraId="1E94220A"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Apglabāts</w:t>
            </w:r>
          </w:p>
        </w:tc>
      </w:tr>
      <w:tr w:rsidR="00C86597" w:rsidRPr="00BF6ACF" w14:paraId="25346D0F" w14:textId="77777777" w:rsidTr="00C86597">
        <w:trPr>
          <w:trHeight w:val="570"/>
        </w:trPr>
        <w:tc>
          <w:tcPr>
            <w:tcW w:w="1166" w:type="dxa"/>
            <w:tcBorders>
              <w:top w:val="nil"/>
              <w:left w:val="single" w:sz="4" w:space="0" w:color="auto"/>
              <w:bottom w:val="single" w:sz="4" w:space="0" w:color="auto"/>
              <w:right w:val="single" w:sz="4" w:space="0" w:color="auto"/>
            </w:tcBorders>
            <w:shd w:val="clear" w:color="auto" w:fill="auto"/>
            <w:vAlign w:val="center"/>
            <w:hideMark/>
          </w:tcPr>
          <w:p w14:paraId="4B701799" w14:textId="77777777" w:rsidR="00C86597" w:rsidRPr="00BF6ACF" w:rsidRDefault="00C86597" w:rsidP="00C86597">
            <w:pPr>
              <w:spacing w:after="0" w:line="240" w:lineRule="auto"/>
              <w:jc w:val="right"/>
              <w:rPr>
                <w:rFonts w:ascii="LatoLatin" w:eastAsia="Times New Roman" w:hAnsi="LatoLatin" w:cs="Calibri"/>
                <w:b/>
                <w:bCs/>
                <w:color w:val="000000"/>
              </w:rPr>
            </w:pPr>
            <w:r w:rsidRPr="00BF6ACF">
              <w:rPr>
                <w:rFonts w:ascii="LatoLatin" w:eastAsia="Times New Roman" w:hAnsi="LatoLatin" w:cs="Calibri"/>
                <w:b/>
                <w:bCs/>
                <w:color w:val="000000"/>
              </w:rPr>
              <w:t>80 112</w:t>
            </w:r>
          </w:p>
        </w:tc>
        <w:tc>
          <w:tcPr>
            <w:tcW w:w="3649" w:type="dxa"/>
            <w:tcBorders>
              <w:top w:val="nil"/>
              <w:left w:val="nil"/>
              <w:bottom w:val="single" w:sz="4" w:space="0" w:color="auto"/>
              <w:right w:val="single" w:sz="4" w:space="0" w:color="auto"/>
            </w:tcBorders>
            <w:shd w:val="clear" w:color="auto" w:fill="auto"/>
            <w:vAlign w:val="center"/>
            <w:hideMark/>
          </w:tcPr>
          <w:p w14:paraId="2646245F"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Krāsu un laku atkritumi, kuri neatbilst 080111 klasei</w:t>
            </w:r>
          </w:p>
        </w:tc>
        <w:tc>
          <w:tcPr>
            <w:tcW w:w="1276" w:type="dxa"/>
            <w:tcBorders>
              <w:top w:val="nil"/>
              <w:left w:val="nil"/>
              <w:bottom w:val="single" w:sz="4" w:space="0" w:color="auto"/>
              <w:right w:val="single" w:sz="4" w:space="0" w:color="auto"/>
            </w:tcBorders>
            <w:shd w:val="clear" w:color="000000" w:fill="FFF2CC"/>
            <w:vAlign w:val="center"/>
            <w:hideMark/>
          </w:tcPr>
          <w:p w14:paraId="6BEE178B" w14:textId="77777777" w:rsidR="00C86597" w:rsidRPr="00BF6ACF" w:rsidRDefault="00C86597" w:rsidP="00C86597">
            <w:pPr>
              <w:spacing w:after="0" w:line="240" w:lineRule="auto"/>
              <w:jc w:val="right"/>
              <w:rPr>
                <w:rFonts w:ascii="LatoLatin" w:eastAsia="Times New Roman" w:hAnsi="LatoLatin" w:cs="Calibri"/>
                <w:color w:val="000000"/>
              </w:rPr>
            </w:pPr>
            <w:r w:rsidRPr="00BF6ACF">
              <w:rPr>
                <w:rFonts w:ascii="LatoLatin" w:eastAsia="Times New Roman" w:hAnsi="LatoLatin" w:cs="Calibri"/>
                <w:color w:val="000000"/>
              </w:rPr>
              <w:t>14,21</w:t>
            </w:r>
          </w:p>
        </w:tc>
        <w:tc>
          <w:tcPr>
            <w:tcW w:w="1984" w:type="dxa"/>
            <w:tcBorders>
              <w:top w:val="nil"/>
              <w:left w:val="nil"/>
              <w:bottom w:val="single" w:sz="4" w:space="0" w:color="auto"/>
              <w:right w:val="single" w:sz="4" w:space="0" w:color="auto"/>
            </w:tcBorders>
            <w:shd w:val="clear" w:color="000000" w:fill="FFF2CC"/>
            <w:vAlign w:val="center"/>
            <w:hideMark/>
          </w:tcPr>
          <w:p w14:paraId="280A10D4"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Apglabāts</w:t>
            </w:r>
          </w:p>
        </w:tc>
      </w:tr>
      <w:tr w:rsidR="00C86597" w:rsidRPr="00BF6ACF" w14:paraId="7A9323FE" w14:textId="77777777" w:rsidTr="00C86597">
        <w:trPr>
          <w:trHeight w:val="570"/>
        </w:trPr>
        <w:tc>
          <w:tcPr>
            <w:tcW w:w="1166" w:type="dxa"/>
            <w:tcBorders>
              <w:top w:val="nil"/>
              <w:left w:val="single" w:sz="4" w:space="0" w:color="auto"/>
              <w:bottom w:val="single" w:sz="4" w:space="0" w:color="auto"/>
              <w:right w:val="single" w:sz="4" w:space="0" w:color="auto"/>
            </w:tcBorders>
            <w:shd w:val="clear" w:color="auto" w:fill="auto"/>
            <w:vAlign w:val="center"/>
            <w:hideMark/>
          </w:tcPr>
          <w:p w14:paraId="67489C55" w14:textId="77777777" w:rsidR="00C86597" w:rsidRPr="00BF6ACF" w:rsidRDefault="00C86597" w:rsidP="00C86597">
            <w:pPr>
              <w:spacing w:after="0" w:line="240" w:lineRule="auto"/>
              <w:jc w:val="right"/>
              <w:rPr>
                <w:rFonts w:ascii="LatoLatin" w:eastAsia="Times New Roman" w:hAnsi="LatoLatin" w:cs="Calibri"/>
                <w:b/>
                <w:bCs/>
                <w:color w:val="000000"/>
              </w:rPr>
            </w:pPr>
            <w:r w:rsidRPr="00BF6ACF">
              <w:rPr>
                <w:rFonts w:ascii="LatoLatin" w:eastAsia="Times New Roman" w:hAnsi="LatoLatin" w:cs="Calibri"/>
                <w:b/>
                <w:bCs/>
                <w:color w:val="000000"/>
              </w:rPr>
              <w:t>80 410</w:t>
            </w:r>
          </w:p>
        </w:tc>
        <w:tc>
          <w:tcPr>
            <w:tcW w:w="3649" w:type="dxa"/>
            <w:tcBorders>
              <w:top w:val="nil"/>
              <w:left w:val="nil"/>
              <w:bottom w:val="single" w:sz="4" w:space="0" w:color="auto"/>
              <w:right w:val="single" w:sz="4" w:space="0" w:color="auto"/>
            </w:tcBorders>
            <w:shd w:val="clear" w:color="auto" w:fill="auto"/>
            <w:vAlign w:val="center"/>
            <w:hideMark/>
          </w:tcPr>
          <w:p w14:paraId="67A25872"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Līmju un tepju atkritumi, kuri neatbilst 080409 klasei</w:t>
            </w:r>
          </w:p>
        </w:tc>
        <w:tc>
          <w:tcPr>
            <w:tcW w:w="1276" w:type="dxa"/>
            <w:tcBorders>
              <w:top w:val="nil"/>
              <w:left w:val="nil"/>
              <w:bottom w:val="single" w:sz="4" w:space="0" w:color="auto"/>
              <w:right w:val="single" w:sz="4" w:space="0" w:color="auto"/>
            </w:tcBorders>
            <w:shd w:val="clear" w:color="000000" w:fill="FFF2CC"/>
            <w:vAlign w:val="center"/>
            <w:hideMark/>
          </w:tcPr>
          <w:p w14:paraId="5A27F903" w14:textId="77777777" w:rsidR="00C86597" w:rsidRPr="00BF6ACF" w:rsidRDefault="00C86597" w:rsidP="00C86597">
            <w:pPr>
              <w:spacing w:after="0" w:line="240" w:lineRule="auto"/>
              <w:jc w:val="right"/>
              <w:rPr>
                <w:rFonts w:ascii="LatoLatin" w:eastAsia="Times New Roman" w:hAnsi="LatoLatin" w:cs="Calibri"/>
                <w:color w:val="000000"/>
              </w:rPr>
            </w:pPr>
            <w:r w:rsidRPr="00BF6ACF">
              <w:rPr>
                <w:rFonts w:ascii="LatoLatin" w:eastAsia="Times New Roman" w:hAnsi="LatoLatin" w:cs="Calibri"/>
                <w:color w:val="000000"/>
              </w:rPr>
              <w:t>121,05</w:t>
            </w:r>
          </w:p>
        </w:tc>
        <w:tc>
          <w:tcPr>
            <w:tcW w:w="1984" w:type="dxa"/>
            <w:tcBorders>
              <w:top w:val="nil"/>
              <w:left w:val="nil"/>
              <w:bottom w:val="single" w:sz="4" w:space="0" w:color="auto"/>
              <w:right w:val="single" w:sz="4" w:space="0" w:color="auto"/>
            </w:tcBorders>
            <w:shd w:val="clear" w:color="000000" w:fill="FFF2CC"/>
            <w:vAlign w:val="center"/>
            <w:hideMark/>
          </w:tcPr>
          <w:p w14:paraId="4A88BBA2"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Apglabāts</w:t>
            </w:r>
          </w:p>
        </w:tc>
      </w:tr>
      <w:tr w:rsidR="00C86597" w:rsidRPr="00BF6ACF" w14:paraId="0829059C" w14:textId="77777777" w:rsidTr="00C86597">
        <w:trPr>
          <w:trHeight w:val="285"/>
        </w:trPr>
        <w:tc>
          <w:tcPr>
            <w:tcW w:w="1166" w:type="dxa"/>
            <w:tcBorders>
              <w:top w:val="nil"/>
              <w:left w:val="single" w:sz="4" w:space="0" w:color="auto"/>
              <w:bottom w:val="single" w:sz="4" w:space="0" w:color="auto"/>
              <w:right w:val="single" w:sz="4" w:space="0" w:color="auto"/>
            </w:tcBorders>
            <w:shd w:val="clear" w:color="auto" w:fill="auto"/>
            <w:vAlign w:val="center"/>
            <w:hideMark/>
          </w:tcPr>
          <w:p w14:paraId="79D8C7EC" w14:textId="77777777" w:rsidR="00C86597" w:rsidRPr="00BF6ACF" w:rsidRDefault="00C86597" w:rsidP="00C86597">
            <w:pPr>
              <w:spacing w:after="0" w:line="240" w:lineRule="auto"/>
              <w:jc w:val="right"/>
              <w:rPr>
                <w:rFonts w:ascii="LatoLatin" w:eastAsia="Times New Roman" w:hAnsi="LatoLatin" w:cs="Calibri"/>
                <w:b/>
                <w:bCs/>
                <w:color w:val="000000"/>
              </w:rPr>
            </w:pPr>
            <w:r w:rsidRPr="00BF6ACF">
              <w:rPr>
                <w:rFonts w:ascii="LatoLatin" w:eastAsia="Times New Roman" w:hAnsi="LatoLatin" w:cs="Calibri"/>
                <w:b/>
                <w:bCs/>
                <w:color w:val="000000"/>
              </w:rPr>
              <w:t>80 499</w:t>
            </w:r>
          </w:p>
        </w:tc>
        <w:tc>
          <w:tcPr>
            <w:tcW w:w="3649" w:type="dxa"/>
            <w:tcBorders>
              <w:top w:val="nil"/>
              <w:left w:val="nil"/>
              <w:bottom w:val="single" w:sz="4" w:space="0" w:color="auto"/>
              <w:right w:val="single" w:sz="4" w:space="0" w:color="auto"/>
            </w:tcBorders>
            <w:shd w:val="clear" w:color="auto" w:fill="auto"/>
            <w:vAlign w:val="center"/>
            <w:hideMark/>
          </w:tcPr>
          <w:p w14:paraId="0C7AA44B"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Citi šīs grupas atkritumi</w:t>
            </w:r>
          </w:p>
        </w:tc>
        <w:tc>
          <w:tcPr>
            <w:tcW w:w="1276" w:type="dxa"/>
            <w:tcBorders>
              <w:top w:val="nil"/>
              <w:left w:val="nil"/>
              <w:bottom w:val="single" w:sz="4" w:space="0" w:color="auto"/>
              <w:right w:val="single" w:sz="4" w:space="0" w:color="auto"/>
            </w:tcBorders>
            <w:shd w:val="clear" w:color="000000" w:fill="FFF2CC"/>
            <w:vAlign w:val="center"/>
            <w:hideMark/>
          </w:tcPr>
          <w:p w14:paraId="57FD98F4" w14:textId="77777777" w:rsidR="00C86597" w:rsidRPr="00BF6ACF" w:rsidRDefault="00C86597" w:rsidP="00C86597">
            <w:pPr>
              <w:spacing w:after="0" w:line="240" w:lineRule="auto"/>
              <w:jc w:val="right"/>
              <w:rPr>
                <w:rFonts w:ascii="LatoLatin" w:eastAsia="Times New Roman" w:hAnsi="LatoLatin" w:cs="Calibri"/>
                <w:color w:val="000000"/>
              </w:rPr>
            </w:pPr>
            <w:r w:rsidRPr="00BF6ACF">
              <w:rPr>
                <w:rFonts w:ascii="LatoLatin" w:eastAsia="Times New Roman" w:hAnsi="LatoLatin" w:cs="Calibri"/>
                <w:color w:val="000000"/>
              </w:rPr>
              <w:t>0,77</w:t>
            </w:r>
          </w:p>
        </w:tc>
        <w:tc>
          <w:tcPr>
            <w:tcW w:w="1984" w:type="dxa"/>
            <w:tcBorders>
              <w:top w:val="nil"/>
              <w:left w:val="nil"/>
              <w:bottom w:val="single" w:sz="4" w:space="0" w:color="auto"/>
              <w:right w:val="single" w:sz="4" w:space="0" w:color="auto"/>
            </w:tcBorders>
            <w:shd w:val="clear" w:color="000000" w:fill="FFF2CC"/>
            <w:vAlign w:val="center"/>
            <w:hideMark/>
          </w:tcPr>
          <w:p w14:paraId="36E19BF6"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Apglabāts</w:t>
            </w:r>
          </w:p>
        </w:tc>
      </w:tr>
      <w:tr w:rsidR="00C86597" w:rsidRPr="00BF6ACF" w14:paraId="75B988D1" w14:textId="77777777" w:rsidTr="00C86597">
        <w:trPr>
          <w:trHeight w:val="570"/>
        </w:trPr>
        <w:tc>
          <w:tcPr>
            <w:tcW w:w="1166" w:type="dxa"/>
            <w:tcBorders>
              <w:top w:val="nil"/>
              <w:left w:val="single" w:sz="4" w:space="0" w:color="auto"/>
              <w:bottom w:val="single" w:sz="4" w:space="0" w:color="auto"/>
              <w:right w:val="single" w:sz="4" w:space="0" w:color="auto"/>
            </w:tcBorders>
            <w:shd w:val="clear" w:color="auto" w:fill="auto"/>
            <w:vAlign w:val="center"/>
            <w:hideMark/>
          </w:tcPr>
          <w:p w14:paraId="28C8F1F6" w14:textId="77777777" w:rsidR="00C86597" w:rsidRPr="00BF6ACF" w:rsidRDefault="00C86597" w:rsidP="00C86597">
            <w:pPr>
              <w:spacing w:after="0" w:line="240" w:lineRule="auto"/>
              <w:jc w:val="right"/>
              <w:rPr>
                <w:rFonts w:ascii="LatoLatin" w:eastAsia="Times New Roman" w:hAnsi="LatoLatin" w:cs="Calibri"/>
                <w:b/>
                <w:bCs/>
                <w:color w:val="000000"/>
              </w:rPr>
            </w:pPr>
            <w:r w:rsidRPr="00BF6ACF">
              <w:rPr>
                <w:rFonts w:ascii="LatoLatin" w:eastAsia="Times New Roman" w:hAnsi="LatoLatin" w:cs="Calibri"/>
                <w:b/>
                <w:bCs/>
                <w:color w:val="000000"/>
              </w:rPr>
              <w:t>90 107</w:t>
            </w:r>
          </w:p>
        </w:tc>
        <w:tc>
          <w:tcPr>
            <w:tcW w:w="3649" w:type="dxa"/>
            <w:tcBorders>
              <w:top w:val="nil"/>
              <w:left w:val="nil"/>
              <w:bottom w:val="single" w:sz="4" w:space="0" w:color="auto"/>
              <w:right w:val="single" w:sz="4" w:space="0" w:color="auto"/>
            </w:tcBorders>
            <w:shd w:val="clear" w:color="auto" w:fill="auto"/>
            <w:vAlign w:val="center"/>
            <w:hideMark/>
          </w:tcPr>
          <w:p w14:paraId="3FF73E5D"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Sudrabu vai sudraba savienojumus saturošas fotofilmas un fotopapīrs</w:t>
            </w:r>
          </w:p>
        </w:tc>
        <w:tc>
          <w:tcPr>
            <w:tcW w:w="1276" w:type="dxa"/>
            <w:tcBorders>
              <w:top w:val="nil"/>
              <w:left w:val="nil"/>
              <w:bottom w:val="single" w:sz="4" w:space="0" w:color="auto"/>
              <w:right w:val="single" w:sz="4" w:space="0" w:color="auto"/>
            </w:tcBorders>
            <w:shd w:val="clear" w:color="000000" w:fill="FFF2CC"/>
            <w:vAlign w:val="center"/>
            <w:hideMark/>
          </w:tcPr>
          <w:p w14:paraId="0B204104" w14:textId="77777777" w:rsidR="00C86597" w:rsidRPr="00BF6ACF" w:rsidRDefault="00C86597" w:rsidP="00C86597">
            <w:pPr>
              <w:spacing w:after="0" w:line="240" w:lineRule="auto"/>
              <w:jc w:val="right"/>
              <w:rPr>
                <w:rFonts w:ascii="LatoLatin" w:eastAsia="Times New Roman" w:hAnsi="LatoLatin" w:cs="Calibri"/>
                <w:color w:val="000000"/>
              </w:rPr>
            </w:pPr>
            <w:r w:rsidRPr="00BF6ACF">
              <w:rPr>
                <w:rFonts w:ascii="LatoLatin" w:eastAsia="Times New Roman" w:hAnsi="LatoLatin" w:cs="Calibri"/>
                <w:color w:val="000000"/>
              </w:rPr>
              <w:t>1,26</w:t>
            </w:r>
          </w:p>
        </w:tc>
        <w:tc>
          <w:tcPr>
            <w:tcW w:w="1984" w:type="dxa"/>
            <w:tcBorders>
              <w:top w:val="nil"/>
              <w:left w:val="nil"/>
              <w:bottom w:val="single" w:sz="4" w:space="0" w:color="auto"/>
              <w:right w:val="single" w:sz="4" w:space="0" w:color="auto"/>
            </w:tcBorders>
            <w:shd w:val="clear" w:color="000000" w:fill="FFF2CC"/>
            <w:vAlign w:val="center"/>
            <w:hideMark/>
          </w:tcPr>
          <w:p w14:paraId="6F6AF803"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Apglabāts</w:t>
            </w:r>
          </w:p>
        </w:tc>
      </w:tr>
      <w:tr w:rsidR="00C86597" w:rsidRPr="00BF6ACF" w14:paraId="0FCC1C36" w14:textId="77777777" w:rsidTr="00C86597">
        <w:trPr>
          <w:trHeight w:val="285"/>
        </w:trPr>
        <w:tc>
          <w:tcPr>
            <w:tcW w:w="1166" w:type="dxa"/>
            <w:vMerge w:val="restart"/>
            <w:tcBorders>
              <w:top w:val="nil"/>
              <w:left w:val="single" w:sz="4" w:space="0" w:color="auto"/>
              <w:bottom w:val="single" w:sz="4" w:space="0" w:color="000000"/>
              <w:right w:val="single" w:sz="4" w:space="0" w:color="auto"/>
            </w:tcBorders>
            <w:shd w:val="clear" w:color="auto" w:fill="auto"/>
            <w:vAlign w:val="center"/>
            <w:hideMark/>
          </w:tcPr>
          <w:p w14:paraId="69C2B255" w14:textId="77777777" w:rsidR="00C86597" w:rsidRPr="00BF6ACF" w:rsidRDefault="00C86597" w:rsidP="00C86597">
            <w:pPr>
              <w:spacing w:after="0" w:line="240" w:lineRule="auto"/>
              <w:jc w:val="right"/>
              <w:rPr>
                <w:rFonts w:ascii="LatoLatin" w:eastAsia="Times New Roman" w:hAnsi="LatoLatin" w:cs="Calibri"/>
                <w:b/>
                <w:bCs/>
                <w:color w:val="000000"/>
              </w:rPr>
            </w:pPr>
            <w:r w:rsidRPr="00BF6ACF">
              <w:rPr>
                <w:rFonts w:ascii="LatoLatin" w:eastAsia="Times New Roman" w:hAnsi="LatoLatin" w:cs="Calibri"/>
                <w:b/>
                <w:bCs/>
                <w:color w:val="000000"/>
              </w:rPr>
              <w:t>100 101</w:t>
            </w:r>
          </w:p>
        </w:tc>
        <w:tc>
          <w:tcPr>
            <w:tcW w:w="3649" w:type="dxa"/>
            <w:vMerge w:val="restart"/>
            <w:tcBorders>
              <w:top w:val="nil"/>
              <w:left w:val="single" w:sz="4" w:space="0" w:color="auto"/>
              <w:bottom w:val="single" w:sz="4" w:space="0" w:color="000000"/>
              <w:right w:val="single" w:sz="4" w:space="0" w:color="auto"/>
            </w:tcBorders>
            <w:shd w:val="clear" w:color="auto" w:fill="auto"/>
            <w:vAlign w:val="center"/>
            <w:hideMark/>
          </w:tcPr>
          <w:p w14:paraId="6D40632F"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Smagie pelni, izdedži un sodrēji, kuri neatbilst 100104 klasei</w:t>
            </w:r>
          </w:p>
        </w:tc>
        <w:tc>
          <w:tcPr>
            <w:tcW w:w="1276" w:type="dxa"/>
            <w:tcBorders>
              <w:top w:val="nil"/>
              <w:left w:val="nil"/>
              <w:bottom w:val="single" w:sz="4" w:space="0" w:color="auto"/>
              <w:right w:val="single" w:sz="4" w:space="0" w:color="auto"/>
            </w:tcBorders>
            <w:shd w:val="clear" w:color="000000" w:fill="FFF2CC"/>
            <w:vAlign w:val="center"/>
            <w:hideMark/>
          </w:tcPr>
          <w:p w14:paraId="5A29E906" w14:textId="77777777" w:rsidR="00C86597" w:rsidRPr="00BF6ACF" w:rsidRDefault="00C86597" w:rsidP="00C86597">
            <w:pPr>
              <w:spacing w:after="0" w:line="240" w:lineRule="auto"/>
              <w:jc w:val="right"/>
              <w:rPr>
                <w:rFonts w:ascii="LatoLatin" w:eastAsia="Times New Roman" w:hAnsi="LatoLatin" w:cs="Calibri"/>
                <w:color w:val="000000"/>
              </w:rPr>
            </w:pPr>
            <w:r w:rsidRPr="00BF6ACF">
              <w:rPr>
                <w:rFonts w:ascii="LatoLatin" w:eastAsia="Times New Roman" w:hAnsi="LatoLatin" w:cs="Calibri"/>
                <w:color w:val="000000"/>
              </w:rPr>
              <w:t>325,45</w:t>
            </w:r>
          </w:p>
        </w:tc>
        <w:tc>
          <w:tcPr>
            <w:tcW w:w="1984" w:type="dxa"/>
            <w:tcBorders>
              <w:top w:val="nil"/>
              <w:left w:val="nil"/>
              <w:bottom w:val="single" w:sz="4" w:space="0" w:color="auto"/>
              <w:right w:val="single" w:sz="4" w:space="0" w:color="auto"/>
            </w:tcBorders>
            <w:shd w:val="clear" w:color="000000" w:fill="FFF2CC"/>
            <w:vAlign w:val="center"/>
            <w:hideMark/>
          </w:tcPr>
          <w:p w14:paraId="14DD7B33"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Apglabāts</w:t>
            </w:r>
          </w:p>
        </w:tc>
      </w:tr>
      <w:tr w:rsidR="00C86597" w:rsidRPr="00BF6ACF" w14:paraId="5F1D2374" w14:textId="77777777" w:rsidTr="00C86597">
        <w:trPr>
          <w:trHeight w:val="570"/>
        </w:trPr>
        <w:tc>
          <w:tcPr>
            <w:tcW w:w="1166" w:type="dxa"/>
            <w:vMerge/>
            <w:tcBorders>
              <w:top w:val="nil"/>
              <w:left w:val="single" w:sz="4" w:space="0" w:color="auto"/>
              <w:bottom w:val="single" w:sz="4" w:space="0" w:color="000000"/>
              <w:right w:val="single" w:sz="4" w:space="0" w:color="auto"/>
            </w:tcBorders>
            <w:vAlign w:val="center"/>
            <w:hideMark/>
          </w:tcPr>
          <w:p w14:paraId="2462FE70" w14:textId="77777777" w:rsidR="00C86597" w:rsidRPr="00BF6ACF" w:rsidRDefault="00C86597" w:rsidP="00C86597">
            <w:pPr>
              <w:spacing w:after="0" w:line="240" w:lineRule="auto"/>
              <w:rPr>
                <w:rFonts w:ascii="LatoLatin" w:eastAsia="Times New Roman" w:hAnsi="LatoLatin" w:cs="Calibri"/>
                <w:b/>
                <w:bCs/>
                <w:color w:val="000000"/>
              </w:rPr>
            </w:pPr>
          </w:p>
        </w:tc>
        <w:tc>
          <w:tcPr>
            <w:tcW w:w="3649" w:type="dxa"/>
            <w:vMerge/>
            <w:tcBorders>
              <w:top w:val="nil"/>
              <w:left w:val="single" w:sz="4" w:space="0" w:color="auto"/>
              <w:bottom w:val="single" w:sz="4" w:space="0" w:color="000000"/>
              <w:right w:val="single" w:sz="4" w:space="0" w:color="auto"/>
            </w:tcBorders>
            <w:vAlign w:val="center"/>
            <w:hideMark/>
          </w:tcPr>
          <w:p w14:paraId="04C7D8B8" w14:textId="77777777" w:rsidR="00C86597" w:rsidRPr="00BF6ACF" w:rsidRDefault="00C86597" w:rsidP="00C86597">
            <w:pPr>
              <w:spacing w:after="0" w:line="240" w:lineRule="auto"/>
              <w:rPr>
                <w:rFonts w:ascii="LatoLatin" w:eastAsia="Times New Roman" w:hAnsi="LatoLatin" w:cs="Calibri"/>
                <w:color w:val="000000"/>
              </w:rPr>
            </w:pPr>
          </w:p>
        </w:tc>
        <w:tc>
          <w:tcPr>
            <w:tcW w:w="1276" w:type="dxa"/>
            <w:tcBorders>
              <w:top w:val="nil"/>
              <w:left w:val="nil"/>
              <w:bottom w:val="single" w:sz="4" w:space="0" w:color="auto"/>
              <w:right w:val="single" w:sz="4" w:space="0" w:color="auto"/>
            </w:tcBorders>
            <w:shd w:val="clear" w:color="000000" w:fill="F7CAAC"/>
            <w:vAlign w:val="center"/>
            <w:hideMark/>
          </w:tcPr>
          <w:p w14:paraId="01D1D002" w14:textId="77777777" w:rsidR="00C86597" w:rsidRPr="00BF6ACF" w:rsidRDefault="00C86597" w:rsidP="00C86597">
            <w:pPr>
              <w:spacing w:after="0" w:line="240" w:lineRule="auto"/>
              <w:jc w:val="right"/>
              <w:rPr>
                <w:rFonts w:ascii="LatoLatin" w:eastAsia="Times New Roman" w:hAnsi="LatoLatin" w:cs="Calibri"/>
                <w:color w:val="000000"/>
              </w:rPr>
            </w:pPr>
            <w:r w:rsidRPr="00BF6ACF">
              <w:rPr>
                <w:rFonts w:ascii="LatoLatin" w:eastAsia="Times New Roman" w:hAnsi="LatoLatin" w:cs="Calibri"/>
                <w:color w:val="000000"/>
              </w:rPr>
              <w:t>5794,43</w:t>
            </w:r>
          </w:p>
        </w:tc>
        <w:tc>
          <w:tcPr>
            <w:tcW w:w="1984" w:type="dxa"/>
            <w:tcBorders>
              <w:top w:val="nil"/>
              <w:left w:val="nil"/>
              <w:bottom w:val="single" w:sz="4" w:space="0" w:color="auto"/>
              <w:right w:val="single" w:sz="4" w:space="0" w:color="auto"/>
            </w:tcBorders>
            <w:shd w:val="clear" w:color="000000" w:fill="F7CAAC"/>
            <w:vAlign w:val="center"/>
            <w:hideMark/>
          </w:tcPr>
          <w:p w14:paraId="692582F0"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Pa tiešo poligona vajadzībām</w:t>
            </w:r>
          </w:p>
        </w:tc>
      </w:tr>
      <w:tr w:rsidR="00C86597" w:rsidRPr="00BF6ACF" w14:paraId="06C29C0D" w14:textId="77777777" w:rsidTr="00C86597">
        <w:trPr>
          <w:trHeight w:val="570"/>
        </w:trPr>
        <w:tc>
          <w:tcPr>
            <w:tcW w:w="1166" w:type="dxa"/>
            <w:tcBorders>
              <w:top w:val="nil"/>
              <w:left w:val="single" w:sz="4" w:space="0" w:color="auto"/>
              <w:bottom w:val="single" w:sz="4" w:space="0" w:color="auto"/>
              <w:right w:val="single" w:sz="4" w:space="0" w:color="auto"/>
            </w:tcBorders>
            <w:shd w:val="clear" w:color="auto" w:fill="auto"/>
            <w:vAlign w:val="center"/>
            <w:hideMark/>
          </w:tcPr>
          <w:p w14:paraId="7BE60A0E" w14:textId="77777777" w:rsidR="00C86597" w:rsidRPr="00BF6ACF" w:rsidRDefault="00C86597" w:rsidP="00C86597">
            <w:pPr>
              <w:spacing w:after="0" w:line="240" w:lineRule="auto"/>
              <w:jc w:val="right"/>
              <w:rPr>
                <w:rFonts w:ascii="LatoLatin" w:eastAsia="Times New Roman" w:hAnsi="LatoLatin" w:cs="Calibri"/>
                <w:b/>
                <w:bCs/>
                <w:color w:val="000000"/>
              </w:rPr>
            </w:pPr>
            <w:r w:rsidRPr="00BF6ACF">
              <w:rPr>
                <w:rFonts w:ascii="LatoLatin" w:eastAsia="Times New Roman" w:hAnsi="LatoLatin" w:cs="Calibri"/>
                <w:b/>
                <w:bCs/>
                <w:color w:val="000000"/>
              </w:rPr>
              <w:t>100 318</w:t>
            </w:r>
          </w:p>
        </w:tc>
        <w:tc>
          <w:tcPr>
            <w:tcW w:w="3649" w:type="dxa"/>
            <w:tcBorders>
              <w:top w:val="nil"/>
              <w:left w:val="nil"/>
              <w:bottom w:val="single" w:sz="4" w:space="0" w:color="auto"/>
              <w:right w:val="single" w:sz="4" w:space="0" w:color="auto"/>
            </w:tcBorders>
            <w:shd w:val="clear" w:color="auto" w:fill="auto"/>
            <w:vAlign w:val="center"/>
            <w:hideMark/>
          </w:tcPr>
          <w:p w14:paraId="431CB106"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Oglekli saturoši anodu ražošanas atkritumi, kuri neatbilst 100317 klasei</w:t>
            </w:r>
          </w:p>
        </w:tc>
        <w:tc>
          <w:tcPr>
            <w:tcW w:w="1276" w:type="dxa"/>
            <w:tcBorders>
              <w:top w:val="nil"/>
              <w:left w:val="nil"/>
              <w:bottom w:val="single" w:sz="4" w:space="0" w:color="auto"/>
              <w:right w:val="single" w:sz="4" w:space="0" w:color="auto"/>
            </w:tcBorders>
            <w:shd w:val="clear" w:color="000000" w:fill="FFF2CC"/>
            <w:vAlign w:val="center"/>
            <w:hideMark/>
          </w:tcPr>
          <w:p w14:paraId="3EC0096C" w14:textId="77777777" w:rsidR="00C86597" w:rsidRPr="00BF6ACF" w:rsidRDefault="00C86597" w:rsidP="00C86597">
            <w:pPr>
              <w:spacing w:after="0" w:line="240" w:lineRule="auto"/>
              <w:jc w:val="right"/>
              <w:rPr>
                <w:rFonts w:ascii="LatoLatin" w:eastAsia="Times New Roman" w:hAnsi="LatoLatin" w:cs="Calibri"/>
                <w:color w:val="000000"/>
              </w:rPr>
            </w:pPr>
            <w:r w:rsidRPr="00BF6ACF">
              <w:rPr>
                <w:rFonts w:ascii="LatoLatin" w:eastAsia="Times New Roman" w:hAnsi="LatoLatin" w:cs="Calibri"/>
                <w:color w:val="000000"/>
              </w:rPr>
              <w:t>0,89</w:t>
            </w:r>
          </w:p>
        </w:tc>
        <w:tc>
          <w:tcPr>
            <w:tcW w:w="1984" w:type="dxa"/>
            <w:tcBorders>
              <w:top w:val="nil"/>
              <w:left w:val="nil"/>
              <w:bottom w:val="single" w:sz="4" w:space="0" w:color="auto"/>
              <w:right w:val="single" w:sz="4" w:space="0" w:color="auto"/>
            </w:tcBorders>
            <w:shd w:val="clear" w:color="000000" w:fill="FFF2CC"/>
            <w:vAlign w:val="center"/>
            <w:hideMark/>
          </w:tcPr>
          <w:p w14:paraId="683650B2"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Apglabāts</w:t>
            </w:r>
          </w:p>
        </w:tc>
      </w:tr>
      <w:tr w:rsidR="00C86597" w:rsidRPr="00BF6ACF" w14:paraId="6E8EA744" w14:textId="77777777" w:rsidTr="00C86597">
        <w:trPr>
          <w:trHeight w:val="285"/>
        </w:trPr>
        <w:tc>
          <w:tcPr>
            <w:tcW w:w="1166" w:type="dxa"/>
            <w:tcBorders>
              <w:top w:val="nil"/>
              <w:left w:val="single" w:sz="4" w:space="0" w:color="auto"/>
              <w:bottom w:val="single" w:sz="4" w:space="0" w:color="auto"/>
              <w:right w:val="single" w:sz="4" w:space="0" w:color="auto"/>
            </w:tcBorders>
            <w:shd w:val="clear" w:color="auto" w:fill="auto"/>
            <w:vAlign w:val="center"/>
            <w:hideMark/>
          </w:tcPr>
          <w:p w14:paraId="72E95AF6" w14:textId="77777777" w:rsidR="00C86597" w:rsidRPr="00BF6ACF" w:rsidRDefault="00C86597" w:rsidP="00C86597">
            <w:pPr>
              <w:spacing w:after="0" w:line="240" w:lineRule="auto"/>
              <w:jc w:val="right"/>
              <w:rPr>
                <w:rFonts w:ascii="LatoLatin" w:eastAsia="Times New Roman" w:hAnsi="LatoLatin" w:cs="Calibri"/>
                <w:b/>
                <w:bCs/>
                <w:color w:val="000000"/>
              </w:rPr>
            </w:pPr>
            <w:r w:rsidRPr="00BF6ACF">
              <w:rPr>
                <w:rFonts w:ascii="LatoLatin" w:eastAsia="Times New Roman" w:hAnsi="LatoLatin" w:cs="Calibri"/>
                <w:b/>
                <w:bCs/>
                <w:color w:val="000000"/>
              </w:rPr>
              <w:t>101 003</w:t>
            </w:r>
          </w:p>
        </w:tc>
        <w:tc>
          <w:tcPr>
            <w:tcW w:w="3649" w:type="dxa"/>
            <w:tcBorders>
              <w:top w:val="nil"/>
              <w:left w:val="nil"/>
              <w:bottom w:val="single" w:sz="4" w:space="0" w:color="auto"/>
              <w:right w:val="single" w:sz="4" w:space="0" w:color="auto"/>
            </w:tcBorders>
            <w:shd w:val="clear" w:color="auto" w:fill="auto"/>
            <w:vAlign w:val="center"/>
            <w:hideMark/>
          </w:tcPr>
          <w:p w14:paraId="7D539111"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Krāsns pelni</w:t>
            </w:r>
          </w:p>
        </w:tc>
        <w:tc>
          <w:tcPr>
            <w:tcW w:w="1276" w:type="dxa"/>
            <w:tcBorders>
              <w:top w:val="nil"/>
              <w:left w:val="nil"/>
              <w:bottom w:val="single" w:sz="4" w:space="0" w:color="auto"/>
              <w:right w:val="single" w:sz="4" w:space="0" w:color="auto"/>
            </w:tcBorders>
            <w:shd w:val="clear" w:color="000000" w:fill="FFF2CC"/>
            <w:vAlign w:val="center"/>
            <w:hideMark/>
          </w:tcPr>
          <w:p w14:paraId="09F12334" w14:textId="77777777" w:rsidR="00C86597" w:rsidRPr="00BF6ACF" w:rsidRDefault="00C86597" w:rsidP="00C86597">
            <w:pPr>
              <w:spacing w:after="0" w:line="240" w:lineRule="auto"/>
              <w:jc w:val="right"/>
              <w:rPr>
                <w:rFonts w:ascii="LatoLatin" w:eastAsia="Times New Roman" w:hAnsi="LatoLatin" w:cs="Calibri"/>
                <w:color w:val="000000"/>
              </w:rPr>
            </w:pPr>
            <w:r w:rsidRPr="00BF6ACF">
              <w:rPr>
                <w:rFonts w:ascii="LatoLatin" w:eastAsia="Times New Roman" w:hAnsi="LatoLatin" w:cs="Calibri"/>
                <w:color w:val="000000"/>
              </w:rPr>
              <w:t>615,45</w:t>
            </w:r>
          </w:p>
        </w:tc>
        <w:tc>
          <w:tcPr>
            <w:tcW w:w="1984" w:type="dxa"/>
            <w:tcBorders>
              <w:top w:val="nil"/>
              <w:left w:val="nil"/>
              <w:bottom w:val="single" w:sz="4" w:space="0" w:color="auto"/>
              <w:right w:val="single" w:sz="4" w:space="0" w:color="auto"/>
            </w:tcBorders>
            <w:shd w:val="clear" w:color="000000" w:fill="FFF2CC"/>
            <w:vAlign w:val="center"/>
            <w:hideMark/>
          </w:tcPr>
          <w:p w14:paraId="02E03645"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Apglabāts</w:t>
            </w:r>
          </w:p>
        </w:tc>
      </w:tr>
      <w:tr w:rsidR="00C86597" w:rsidRPr="00BF6ACF" w14:paraId="68AE386B" w14:textId="77777777" w:rsidTr="00C86597">
        <w:trPr>
          <w:trHeight w:val="285"/>
        </w:trPr>
        <w:tc>
          <w:tcPr>
            <w:tcW w:w="1166" w:type="dxa"/>
            <w:tcBorders>
              <w:top w:val="nil"/>
              <w:left w:val="single" w:sz="4" w:space="0" w:color="auto"/>
              <w:bottom w:val="single" w:sz="4" w:space="0" w:color="auto"/>
              <w:right w:val="single" w:sz="4" w:space="0" w:color="auto"/>
            </w:tcBorders>
            <w:shd w:val="clear" w:color="auto" w:fill="auto"/>
            <w:vAlign w:val="center"/>
            <w:hideMark/>
          </w:tcPr>
          <w:p w14:paraId="71B3D05E" w14:textId="77777777" w:rsidR="00C86597" w:rsidRPr="00BF6ACF" w:rsidRDefault="00C86597" w:rsidP="00C86597">
            <w:pPr>
              <w:spacing w:after="0" w:line="240" w:lineRule="auto"/>
              <w:jc w:val="right"/>
              <w:rPr>
                <w:rFonts w:ascii="LatoLatin" w:eastAsia="Times New Roman" w:hAnsi="LatoLatin" w:cs="Calibri"/>
                <w:b/>
                <w:bCs/>
                <w:color w:val="000000"/>
              </w:rPr>
            </w:pPr>
            <w:r w:rsidRPr="00BF6ACF">
              <w:rPr>
                <w:rFonts w:ascii="LatoLatin" w:eastAsia="Times New Roman" w:hAnsi="LatoLatin" w:cs="Calibri"/>
                <w:b/>
                <w:bCs/>
                <w:color w:val="000000"/>
              </w:rPr>
              <w:t>101 105</w:t>
            </w:r>
          </w:p>
        </w:tc>
        <w:tc>
          <w:tcPr>
            <w:tcW w:w="3649" w:type="dxa"/>
            <w:tcBorders>
              <w:top w:val="nil"/>
              <w:left w:val="nil"/>
              <w:bottom w:val="single" w:sz="4" w:space="0" w:color="auto"/>
              <w:right w:val="single" w:sz="4" w:space="0" w:color="auto"/>
            </w:tcBorders>
            <w:shd w:val="clear" w:color="auto" w:fill="auto"/>
            <w:vAlign w:val="center"/>
            <w:hideMark/>
          </w:tcPr>
          <w:p w14:paraId="1A4D8FE0"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Daļiņas un putekļi</w:t>
            </w:r>
          </w:p>
        </w:tc>
        <w:tc>
          <w:tcPr>
            <w:tcW w:w="1276" w:type="dxa"/>
            <w:tcBorders>
              <w:top w:val="nil"/>
              <w:left w:val="nil"/>
              <w:bottom w:val="single" w:sz="4" w:space="0" w:color="auto"/>
              <w:right w:val="single" w:sz="4" w:space="0" w:color="auto"/>
            </w:tcBorders>
            <w:shd w:val="clear" w:color="000000" w:fill="FFF2CC"/>
            <w:vAlign w:val="center"/>
            <w:hideMark/>
          </w:tcPr>
          <w:p w14:paraId="2C95433E" w14:textId="77777777" w:rsidR="00C86597" w:rsidRPr="00BF6ACF" w:rsidRDefault="00C86597" w:rsidP="00C86597">
            <w:pPr>
              <w:spacing w:after="0" w:line="240" w:lineRule="auto"/>
              <w:jc w:val="right"/>
              <w:rPr>
                <w:rFonts w:ascii="LatoLatin" w:eastAsia="Times New Roman" w:hAnsi="LatoLatin" w:cs="Calibri"/>
                <w:color w:val="000000"/>
              </w:rPr>
            </w:pPr>
            <w:r w:rsidRPr="00BF6ACF">
              <w:rPr>
                <w:rFonts w:ascii="LatoLatin" w:eastAsia="Times New Roman" w:hAnsi="LatoLatin" w:cs="Calibri"/>
                <w:color w:val="000000"/>
              </w:rPr>
              <w:t>1,36</w:t>
            </w:r>
          </w:p>
        </w:tc>
        <w:tc>
          <w:tcPr>
            <w:tcW w:w="1984" w:type="dxa"/>
            <w:tcBorders>
              <w:top w:val="nil"/>
              <w:left w:val="nil"/>
              <w:bottom w:val="single" w:sz="4" w:space="0" w:color="auto"/>
              <w:right w:val="single" w:sz="4" w:space="0" w:color="auto"/>
            </w:tcBorders>
            <w:shd w:val="clear" w:color="000000" w:fill="FFF2CC"/>
            <w:vAlign w:val="center"/>
            <w:hideMark/>
          </w:tcPr>
          <w:p w14:paraId="75416435"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Apglabāts</w:t>
            </w:r>
          </w:p>
        </w:tc>
      </w:tr>
      <w:tr w:rsidR="00C86597" w:rsidRPr="00BF6ACF" w14:paraId="7D598C1E" w14:textId="77777777" w:rsidTr="00C86597">
        <w:trPr>
          <w:trHeight w:val="570"/>
        </w:trPr>
        <w:tc>
          <w:tcPr>
            <w:tcW w:w="1166" w:type="dxa"/>
            <w:tcBorders>
              <w:top w:val="nil"/>
              <w:left w:val="single" w:sz="4" w:space="0" w:color="auto"/>
              <w:bottom w:val="single" w:sz="4" w:space="0" w:color="auto"/>
              <w:right w:val="single" w:sz="4" w:space="0" w:color="auto"/>
            </w:tcBorders>
            <w:shd w:val="clear" w:color="auto" w:fill="auto"/>
            <w:vAlign w:val="center"/>
            <w:hideMark/>
          </w:tcPr>
          <w:p w14:paraId="7EB741C0" w14:textId="77777777" w:rsidR="00C86597" w:rsidRPr="00BF6ACF" w:rsidRDefault="00C86597" w:rsidP="00C86597">
            <w:pPr>
              <w:spacing w:after="0" w:line="240" w:lineRule="auto"/>
              <w:jc w:val="right"/>
              <w:rPr>
                <w:rFonts w:ascii="LatoLatin" w:eastAsia="Times New Roman" w:hAnsi="LatoLatin" w:cs="Calibri"/>
                <w:b/>
                <w:bCs/>
                <w:color w:val="000000"/>
              </w:rPr>
            </w:pPr>
            <w:r w:rsidRPr="00BF6ACF">
              <w:rPr>
                <w:rFonts w:ascii="LatoLatin" w:eastAsia="Times New Roman" w:hAnsi="LatoLatin" w:cs="Calibri"/>
                <w:b/>
                <w:bCs/>
                <w:color w:val="000000"/>
              </w:rPr>
              <w:t>101 112</w:t>
            </w:r>
          </w:p>
        </w:tc>
        <w:tc>
          <w:tcPr>
            <w:tcW w:w="3649" w:type="dxa"/>
            <w:tcBorders>
              <w:top w:val="nil"/>
              <w:left w:val="nil"/>
              <w:bottom w:val="single" w:sz="4" w:space="0" w:color="auto"/>
              <w:right w:val="single" w:sz="4" w:space="0" w:color="auto"/>
            </w:tcBorders>
            <w:shd w:val="clear" w:color="auto" w:fill="auto"/>
            <w:vAlign w:val="center"/>
            <w:hideMark/>
          </w:tcPr>
          <w:p w14:paraId="57625DA2"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 xml:space="preserve">Stikla atkritumi, kuri neatbilst 101111 klasei </w:t>
            </w:r>
          </w:p>
        </w:tc>
        <w:tc>
          <w:tcPr>
            <w:tcW w:w="1276" w:type="dxa"/>
            <w:tcBorders>
              <w:top w:val="nil"/>
              <w:left w:val="nil"/>
              <w:bottom w:val="single" w:sz="4" w:space="0" w:color="auto"/>
              <w:right w:val="single" w:sz="4" w:space="0" w:color="auto"/>
            </w:tcBorders>
            <w:shd w:val="clear" w:color="000000" w:fill="FFF2CC"/>
            <w:vAlign w:val="center"/>
            <w:hideMark/>
          </w:tcPr>
          <w:p w14:paraId="73AEE57E" w14:textId="77777777" w:rsidR="00C86597" w:rsidRPr="00BF6ACF" w:rsidRDefault="00C86597" w:rsidP="00C86597">
            <w:pPr>
              <w:spacing w:after="0" w:line="240" w:lineRule="auto"/>
              <w:jc w:val="right"/>
              <w:rPr>
                <w:rFonts w:ascii="LatoLatin" w:eastAsia="Times New Roman" w:hAnsi="LatoLatin" w:cs="Calibri"/>
                <w:color w:val="000000"/>
              </w:rPr>
            </w:pPr>
            <w:r w:rsidRPr="00BF6ACF">
              <w:rPr>
                <w:rFonts w:ascii="LatoLatin" w:eastAsia="Times New Roman" w:hAnsi="LatoLatin" w:cs="Calibri"/>
                <w:color w:val="000000"/>
              </w:rPr>
              <w:t>0,33</w:t>
            </w:r>
          </w:p>
        </w:tc>
        <w:tc>
          <w:tcPr>
            <w:tcW w:w="1984" w:type="dxa"/>
            <w:tcBorders>
              <w:top w:val="nil"/>
              <w:left w:val="nil"/>
              <w:bottom w:val="single" w:sz="4" w:space="0" w:color="auto"/>
              <w:right w:val="single" w:sz="4" w:space="0" w:color="auto"/>
            </w:tcBorders>
            <w:shd w:val="clear" w:color="000000" w:fill="FFF2CC"/>
            <w:vAlign w:val="center"/>
            <w:hideMark/>
          </w:tcPr>
          <w:p w14:paraId="17A70438"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Apglabāts</w:t>
            </w:r>
          </w:p>
        </w:tc>
      </w:tr>
      <w:tr w:rsidR="00C86597" w:rsidRPr="00BF6ACF" w14:paraId="1D24CB59" w14:textId="77777777" w:rsidTr="00C86597">
        <w:trPr>
          <w:trHeight w:val="855"/>
        </w:trPr>
        <w:tc>
          <w:tcPr>
            <w:tcW w:w="1166" w:type="dxa"/>
            <w:tcBorders>
              <w:top w:val="nil"/>
              <w:left w:val="single" w:sz="4" w:space="0" w:color="auto"/>
              <w:bottom w:val="single" w:sz="4" w:space="0" w:color="auto"/>
              <w:right w:val="single" w:sz="4" w:space="0" w:color="auto"/>
            </w:tcBorders>
            <w:shd w:val="clear" w:color="auto" w:fill="auto"/>
            <w:vAlign w:val="center"/>
            <w:hideMark/>
          </w:tcPr>
          <w:p w14:paraId="6F614871" w14:textId="77777777" w:rsidR="00C86597" w:rsidRPr="00BF6ACF" w:rsidRDefault="00C86597" w:rsidP="00C86597">
            <w:pPr>
              <w:spacing w:after="0" w:line="240" w:lineRule="auto"/>
              <w:jc w:val="right"/>
              <w:rPr>
                <w:rFonts w:ascii="LatoLatin" w:eastAsia="Times New Roman" w:hAnsi="LatoLatin" w:cs="Calibri"/>
                <w:b/>
                <w:bCs/>
                <w:color w:val="000000"/>
              </w:rPr>
            </w:pPr>
            <w:r w:rsidRPr="00BF6ACF">
              <w:rPr>
                <w:rFonts w:ascii="LatoLatin" w:eastAsia="Times New Roman" w:hAnsi="LatoLatin" w:cs="Calibri"/>
                <w:b/>
                <w:bCs/>
                <w:color w:val="000000"/>
              </w:rPr>
              <w:t>101 208</w:t>
            </w:r>
          </w:p>
        </w:tc>
        <w:tc>
          <w:tcPr>
            <w:tcW w:w="3649" w:type="dxa"/>
            <w:tcBorders>
              <w:top w:val="nil"/>
              <w:left w:val="nil"/>
              <w:bottom w:val="single" w:sz="4" w:space="0" w:color="auto"/>
              <w:right w:val="single" w:sz="4" w:space="0" w:color="auto"/>
            </w:tcBorders>
            <w:shd w:val="clear" w:color="auto" w:fill="auto"/>
            <w:vAlign w:val="center"/>
            <w:hideMark/>
          </w:tcPr>
          <w:p w14:paraId="02250679"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Keramikas izstrādājumu, ķieģeļu, flīžu un celtniecības produktu atkritumi (pēc termiskās apstrādes)</w:t>
            </w:r>
          </w:p>
        </w:tc>
        <w:tc>
          <w:tcPr>
            <w:tcW w:w="1276" w:type="dxa"/>
            <w:tcBorders>
              <w:top w:val="nil"/>
              <w:left w:val="nil"/>
              <w:bottom w:val="single" w:sz="4" w:space="0" w:color="auto"/>
              <w:right w:val="single" w:sz="4" w:space="0" w:color="auto"/>
            </w:tcBorders>
            <w:shd w:val="clear" w:color="000000" w:fill="FFF2CC"/>
            <w:vAlign w:val="center"/>
            <w:hideMark/>
          </w:tcPr>
          <w:p w14:paraId="61760754" w14:textId="77777777" w:rsidR="00C86597" w:rsidRPr="00BF6ACF" w:rsidRDefault="00C86597" w:rsidP="00C86597">
            <w:pPr>
              <w:spacing w:after="0" w:line="240" w:lineRule="auto"/>
              <w:jc w:val="right"/>
              <w:rPr>
                <w:rFonts w:ascii="LatoLatin" w:eastAsia="Times New Roman" w:hAnsi="LatoLatin" w:cs="Calibri"/>
                <w:color w:val="000000"/>
              </w:rPr>
            </w:pPr>
            <w:r w:rsidRPr="00BF6ACF">
              <w:rPr>
                <w:rFonts w:ascii="LatoLatin" w:eastAsia="Times New Roman" w:hAnsi="LatoLatin" w:cs="Calibri"/>
                <w:color w:val="000000"/>
              </w:rPr>
              <w:t>8,21</w:t>
            </w:r>
          </w:p>
        </w:tc>
        <w:tc>
          <w:tcPr>
            <w:tcW w:w="1984" w:type="dxa"/>
            <w:tcBorders>
              <w:top w:val="nil"/>
              <w:left w:val="nil"/>
              <w:bottom w:val="single" w:sz="4" w:space="0" w:color="auto"/>
              <w:right w:val="single" w:sz="4" w:space="0" w:color="auto"/>
            </w:tcBorders>
            <w:shd w:val="clear" w:color="000000" w:fill="FFF2CC"/>
            <w:vAlign w:val="center"/>
            <w:hideMark/>
          </w:tcPr>
          <w:p w14:paraId="08040447"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Apglabāts</w:t>
            </w:r>
          </w:p>
        </w:tc>
      </w:tr>
      <w:tr w:rsidR="00C86597" w:rsidRPr="00BF6ACF" w14:paraId="53FF12CA" w14:textId="77777777" w:rsidTr="00C86597">
        <w:trPr>
          <w:trHeight w:val="570"/>
        </w:trPr>
        <w:tc>
          <w:tcPr>
            <w:tcW w:w="1166" w:type="dxa"/>
            <w:tcBorders>
              <w:top w:val="nil"/>
              <w:left w:val="single" w:sz="4" w:space="0" w:color="auto"/>
              <w:bottom w:val="single" w:sz="4" w:space="0" w:color="auto"/>
              <w:right w:val="single" w:sz="4" w:space="0" w:color="auto"/>
            </w:tcBorders>
            <w:shd w:val="clear" w:color="auto" w:fill="auto"/>
            <w:vAlign w:val="center"/>
            <w:hideMark/>
          </w:tcPr>
          <w:p w14:paraId="2799C79C" w14:textId="77777777" w:rsidR="00C86597" w:rsidRPr="00BF6ACF" w:rsidRDefault="00C86597" w:rsidP="00C86597">
            <w:pPr>
              <w:spacing w:after="0" w:line="240" w:lineRule="auto"/>
              <w:jc w:val="right"/>
              <w:rPr>
                <w:rFonts w:ascii="LatoLatin" w:eastAsia="Times New Roman" w:hAnsi="LatoLatin" w:cs="Calibri"/>
                <w:b/>
                <w:bCs/>
                <w:color w:val="000000"/>
              </w:rPr>
            </w:pPr>
            <w:r w:rsidRPr="00BF6ACF">
              <w:rPr>
                <w:rFonts w:ascii="LatoLatin" w:eastAsia="Times New Roman" w:hAnsi="LatoLatin" w:cs="Calibri"/>
                <w:b/>
                <w:bCs/>
                <w:color w:val="000000"/>
              </w:rPr>
              <w:t>101 310</w:t>
            </w:r>
          </w:p>
        </w:tc>
        <w:tc>
          <w:tcPr>
            <w:tcW w:w="3649" w:type="dxa"/>
            <w:tcBorders>
              <w:top w:val="nil"/>
              <w:left w:val="nil"/>
              <w:bottom w:val="single" w:sz="4" w:space="0" w:color="auto"/>
              <w:right w:val="single" w:sz="4" w:space="0" w:color="auto"/>
            </w:tcBorders>
            <w:shd w:val="clear" w:color="auto" w:fill="auto"/>
            <w:vAlign w:val="center"/>
            <w:hideMark/>
          </w:tcPr>
          <w:p w14:paraId="518B80F1"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Citi azbestcementa ražošanas atkritumi, kuri neatbilst 101309 klasei</w:t>
            </w:r>
          </w:p>
        </w:tc>
        <w:tc>
          <w:tcPr>
            <w:tcW w:w="1276" w:type="dxa"/>
            <w:tcBorders>
              <w:top w:val="nil"/>
              <w:left w:val="nil"/>
              <w:bottom w:val="single" w:sz="4" w:space="0" w:color="auto"/>
              <w:right w:val="single" w:sz="4" w:space="0" w:color="auto"/>
            </w:tcBorders>
            <w:shd w:val="clear" w:color="000000" w:fill="FFF2CC"/>
            <w:vAlign w:val="center"/>
            <w:hideMark/>
          </w:tcPr>
          <w:p w14:paraId="6FDE6C26" w14:textId="77777777" w:rsidR="00C86597" w:rsidRPr="00BF6ACF" w:rsidRDefault="00C86597" w:rsidP="00C86597">
            <w:pPr>
              <w:spacing w:after="0" w:line="240" w:lineRule="auto"/>
              <w:jc w:val="right"/>
              <w:rPr>
                <w:rFonts w:ascii="LatoLatin" w:eastAsia="Times New Roman" w:hAnsi="LatoLatin" w:cs="Calibri"/>
                <w:color w:val="000000"/>
              </w:rPr>
            </w:pPr>
            <w:r w:rsidRPr="00BF6ACF">
              <w:rPr>
                <w:rFonts w:ascii="LatoLatin" w:eastAsia="Times New Roman" w:hAnsi="LatoLatin" w:cs="Calibri"/>
                <w:color w:val="000000"/>
              </w:rPr>
              <w:t>0,89</w:t>
            </w:r>
          </w:p>
        </w:tc>
        <w:tc>
          <w:tcPr>
            <w:tcW w:w="1984" w:type="dxa"/>
            <w:tcBorders>
              <w:top w:val="nil"/>
              <w:left w:val="nil"/>
              <w:bottom w:val="single" w:sz="4" w:space="0" w:color="auto"/>
              <w:right w:val="single" w:sz="4" w:space="0" w:color="auto"/>
            </w:tcBorders>
            <w:shd w:val="clear" w:color="000000" w:fill="FFF2CC"/>
            <w:vAlign w:val="center"/>
            <w:hideMark/>
          </w:tcPr>
          <w:p w14:paraId="42E7DC66"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Apglabāts</w:t>
            </w:r>
          </w:p>
        </w:tc>
      </w:tr>
      <w:tr w:rsidR="00C86597" w:rsidRPr="00BF6ACF" w14:paraId="571EEC08" w14:textId="77777777" w:rsidTr="00C86597">
        <w:trPr>
          <w:trHeight w:val="570"/>
        </w:trPr>
        <w:tc>
          <w:tcPr>
            <w:tcW w:w="1166" w:type="dxa"/>
            <w:tcBorders>
              <w:top w:val="nil"/>
              <w:left w:val="single" w:sz="4" w:space="0" w:color="auto"/>
              <w:bottom w:val="single" w:sz="4" w:space="0" w:color="auto"/>
              <w:right w:val="single" w:sz="4" w:space="0" w:color="auto"/>
            </w:tcBorders>
            <w:shd w:val="clear" w:color="auto" w:fill="auto"/>
            <w:vAlign w:val="center"/>
            <w:hideMark/>
          </w:tcPr>
          <w:p w14:paraId="7B80B223" w14:textId="77777777" w:rsidR="00C86597" w:rsidRPr="00BF6ACF" w:rsidRDefault="00C86597" w:rsidP="00C86597">
            <w:pPr>
              <w:spacing w:after="0" w:line="240" w:lineRule="auto"/>
              <w:jc w:val="right"/>
              <w:rPr>
                <w:rFonts w:ascii="LatoLatin" w:eastAsia="Times New Roman" w:hAnsi="LatoLatin" w:cs="Calibri"/>
                <w:b/>
                <w:bCs/>
                <w:color w:val="000000"/>
              </w:rPr>
            </w:pPr>
            <w:r w:rsidRPr="00BF6ACF">
              <w:rPr>
                <w:rFonts w:ascii="LatoLatin" w:eastAsia="Times New Roman" w:hAnsi="LatoLatin" w:cs="Calibri"/>
                <w:b/>
                <w:bCs/>
                <w:color w:val="000000"/>
              </w:rPr>
              <w:t>101 311</w:t>
            </w:r>
          </w:p>
        </w:tc>
        <w:tc>
          <w:tcPr>
            <w:tcW w:w="3649" w:type="dxa"/>
            <w:tcBorders>
              <w:top w:val="nil"/>
              <w:left w:val="nil"/>
              <w:bottom w:val="single" w:sz="4" w:space="0" w:color="auto"/>
              <w:right w:val="single" w:sz="4" w:space="0" w:color="auto"/>
            </w:tcBorders>
            <w:shd w:val="clear" w:color="auto" w:fill="auto"/>
            <w:vAlign w:val="center"/>
            <w:hideMark/>
          </w:tcPr>
          <w:p w14:paraId="133ED1FE"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Citi kompozītu cementa materiāli, kuri neatbilst 101309 vai 101310 klasei</w:t>
            </w:r>
          </w:p>
        </w:tc>
        <w:tc>
          <w:tcPr>
            <w:tcW w:w="1276" w:type="dxa"/>
            <w:tcBorders>
              <w:top w:val="nil"/>
              <w:left w:val="nil"/>
              <w:bottom w:val="single" w:sz="4" w:space="0" w:color="auto"/>
              <w:right w:val="single" w:sz="4" w:space="0" w:color="auto"/>
            </w:tcBorders>
            <w:shd w:val="clear" w:color="000000" w:fill="FFF2CC"/>
            <w:vAlign w:val="center"/>
            <w:hideMark/>
          </w:tcPr>
          <w:p w14:paraId="6C0AB8B0" w14:textId="77777777" w:rsidR="00C86597" w:rsidRPr="00BF6ACF" w:rsidRDefault="00C86597" w:rsidP="00C86597">
            <w:pPr>
              <w:spacing w:after="0" w:line="240" w:lineRule="auto"/>
              <w:jc w:val="right"/>
              <w:rPr>
                <w:rFonts w:ascii="LatoLatin" w:eastAsia="Times New Roman" w:hAnsi="LatoLatin" w:cs="Calibri"/>
                <w:color w:val="000000"/>
              </w:rPr>
            </w:pPr>
            <w:r w:rsidRPr="00BF6ACF">
              <w:rPr>
                <w:rFonts w:ascii="LatoLatin" w:eastAsia="Times New Roman" w:hAnsi="LatoLatin" w:cs="Calibri"/>
                <w:color w:val="000000"/>
              </w:rPr>
              <w:t>7,96</w:t>
            </w:r>
          </w:p>
        </w:tc>
        <w:tc>
          <w:tcPr>
            <w:tcW w:w="1984" w:type="dxa"/>
            <w:tcBorders>
              <w:top w:val="nil"/>
              <w:left w:val="nil"/>
              <w:bottom w:val="single" w:sz="4" w:space="0" w:color="auto"/>
              <w:right w:val="single" w:sz="4" w:space="0" w:color="auto"/>
            </w:tcBorders>
            <w:shd w:val="clear" w:color="000000" w:fill="FFF2CC"/>
            <w:vAlign w:val="center"/>
            <w:hideMark/>
          </w:tcPr>
          <w:p w14:paraId="725C39B6"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Apglabāts</w:t>
            </w:r>
          </w:p>
        </w:tc>
      </w:tr>
      <w:tr w:rsidR="00C86597" w:rsidRPr="00BF6ACF" w14:paraId="3E7A5E60" w14:textId="77777777" w:rsidTr="00C86597">
        <w:trPr>
          <w:trHeight w:val="285"/>
        </w:trPr>
        <w:tc>
          <w:tcPr>
            <w:tcW w:w="1166" w:type="dxa"/>
            <w:tcBorders>
              <w:top w:val="nil"/>
              <w:left w:val="single" w:sz="4" w:space="0" w:color="auto"/>
              <w:bottom w:val="single" w:sz="4" w:space="0" w:color="auto"/>
              <w:right w:val="single" w:sz="4" w:space="0" w:color="auto"/>
            </w:tcBorders>
            <w:shd w:val="clear" w:color="auto" w:fill="auto"/>
            <w:vAlign w:val="center"/>
            <w:hideMark/>
          </w:tcPr>
          <w:p w14:paraId="5851E4EB" w14:textId="77777777" w:rsidR="00C86597" w:rsidRPr="00BF6ACF" w:rsidRDefault="00C86597" w:rsidP="00C86597">
            <w:pPr>
              <w:spacing w:after="0" w:line="240" w:lineRule="auto"/>
              <w:jc w:val="right"/>
              <w:rPr>
                <w:rFonts w:ascii="LatoLatin" w:eastAsia="Times New Roman" w:hAnsi="LatoLatin" w:cs="Calibri"/>
                <w:b/>
                <w:bCs/>
                <w:color w:val="000000"/>
              </w:rPr>
            </w:pPr>
            <w:r w:rsidRPr="00BF6ACF">
              <w:rPr>
                <w:rFonts w:ascii="LatoLatin" w:eastAsia="Times New Roman" w:hAnsi="LatoLatin" w:cs="Calibri"/>
                <w:b/>
                <w:bCs/>
                <w:color w:val="000000"/>
              </w:rPr>
              <w:t>120 102</w:t>
            </w:r>
          </w:p>
        </w:tc>
        <w:tc>
          <w:tcPr>
            <w:tcW w:w="3649" w:type="dxa"/>
            <w:tcBorders>
              <w:top w:val="nil"/>
              <w:left w:val="nil"/>
              <w:bottom w:val="single" w:sz="4" w:space="0" w:color="auto"/>
              <w:right w:val="single" w:sz="4" w:space="0" w:color="auto"/>
            </w:tcBorders>
            <w:shd w:val="clear" w:color="auto" w:fill="auto"/>
            <w:vAlign w:val="center"/>
            <w:hideMark/>
          </w:tcPr>
          <w:p w14:paraId="58C7E86E"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Melno metālu putekļi un cietās daļiņas</w:t>
            </w:r>
          </w:p>
        </w:tc>
        <w:tc>
          <w:tcPr>
            <w:tcW w:w="1276" w:type="dxa"/>
            <w:tcBorders>
              <w:top w:val="nil"/>
              <w:left w:val="nil"/>
              <w:bottom w:val="single" w:sz="4" w:space="0" w:color="auto"/>
              <w:right w:val="single" w:sz="4" w:space="0" w:color="auto"/>
            </w:tcBorders>
            <w:shd w:val="clear" w:color="000000" w:fill="FFF2CC"/>
            <w:vAlign w:val="center"/>
            <w:hideMark/>
          </w:tcPr>
          <w:p w14:paraId="082CB4BB" w14:textId="77777777" w:rsidR="00C86597" w:rsidRPr="00BF6ACF" w:rsidRDefault="00C86597" w:rsidP="00C86597">
            <w:pPr>
              <w:spacing w:after="0" w:line="240" w:lineRule="auto"/>
              <w:jc w:val="right"/>
              <w:rPr>
                <w:rFonts w:ascii="LatoLatin" w:eastAsia="Times New Roman" w:hAnsi="LatoLatin" w:cs="Calibri"/>
                <w:color w:val="000000"/>
              </w:rPr>
            </w:pPr>
            <w:r w:rsidRPr="00BF6ACF">
              <w:rPr>
                <w:rFonts w:ascii="LatoLatin" w:eastAsia="Times New Roman" w:hAnsi="LatoLatin" w:cs="Calibri"/>
                <w:color w:val="000000"/>
              </w:rPr>
              <w:t>28,02</w:t>
            </w:r>
          </w:p>
        </w:tc>
        <w:tc>
          <w:tcPr>
            <w:tcW w:w="1984" w:type="dxa"/>
            <w:tcBorders>
              <w:top w:val="nil"/>
              <w:left w:val="nil"/>
              <w:bottom w:val="single" w:sz="4" w:space="0" w:color="auto"/>
              <w:right w:val="single" w:sz="4" w:space="0" w:color="auto"/>
            </w:tcBorders>
            <w:shd w:val="clear" w:color="000000" w:fill="FFF2CC"/>
            <w:vAlign w:val="center"/>
            <w:hideMark/>
          </w:tcPr>
          <w:p w14:paraId="361E2B92"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Apglabāts</w:t>
            </w:r>
          </w:p>
        </w:tc>
      </w:tr>
      <w:tr w:rsidR="00C86597" w:rsidRPr="00BF6ACF" w14:paraId="2CCE7E96" w14:textId="77777777" w:rsidTr="00C86597">
        <w:trPr>
          <w:trHeight w:val="570"/>
        </w:trPr>
        <w:tc>
          <w:tcPr>
            <w:tcW w:w="1166" w:type="dxa"/>
            <w:tcBorders>
              <w:top w:val="nil"/>
              <w:left w:val="single" w:sz="4" w:space="0" w:color="auto"/>
              <w:bottom w:val="single" w:sz="4" w:space="0" w:color="auto"/>
              <w:right w:val="single" w:sz="4" w:space="0" w:color="auto"/>
            </w:tcBorders>
            <w:shd w:val="clear" w:color="auto" w:fill="auto"/>
            <w:vAlign w:val="center"/>
            <w:hideMark/>
          </w:tcPr>
          <w:p w14:paraId="778356A6" w14:textId="77777777" w:rsidR="00C86597" w:rsidRPr="00BF6ACF" w:rsidRDefault="00C86597" w:rsidP="00C86597">
            <w:pPr>
              <w:spacing w:after="0" w:line="240" w:lineRule="auto"/>
              <w:jc w:val="right"/>
              <w:rPr>
                <w:rFonts w:ascii="LatoLatin" w:eastAsia="Times New Roman" w:hAnsi="LatoLatin" w:cs="Calibri"/>
                <w:b/>
                <w:bCs/>
                <w:color w:val="000000"/>
              </w:rPr>
            </w:pPr>
            <w:r w:rsidRPr="00BF6ACF">
              <w:rPr>
                <w:rFonts w:ascii="LatoLatin" w:eastAsia="Times New Roman" w:hAnsi="LatoLatin" w:cs="Calibri"/>
                <w:b/>
                <w:bCs/>
                <w:color w:val="000000"/>
              </w:rPr>
              <w:t>120 105</w:t>
            </w:r>
          </w:p>
        </w:tc>
        <w:tc>
          <w:tcPr>
            <w:tcW w:w="3649" w:type="dxa"/>
            <w:tcBorders>
              <w:top w:val="nil"/>
              <w:left w:val="nil"/>
              <w:bottom w:val="single" w:sz="4" w:space="0" w:color="auto"/>
              <w:right w:val="single" w:sz="4" w:space="0" w:color="auto"/>
            </w:tcBorders>
            <w:shd w:val="clear" w:color="auto" w:fill="auto"/>
            <w:vAlign w:val="center"/>
            <w:hideMark/>
          </w:tcPr>
          <w:p w14:paraId="04A00CFA"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Plastmasu virsmas apstrādes un formēšanas atkritumi</w:t>
            </w:r>
          </w:p>
        </w:tc>
        <w:tc>
          <w:tcPr>
            <w:tcW w:w="1276" w:type="dxa"/>
            <w:tcBorders>
              <w:top w:val="nil"/>
              <w:left w:val="nil"/>
              <w:bottom w:val="single" w:sz="4" w:space="0" w:color="auto"/>
              <w:right w:val="single" w:sz="4" w:space="0" w:color="auto"/>
            </w:tcBorders>
            <w:shd w:val="clear" w:color="000000" w:fill="FFF2CC"/>
            <w:vAlign w:val="center"/>
            <w:hideMark/>
          </w:tcPr>
          <w:p w14:paraId="0B1E913D" w14:textId="77777777" w:rsidR="00C86597" w:rsidRPr="00BF6ACF" w:rsidRDefault="00C86597" w:rsidP="00C86597">
            <w:pPr>
              <w:spacing w:after="0" w:line="240" w:lineRule="auto"/>
              <w:jc w:val="right"/>
              <w:rPr>
                <w:rFonts w:ascii="LatoLatin" w:eastAsia="Times New Roman" w:hAnsi="LatoLatin" w:cs="Calibri"/>
                <w:color w:val="000000"/>
              </w:rPr>
            </w:pPr>
            <w:r w:rsidRPr="00BF6ACF">
              <w:rPr>
                <w:rFonts w:ascii="LatoLatin" w:eastAsia="Times New Roman" w:hAnsi="LatoLatin" w:cs="Calibri"/>
                <w:color w:val="000000"/>
              </w:rPr>
              <w:t>84,79</w:t>
            </w:r>
          </w:p>
        </w:tc>
        <w:tc>
          <w:tcPr>
            <w:tcW w:w="1984" w:type="dxa"/>
            <w:tcBorders>
              <w:top w:val="nil"/>
              <w:left w:val="nil"/>
              <w:bottom w:val="single" w:sz="4" w:space="0" w:color="auto"/>
              <w:right w:val="single" w:sz="4" w:space="0" w:color="auto"/>
            </w:tcBorders>
            <w:shd w:val="clear" w:color="000000" w:fill="FFF2CC"/>
            <w:vAlign w:val="center"/>
            <w:hideMark/>
          </w:tcPr>
          <w:p w14:paraId="2EB69067"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Apglabāts</w:t>
            </w:r>
          </w:p>
        </w:tc>
      </w:tr>
      <w:tr w:rsidR="00C86597" w:rsidRPr="00BF6ACF" w14:paraId="4FD3447D" w14:textId="77777777" w:rsidTr="00C86597">
        <w:trPr>
          <w:trHeight w:val="285"/>
        </w:trPr>
        <w:tc>
          <w:tcPr>
            <w:tcW w:w="1166" w:type="dxa"/>
            <w:tcBorders>
              <w:top w:val="nil"/>
              <w:left w:val="single" w:sz="4" w:space="0" w:color="auto"/>
              <w:bottom w:val="single" w:sz="4" w:space="0" w:color="auto"/>
              <w:right w:val="single" w:sz="4" w:space="0" w:color="auto"/>
            </w:tcBorders>
            <w:shd w:val="clear" w:color="auto" w:fill="auto"/>
            <w:vAlign w:val="center"/>
            <w:hideMark/>
          </w:tcPr>
          <w:p w14:paraId="08DAF8B1" w14:textId="77777777" w:rsidR="00C86597" w:rsidRPr="00BF6ACF" w:rsidRDefault="00C86597" w:rsidP="00C86597">
            <w:pPr>
              <w:spacing w:after="0" w:line="240" w:lineRule="auto"/>
              <w:jc w:val="right"/>
              <w:rPr>
                <w:rFonts w:ascii="LatoLatin" w:eastAsia="Times New Roman" w:hAnsi="LatoLatin" w:cs="Calibri"/>
                <w:b/>
                <w:bCs/>
                <w:color w:val="000000"/>
              </w:rPr>
            </w:pPr>
            <w:r w:rsidRPr="00BF6ACF">
              <w:rPr>
                <w:rFonts w:ascii="LatoLatin" w:eastAsia="Times New Roman" w:hAnsi="LatoLatin" w:cs="Calibri"/>
                <w:b/>
                <w:bCs/>
                <w:color w:val="000000"/>
              </w:rPr>
              <w:t>120 199</w:t>
            </w:r>
          </w:p>
        </w:tc>
        <w:tc>
          <w:tcPr>
            <w:tcW w:w="3649" w:type="dxa"/>
            <w:tcBorders>
              <w:top w:val="nil"/>
              <w:left w:val="nil"/>
              <w:bottom w:val="single" w:sz="4" w:space="0" w:color="auto"/>
              <w:right w:val="single" w:sz="4" w:space="0" w:color="auto"/>
            </w:tcBorders>
            <w:shd w:val="clear" w:color="auto" w:fill="auto"/>
            <w:vAlign w:val="center"/>
            <w:hideMark/>
          </w:tcPr>
          <w:p w14:paraId="53835A9E"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Citi šīs grupas atkritumi</w:t>
            </w:r>
          </w:p>
        </w:tc>
        <w:tc>
          <w:tcPr>
            <w:tcW w:w="1276" w:type="dxa"/>
            <w:tcBorders>
              <w:top w:val="nil"/>
              <w:left w:val="nil"/>
              <w:bottom w:val="single" w:sz="4" w:space="0" w:color="auto"/>
              <w:right w:val="single" w:sz="4" w:space="0" w:color="auto"/>
            </w:tcBorders>
            <w:shd w:val="clear" w:color="000000" w:fill="FFF2CC"/>
            <w:vAlign w:val="center"/>
            <w:hideMark/>
          </w:tcPr>
          <w:p w14:paraId="713841B4" w14:textId="77777777" w:rsidR="00C86597" w:rsidRPr="00BF6ACF" w:rsidRDefault="00C86597" w:rsidP="00C86597">
            <w:pPr>
              <w:spacing w:after="0" w:line="240" w:lineRule="auto"/>
              <w:jc w:val="right"/>
              <w:rPr>
                <w:rFonts w:ascii="LatoLatin" w:eastAsia="Times New Roman" w:hAnsi="LatoLatin" w:cs="Calibri"/>
                <w:color w:val="000000"/>
              </w:rPr>
            </w:pPr>
            <w:r w:rsidRPr="00BF6ACF">
              <w:rPr>
                <w:rFonts w:ascii="LatoLatin" w:eastAsia="Times New Roman" w:hAnsi="LatoLatin" w:cs="Calibri"/>
                <w:color w:val="000000"/>
              </w:rPr>
              <w:t>52,85</w:t>
            </w:r>
          </w:p>
        </w:tc>
        <w:tc>
          <w:tcPr>
            <w:tcW w:w="1984" w:type="dxa"/>
            <w:tcBorders>
              <w:top w:val="nil"/>
              <w:left w:val="nil"/>
              <w:bottom w:val="single" w:sz="4" w:space="0" w:color="auto"/>
              <w:right w:val="single" w:sz="4" w:space="0" w:color="auto"/>
            </w:tcBorders>
            <w:shd w:val="clear" w:color="000000" w:fill="FFF2CC"/>
            <w:vAlign w:val="center"/>
            <w:hideMark/>
          </w:tcPr>
          <w:p w14:paraId="163D7C39"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Apglabāts</w:t>
            </w:r>
          </w:p>
        </w:tc>
      </w:tr>
      <w:tr w:rsidR="00C86597" w:rsidRPr="00BF6ACF" w14:paraId="394EB385" w14:textId="77777777" w:rsidTr="00C86597">
        <w:trPr>
          <w:trHeight w:val="285"/>
        </w:trPr>
        <w:tc>
          <w:tcPr>
            <w:tcW w:w="1166" w:type="dxa"/>
            <w:tcBorders>
              <w:top w:val="nil"/>
              <w:left w:val="single" w:sz="4" w:space="0" w:color="auto"/>
              <w:bottom w:val="single" w:sz="4" w:space="0" w:color="auto"/>
              <w:right w:val="single" w:sz="4" w:space="0" w:color="auto"/>
            </w:tcBorders>
            <w:shd w:val="clear" w:color="auto" w:fill="auto"/>
            <w:vAlign w:val="center"/>
            <w:hideMark/>
          </w:tcPr>
          <w:p w14:paraId="76F74892" w14:textId="77777777" w:rsidR="00C86597" w:rsidRPr="00BF6ACF" w:rsidRDefault="00C86597" w:rsidP="00C86597">
            <w:pPr>
              <w:spacing w:after="0" w:line="240" w:lineRule="auto"/>
              <w:jc w:val="right"/>
              <w:rPr>
                <w:rFonts w:ascii="LatoLatin" w:eastAsia="Times New Roman" w:hAnsi="LatoLatin" w:cs="Calibri"/>
                <w:b/>
                <w:bCs/>
                <w:color w:val="000000"/>
              </w:rPr>
            </w:pPr>
            <w:r w:rsidRPr="00BF6ACF">
              <w:rPr>
                <w:rFonts w:ascii="LatoLatin" w:eastAsia="Times New Roman" w:hAnsi="LatoLatin" w:cs="Calibri"/>
                <w:b/>
                <w:bCs/>
                <w:color w:val="000000"/>
              </w:rPr>
              <w:t>150 101</w:t>
            </w:r>
          </w:p>
        </w:tc>
        <w:tc>
          <w:tcPr>
            <w:tcW w:w="3649" w:type="dxa"/>
            <w:tcBorders>
              <w:top w:val="nil"/>
              <w:left w:val="nil"/>
              <w:bottom w:val="single" w:sz="4" w:space="0" w:color="auto"/>
              <w:right w:val="single" w:sz="4" w:space="0" w:color="auto"/>
            </w:tcBorders>
            <w:shd w:val="clear" w:color="auto" w:fill="auto"/>
            <w:vAlign w:val="center"/>
            <w:hideMark/>
          </w:tcPr>
          <w:p w14:paraId="07A80F17"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Papīra un kartona iepakojums</w:t>
            </w:r>
          </w:p>
        </w:tc>
        <w:tc>
          <w:tcPr>
            <w:tcW w:w="1276" w:type="dxa"/>
            <w:tcBorders>
              <w:top w:val="nil"/>
              <w:left w:val="nil"/>
              <w:bottom w:val="single" w:sz="4" w:space="0" w:color="auto"/>
              <w:right w:val="single" w:sz="4" w:space="0" w:color="auto"/>
            </w:tcBorders>
            <w:shd w:val="clear" w:color="000000" w:fill="FFF2CC"/>
            <w:vAlign w:val="center"/>
            <w:hideMark/>
          </w:tcPr>
          <w:p w14:paraId="5557972F" w14:textId="77777777" w:rsidR="00C86597" w:rsidRPr="00BF6ACF" w:rsidRDefault="00C86597" w:rsidP="00C86597">
            <w:pPr>
              <w:spacing w:after="0" w:line="240" w:lineRule="auto"/>
              <w:jc w:val="right"/>
              <w:rPr>
                <w:rFonts w:ascii="LatoLatin" w:eastAsia="Times New Roman" w:hAnsi="LatoLatin" w:cs="Calibri"/>
                <w:color w:val="000000"/>
              </w:rPr>
            </w:pPr>
            <w:r w:rsidRPr="00BF6ACF">
              <w:rPr>
                <w:rFonts w:ascii="LatoLatin" w:eastAsia="Times New Roman" w:hAnsi="LatoLatin" w:cs="Calibri"/>
                <w:color w:val="000000"/>
              </w:rPr>
              <w:t>60,61</w:t>
            </w:r>
          </w:p>
        </w:tc>
        <w:tc>
          <w:tcPr>
            <w:tcW w:w="1984" w:type="dxa"/>
            <w:tcBorders>
              <w:top w:val="nil"/>
              <w:left w:val="nil"/>
              <w:bottom w:val="single" w:sz="4" w:space="0" w:color="auto"/>
              <w:right w:val="single" w:sz="4" w:space="0" w:color="auto"/>
            </w:tcBorders>
            <w:shd w:val="clear" w:color="000000" w:fill="FFF2CC"/>
            <w:vAlign w:val="center"/>
            <w:hideMark/>
          </w:tcPr>
          <w:p w14:paraId="1C4FB7E6"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Apglabāts</w:t>
            </w:r>
          </w:p>
        </w:tc>
      </w:tr>
      <w:tr w:rsidR="00C86597" w:rsidRPr="00BF6ACF" w14:paraId="767095A4" w14:textId="77777777" w:rsidTr="00C86597">
        <w:trPr>
          <w:trHeight w:val="285"/>
        </w:trPr>
        <w:tc>
          <w:tcPr>
            <w:tcW w:w="1166" w:type="dxa"/>
            <w:tcBorders>
              <w:top w:val="nil"/>
              <w:left w:val="single" w:sz="4" w:space="0" w:color="auto"/>
              <w:bottom w:val="single" w:sz="4" w:space="0" w:color="auto"/>
              <w:right w:val="single" w:sz="4" w:space="0" w:color="auto"/>
            </w:tcBorders>
            <w:shd w:val="clear" w:color="auto" w:fill="auto"/>
            <w:vAlign w:val="center"/>
            <w:hideMark/>
          </w:tcPr>
          <w:p w14:paraId="1B49BB4D" w14:textId="77777777" w:rsidR="00C86597" w:rsidRPr="00BF6ACF" w:rsidRDefault="00C86597" w:rsidP="00C86597">
            <w:pPr>
              <w:spacing w:after="0" w:line="240" w:lineRule="auto"/>
              <w:jc w:val="right"/>
              <w:rPr>
                <w:rFonts w:ascii="LatoLatin" w:eastAsia="Times New Roman" w:hAnsi="LatoLatin" w:cs="Calibri"/>
                <w:b/>
                <w:bCs/>
                <w:color w:val="000000"/>
              </w:rPr>
            </w:pPr>
            <w:r w:rsidRPr="00BF6ACF">
              <w:rPr>
                <w:rFonts w:ascii="LatoLatin" w:eastAsia="Times New Roman" w:hAnsi="LatoLatin" w:cs="Calibri"/>
                <w:b/>
                <w:bCs/>
                <w:color w:val="000000"/>
              </w:rPr>
              <w:t>150 102</w:t>
            </w:r>
          </w:p>
        </w:tc>
        <w:tc>
          <w:tcPr>
            <w:tcW w:w="3649" w:type="dxa"/>
            <w:tcBorders>
              <w:top w:val="nil"/>
              <w:left w:val="nil"/>
              <w:bottom w:val="single" w:sz="4" w:space="0" w:color="auto"/>
              <w:right w:val="single" w:sz="4" w:space="0" w:color="auto"/>
            </w:tcBorders>
            <w:shd w:val="clear" w:color="auto" w:fill="auto"/>
            <w:vAlign w:val="center"/>
            <w:hideMark/>
          </w:tcPr>
          <w:p w14:paraId="76A34579"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Plastmasas iepakojums</w:t>
            </w:r>
          </w:p>
        </w:tc>
        <w:tc>
          <w:tcPr>
            <w:tcW w:w="1276" w:type="dxa"/>
            <w:tcBorders>
              <w:top w:val="nil"/>
              <w:left w:val="nil"/>
              <w:bottom w:val="single" w:sz="4" w:space="0" w:color="auto"/>
              <w:right w:val="single" w:sz="4" w:space="0" w:color="auto"/>
            </w:tcBorders>
            <w:shd w:val="clear" w:color="000000" w:fill="FFF2CC"/>
            <w:vAlign w:val="center"/>
            <w:hideMark/>
          </w:tcPr>
          <w:p w14:paraId="70AD1E40" w14:textId="77777777" w:rsidR="00C86597" w:rsidRPr="00BF6ACF" w:rsidRDefault="00C86597" w:rsidP="00C86597">
            <w:pPr>
              <w:spacing w:after="0" w:line="240" w:lineRule="auto"/>
              <w:jc w:val="right"/>
              <w:rPr>
                <w:rFonts w:ascii="LatoLatin" w:eastAsia="Times New Roman" w:hAnsi="LatoLatin" w:cs="Calibri"/>
                <w:color w:val="000000"/>
              </w:rPr>
            </w:pPr>
            <w:r w:rsidRPr="00BF6ACF">
              <w:rPr>
                <w:rFonts w:ascii="LatoLatin" w:eastAsia="Times New Roman" w:hAnsi="LatoLatin" w:cs="Calibri"/>
                <w:color w:val="000000"/>
              </w:rPr>
              <w:t>9748,05</w:t>
            </w:r>
          </w:p>
        </w:tc>
        <w:tc>
          <w:tcPr>
            <w:tcW w:w="1984" w:type="dxa"/>
            <w:tcBorders>
              <w:top w:val="nil"/>
              <w:left w:val="nil"/>
              <w:bottom w:val="single" w:sz="4" w:space="0" w:color="auto"/>
              <w:right w:val="single" w:sz="4" w:space="0" w:color="auto"/>
            </w:tcBorders>
            <w:shd w:val="clear" w:color="000000" w:fill="FFF2CC"/>
            <w:vAlign w:val="center"/>
            <w:hideMark/>
          </w:tcPr>
          <w:p w14:paraId="3C6E81A6"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Apglabāts</w:t>
            </w:r>
          </w:p>
        </w:tc>
      </w:tr>
      <w:tr w:rsidR="00C86597" w:rsidRPr="00BF6ACF" w14:paraId="31587489" w14:textId="77777777" w:rsidTr="00C86597">
        <w:trPr>
          <w:trHeight w:val="285"/>
        </w:trPr>
        <w:tc>
          <w:tcPr>
            <w:tcW w:w="1166" w:type="dxa"/>
            <w:vMerge w:val="restart"/>
            <w:tcBorders>
              <w:top w:val="nil"/>
              <w:left w:val="single" w:sz="4" w:space="0" w:color="auto"/>
              <w:bottom w:val="single" w:sz="4" w:space="0" w:color="000000"/>
              <w:right w:val="single" w:sz="4" w:space="0" w:color="auto"/>
            </w:tcBorders>
            <w:shd w:val="clear" w:color="auto" w:fill="auto"/>
            <w:vAlign w:val="center"/>
            <w:hideMark/>
          </w:tcPr>
          <w:p w14:paraId="5829BAB3" w14:textId="77777777" w:rsidR="00C86597" w:rsidRPr="00BF6ACF" w:rsidRDefault="00C86597" w:rsidP="00C86597">
            <w:pPr>
              <w:spacing w:after="0" w:line="240" w:lineRule="auto"/>
              <w:jc w:val="right"/>
              <w:rPr>
                <w:rFonts w:ascii="LatoLatin" w:eastAsia="Times New Roman" w:hAnsi="LatoLatin" w:cs="Calibri"/>
                <w:b/>
                <w:bCs/>
                <w:color w:val="000000"/>
              </w:rPr>
            </w:pPr>
            <w:r w:rsidRPr="00BF6ACF">
              <w:rPr>
                <w:rFonts w:ascii="LatoLatin" w:eastAsia="Times New Roman" w:hAnsi="LatoLatin" w:cs="Calibri"/>
                <w:b/>
                <w:bCs/>
                <w:color w:val="000000"/>
              </w:rPr>
              <w:t>150 103</w:t>
            </w:r>
          </w:p>
        </w:tc>
        <w:tc>
          <w:tcPr>
            <w:tcW w:w="3649" w:type="dxa"/>
            <w:vMerge w:val="restart"/>
            <w:tcBorders>
              <w:top w:val="nil"/>
              <w:left w:val="single" w:sz="4" w:space="0" w:color="auto"/>
              <w:bottom w:val="single" w:sz="4" w:space="0" w:color="000000"/>
              <w:right w:val="single" w:sz="4" w:space="0" w:color="auto"/>
            </w:tcBorders>
            <w:shd w:val="clear" w:color="auto" w:fill="auto"/>
            <w:vAlign w:val="center"/>
            <w:hideMark/>
          </w:tcPr>
          <w:p w14:paraId="53EC4443"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Koka iepakojums</w:t>
            </w:r>
          </w:p>
        </w:tc>
        <w:tc>
          <w:tcPr>
            <w:tcW w:w="1276" w:type="dxa"/>
            <w:tcBorders>
              <w:top w:val="nil"/>
              <w:left w:val="nil"/>
              <w:bottom w:val="single" w:sz="4" w:space="0" w:color="auto"/>
              <w:right w:val="single" w:sz="4" w:space="0" w:color="auto"/>
            </w:tcBorders>
            <w:shd w:val="clear" w:color="000000" w:fill="FFF2CC"/>
            <w:vAlign w:val="center"/>
            <w:hideMark/>
          </w:tcPr>
          <w:p w14:paraId="2A039303" w14:textId="77777777" w:rsidR="00C86597" w:rsidRPr="00BF6ACF" w:rsidRDefault="00C86597" w:rsidP="00C86597">
            <w:pPr>
              <w:spacing w:after="0" w:line="240" w:lineRule="auto"/>
              <w:jc w:val="right"/>
              <w:rPr>
                <w:rFonts w:ascii="LatoLatin" w:eastAsia="Times New Roman" w:hAnsi="LatoLatin" w:cs="Calibri"/>
                <w:color w:val="000000"/>
              </w:rPr>
            </w:pPr>
            <w:r w:rsidRPr="00BF6ACF">
              <w:rPr>
                <w:rFonts w:ascii="LatoLatin" w:eastAsia="Times New Roman" w:hAnsi="LatoLatin" w:cs="Calibri"/>
                <w:color w:val="000000"/>
              </w:rPr>
              <w:t>2,22</w:t>
            </w:r>
          </w:p>
        </w:tc>
        <w:tc>
          <w:tcPr>
            <w:tcW w:w="1984" w:type="dxa"/>
            <w:tcBorders>
              <w:top w:val="nil"/>
              <w:left w:val="nil"/>
              <w:bottom w:val="single" w:sz="4" w:space="0" w:color="auto"/>
              <w:right w:val="single" w:sz="4" w:space="0" w:color="auto"/>
            </w:tcBorders>
            <w:shd w:val="clear" w:color="000000" w:fill="FFF2CC"/>
            <w:vAlign w:val="center"/>
            <w:hideMark/>
          </w:tcPr>
          <w:p w14:paraId="662B974E"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Apglabāts</w:t>
            </w:r>
          </w:p>
        </w:tc>
      </w:tr>
      <w:tr w:rsidR="00C86597" w:rsidRPr="00BF6ACF" w14:paraId="21F8567C" w14:textId="77777777" w:rsidTr="00C86597">
        <w:trPr>
          <w:trHeight w:val="285"/>
        </w:trPr>
        <w:tc>
          <w:tcPr>
            <w:tcW w:w="1166" w:type="dxa"/>
            <w:vMerge/>
            <w:tcBorders>
              <w:top w:val="nil"/>
              <w:left w:val="single" w:sz="4" w:space="0" w:color="auto"/>
              <w:bottom w:val="single" w:sz="4" w:space="0" w:color="000000"/>
              <w:right w:val="single" w:sz="4" w:space="0" w:color="auto"/>
            </w:tcBorders>
            <w:vAlign w:val="center"/>
            <w:hideMark/>
          </w:tcPr>
          <w:p w14:paraId="297B8682" w14:textId="77777777" w:rsidR="00C86597" w:rsidRPr="00BF6ACF" w:rsidRDefault="00C86597" w:rsidP="00C86597">
            <w:pPr>
              <w:spacing w:after="0" w:line="240" w:lineRule="auto"/>
              <w:rPr>
                <w:rFonts w:ascii="LatoLatin" w:eastAsia="Times New Roman" w:hAnsi="LatoLatin" w:cs="Calibri"/>
                <w:b/>
                <w:bCs/>
                <w:color w:val="000000"/>
              </w:rPr>
            </w:pPr>
          </w:p>
        </w:tc>
        <w:tc>
          <w:tcPr>
            <w:tcW w:w="3649" w:type="dxa"/>
            <w:vMerge/>
            <w:tcBorders>
              <w:top w:val="nil"/>
              <w:left w:val="single" w:sz="4" w:space="0" w:color="auto"/>
              <w:bottom w:val="single" w:sz="4" w:space="0" w:color="000000"/>
              <w:right w:val="single" w:sz="4" w:space="0" w:color="auto"/>
            </w:tcBorders>
            <w:vAlign w:val="center"/>
            <w:hideMark/>
          </w:tcPr>
          <w:p w14:paraId="02E401CC" w14:textId="77777777" w:rsidR="00C86597" w:rsidRPr="00BF6ACF" w:rsidRDefault="00C86597" w:rsidP="00C86597">
            <w:pPr>
              <w:spacing w:after="0" w:line="240" w:lineRule="auto"/>
              <w:rPr>
                <w:rFonts w:ascii="LatoLatin" w:eastAsia="Times New Roman" w:hAnsi="LatoLatin" w:cs="Calibri"/>
                <w:color w:val="000000"/>
              </w:rPr>
            </w:pPr>
          </w:p>
        </w:tc>
        <w:tc>
          <w:tcPr>
            <w:tcW w:w="1276" w:type="dxa"/>
            <w:tcBorders>
              <w:top w:val="nil"/>
              <w:left w:val="nil"/>
              <w:bottom w:val="single" w:sz="4" w:space="0" w:color="auto"/>
              <w:right w:val="single" w:sz="4" w:space="0" w:color="auto"/>
            </w:tcBorders>
            <w:shd w:val="clear" w:color="000000" w:fill="D9E2F3"/>
            <w:vAlign w:val="center"/>
            <w:hideMark/>
          </w:tcPr>
          <w:p w14:paraId="0025970D" w14:textId="77777777" w:rsidR="00C86597" w:rsidRPr="00BF6ACF" w:rsidRDefault="00C86597" w:rsidP="00C86597">
            <w:pPr>
              <w:spacing w:after="0" w:line="240" w:lineRule="auto"/>
              <w:jc w:val="right"/>
              <w:rPr>
                <w:rFonts w:ascii="LatoLatin" w:eastAsia="Times New Roman" w:hAnsi="LatoLatin" w:cs="Calibri"/>
                <w:color w:val="000000"/>
              </w:rPr>
            </w:pPr>
            <w:r w:rsidRPr="00BF6ACF">
              <w:rPr>
                <w:rFonts w:ascii="LatoLatin" w:eastAsia="Times New Roman" w:hAnsi="LatoLatin" w:cs="Calibri"/>
                <w:color w:val="000000"/>
              </w:rPr>
              <w:t>3,81</w:t>
            </w:r>
          </w:p>
        </w:tc>
        <w:tc>
          <w:tcPr>
            <w:tcW w:w="1984" w:type="dxa"/>
            <w:tcBorders>
              <w:top w:val="nil"/>
              <w:left w:val="nil"/>
              <w:bottom w:val="single" w:sz="4" w:space="0" w:color="auto"/>
              <w:right w:val="single" w:sz="4" w:space="0" w:color="auto"/>
            </w:tcBorders>
            <w:shd w:val="clear" w:color="000000" w:fill="D9E2F3"/>
            <w:vAlign w:val="center"/>
            <w:hideMark/>
          </w:tcPr>
          <w:p w14:paraId="3D207A15"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Uz pārstrādi</w:t>
            </w:r>
          </w:p>
        </w:tc>
      </w:tr>
      <w:tr w:rsidR="00C86597" w:rsidRPr="00BF6ACF" w14:paraId="1661B7D6" w14:textId="77777777" w:rsidTr="00C86597">
        <w:trPr>
          <w:trHeight w:val="285"/>
        </w:trPr>
        <w:tc>
          <w:tcPr>
            <w:tcW w:w="1166" w:type="dxa"/>
            <w:tcBorders>
              <w:top w:val="nil"/>
              <w:left w:val="single" w:sz="4" w:space="0" w:color="auto"/>
              <w:bottom w:val="single" w:sz="4" w:space="0" w:color="auto"/>
              <w:right w:val="single" w:sz="4" w:space="0" w:color="auto"/>
            </w:tcBorders>
            <w:shd w:val="clear" w:color="auto" w:fill="auto"/>
            <w:vAlign w:val="center"/>
            <w:hideMark/>
          </w:tcPr>
          <w:p w14:paraId="4F1A9AFA" w14:textId="77777777" w:rsidR="00C86597" w:rsidRPr="00BF6ACF" w:rsidRDefault="00C86597" w:rsidP="00C86597">
            <w:pPr>
              <w:spacing w:after="0" w:line="240" w:lineRule="auto"/>
              <w:jc w:val="right"/>
              <w:rPr>
                <w:rFonts w:ascii="LatoLatin" w:eastAsia="Times New Roman" w:hAnsi="LatoLatin" w:cs="Calibri"/>
                <w:b/>
                <w:bCs/>
                <w:color w:val="000000"/>
              </w:rPr>
            </w:pPr>
            <w:r w:rsidRPr="00BF6ACF">
              <w:rPr>
                <w:rFonts w:ascii="LatoLatin" w:eastAsia="Times New Roman" w:hAnsi="LatoLatin" w:cs="Calibri"/>
                <w:b/>
                <w:bCs/>
                <w:color w:val="000000"/>
              </w:rPr>
              <w:t>150 105</w:t>
            </w:r>
          </w:p>
        </w:tc>
        <w:tc>
          <w:tcPr>
            <w:tcW w:w="3649" w:type="dxa"/>
            <w:tcBorders>
              <w:top w:val="nil"/>
              <w:left w:val="nil"/>
              <w:bottom w:val="single" w:sz="4" w:space="0" w:color="auto"/>
              <w:right w:val="single" w:sz="4" w:space="0" w:color="auto"/>
            </w:tcBorders>
            <w:shd w:val="clear" w:color="auto" w:fill="auto"/>
            <w:vAlign w:val="center"/>
            <w:hideMark/>
          </w:tcPr>
          <w:p w14:paraId="4AB8510C"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Kompozītmateriālu iepakojums</w:t>
            </w:r>
          </w:p>
        </w:tc>
        <w:tc>
          <w:tcPr>
            <w:tcW w:w="1276" w:type="dxa"/>
            <w:tcBorders>
              <w:top w:val="nil"/>
              <w:left w:val="nil"/>
              <w:bottom w:val="single" w:sz="4" w:space="0" w:color="auto"/>
              <w:right w:val="single" w:sz="4" w:space="0" w:color="auto"/>
            </w:tcBorders>
            <w:shd w:val="clear" w:color="000000" w:fill="FFF2CC"/>
            <w:vAlign w:val="center"/>
            <w:hideMark/>
          </w:tcPr>
          <w:p w14:paraId="1C0A063D" w14:textId="77777777" w:rsidR="00C86597" w:rsidRPr="00BF6ACF" w:rsidRDefault="00C86597" w:rsidP="00C86597">
            <w:pPr>
              <w:spacing w:after="0" w:line="240" w:lineRule="auto"/>
              <w:jc w:val="right"/>
              <w:rPr>
                <w:rFonts w:ascii="LatoLatin" w:eastAsia="Times New Roman" w:hAnsi="LatoLatin" w:cs="Calibri"/>
                <w:color w:val="000000"/>
              </w:rPr>
            </w:pPr>
            <w:r w:rsidRPr="00BF6ACF">
              <w:rPr>
                <w:rFonts w:ascii="LatoLatin" w:eastAsia="Times New Roman" w:hAnsi="LatoLatin" w:cs="Calibri"/>
                <w:color w:val="000000"/>
              </w:rPr>
              <w:t>1,79</w:t>
            </w:r>
          </w:p>
        </w:tc>
        <w:tc>
          <w:tcPr>
            <w:tcW w:w="1984" w:type="dxa"/>
            <w:tcBorders>
              <w:top w:val="nil"/>
              <w:left w:val="nil"/>
              <w:bottom w:val="single" w:sz="4" w:space="0" w:color="auto"/>
              <w:right w:val="single" w:sz="4" w:space="0" w:color="auto"/>
            </w:tcBorders>
            <w:shd w:val="clear" w:color="000000" w:fill="FFF2CC"/>
            <w:vAlign w:val="center"/>
            <w:hideMark/>
          </w:tcPr>
          <w:p w14:paraId="479E1393"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Apglabāts</w:t>
            </w:r>
          </w:p>
        </w:tc>
      </w:tr>
      <w:tr w:rsidR="00C86597" w:rsidRPr="00BF6ACF" w14:paraId="4D98A1E4" w14:textId="77777777" w:rsidTr="00C86597">
        <w:trPr>
          <w:trHeight w:val="285"/>
        </w:trPr>
        <w:tc>
          <w:tcPr>
            <w:tcW w:w="1166" w:type="dxa"/>
            <w:tcBorders>
              <w:top w:val="nil"/>
              <w:left w:val="single" w:sz="4" w:space="0" w:color="auto"/>
              <w:bottom w:val="single" w:sz="4" w:space="0" w:color="auto"/>
              <w:right w:val="single" w:sz="4" w:space="0" w:color="auto"/>
            </w:tcBorders>
            <w:shd w:val="clear" w:color="auto" w:fill="auto"/>
            <w:vAlign w:val="center"/>
            <w:hideMark/>
          </w:tcPr>
          <w:p w14:paraId="3DD64085" w14:textId="77777777" w:rsidR="00C86597" w:rsidRPr="00BF6ACF" w:rsidRDefault="00C86597" w:rsidP="00C86597">
            <w:pPr>
              <w:spacing w:after="0" w:line="240" w:lineRule="auto"/>
              <w:jc w:val="right"/>
              <w:rPr>
                <w:rFonts w:ascii="LatoLatin" w:eastAsia="Times New Roman" w:hAnsi="LatoLatin" w:cs="Calibri"/>
                <w:b/>
                <w:bCs/>
                <w:color w:val="000000"/>
              </w:rPr>
            </w:pPr>
            <w:r w:rsidRPr="00BF6ACF">
              <w:rPr>
                <w:rFonts w:ascii="LatoLatin" w:eastAsia="Times New Roman" w:hAnsi="LatoLatin" w:cs="Calibri"/>
                <w:b/>
                <w:bCs/>
                <w:color w:val="000000"/>
              </w:rPr>
              <w:t>150 106</w:t>
            </w:r>
          </w:p>
        </w:tc>
        <w:tc>
          <w:tcPr>
            <w:tcW w:w="3649" w:type="dxa"/>
            <w:tcBorders>
              <w:top w:val="nil"/>
              <w:left w:val="nil"/>
              <w:bottom w:val="single" w:sz="4" w:space="0" w:color="auto"/>
              <w:right w:val="single" w:sz="4" w:space="0" w:color="auto"/>
            </w:tcBorders>
            <w:shd w:val="clear" w:color="auto" w:fill="auto"/>
            <w:vAlign w:val="center"/>
            <w:hideMark/>
          </w:tcPr>
          <w:p w14:paraId="5F75F57F"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Jauktais iepakojums</w:t>
            </w:r>
          </w:p>
        </w:tc>
        <w:tc>
          <w:tcPr>
            <w:tcW w:w="1276" w:type="dxa"/>
            <w:tcBorders>
              <w:top w:val="nil"/>
              <w:left w:val="nil"/>
              <w:bottom w:val="single" w:sz="4" w:space="0" w:color="auto"/>
              <w:right w:val="single" w:sz="4" w:space="0" w:color="auto"/>
            </w:tcBorders>
            <w:shd w:val="clear" w:color="000000" w:fill="FFF2CC"/>
            <w:vAlign w:val="center"/>
            <w:hideMark/>
          </w:tcPr>
          <w:p w14:paraId="4B57F868" w14:textId="77777777" w:rsidR="00C86597" w:rsidRPr="00BF6ACF" w:rsidRDefault="00C86597" w:rsidP="00C86597">
            <w:pPr>
              <w:spacing w:after="0" w:line="240" w:lineRule="auto"/>
              <w:jc w:val="right"/>
              <w:rPr>
                <w:rFonts w:ascii="LatoLatin" w:eastAsia="Times New Roman" w:hAnsi="LatoLatin" w:cs="Calibri"/>
                <w:color w:val="000000"/>
              </w:rPr>
            </w:pPr>
            <w:r w:rsidRPr="00BF6ACF">
              <w:rPr>
                <w:rFonts w:ascii="LatoLatin" w:eastAsia="Times New Roman" w:hAnsi="LatoLatin" w:cs="Calibri"/>
                <w:color w:val="000000"/>
              </w:rPr>
              <w:t>2194,08</w:t>
            </w:r>
          </w:p>
        </w:tc>
        <w:tc>
          <w:tcPr>
            <w:tcW w:w="1984" w:type="dxa"/>
            <w:tcBorders>
              <w:top w:val="nil"/>
              <w:left w:val="nil"/>
              <w:bottom w:val="single" w:sz="4" w:space="0" w:color="auto"/>
              <w:right w:val="single" w:sz="4" w:space="0" w:color="auto"/>
            </w:tcBorders>
            <w:shd w:val="clear" w:color="000000" w:fill="FFF2CC"/>
            <w:vAlign w:val="center"/>
            <w:hideMark/>
          </w:tcPr>
          <w:p w14:paraId="08E17D82"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Apglabāts</w:t>
            </w:r>
          </w:p>
        </w:tc>
      </w:tr>
      <w:tr w:rsidR="00C86597" w:rsidRPr="00BF6ACF" w14:paraId="77FA8BCF" w14:textId="77777777" w:rsidTr="00C86597">
        <w:trPr>
          <w:trHeight w:val="285"/>
        </w:trPr>
        <w:tc>
          <w:tcPr>
            <w:tcW w:w="1166" w:type="dxa"/>
            <w:tcBorders>
              <w:top w:val="nil"/>
              <w:left w:val="single" w:sz="4" w:space="0" w:color="auto"/>
              <w:bottom w:val="single" w:sz="4" w:space="0" w:color="auto"/>
              <w:right w:val="single" w:sz="4" w:space="0" w:color="auto"/>
            </w:tcBorders>
            <w:shd w:val="clear" w:color="auto" w:fill="auto"/>
            <w:vAlign w:val="center"/>
            <w:hideMark/>
          </w:tcPr>
          <w:p w14:paraId="73879479" w14:textId="77777777" w:rsidR="00C86597" w:rsidRPr="00BF6ACF" w:rsidRDefault="00C86597" w:rsidP="00C86597">
            <w:pPr>
              <w:spacing w:after="0" w:line="240" w:lineRule="auto"/>
              <w:jc w:val="right"/>
              <w:rPr>
                <w:rFonts w:ascii="LatoLatin" w:eastAsia="Times New Roman" w:hAnsi="LatoLatin" w:cs="Calibri"/>
                <w:b/>
                <w:bCs/>
                <w:color w:val="000000"/>
              </w:rPr>
            </w:pPr>
            <w:r w:rsidRPr="00BF6ACF">
              <w:rPr>
                <w:rFonts w:ascii="LatoLatin" w:eastAsia="Times New Roman" w:hAnsi="LatoLatin" w:cs="Calibri"/>
                <w:b/>
                <w:bCs/>
                <w:color w:val="000000"/>
              </w:rPr>
              <w:t>150 107</w:t>
            </w:r>
          </w:p>
        </w:tc>
        <w:tc>
          <w:tcPr>
            <w:tcW w:w="3649" w:type="dxa"/>
            <w:tcBorders>
              <w:top w:val="nil"/>
              <w:left w:val="nil"/>
              <w:bottom w:val="single" w:sz="4" w:space="0" w:color="auto"/>
              <w:right w:val="single" w:sz="4" w:space="0" w:color="auto"/>
            </w:tcBorders>
            <w:shd w:val="clear" w:color="auto" w:fill="auto"/>
            <w:vAlign w:val="center"/>
            <w:hideMark/>
          </w:tcPr>
          <w:p w14:paraId="3357CE55"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Stikla iepakojums</w:t>
            </w:r>
          </w:p>
        </w:tc>
        <w:tc>
          <w:tcPr>
            <w:tcW w:w="1276" w:type="dxa"/>
            <w:tcBorders>
              <w:top w:val="nil"/>
              <w:left w:val="nil"/>
              <w:bottom w:val="single" w:sz="4" w:space="0" w:color="auto"/>
              <w:right w:val="single" w:sz="4" w:space="0" w:color="auto"/>
            </w:tcBorders>
            <w:shd w:val="clear" w:color="000000" w:fill="FFF2CC"/>
            <w:vAlign w:val="center"/>
            <w:hideMark/>
          </w:tcPr>
          <w:p w14:paraId="4A936DC4" w14:textId="77777777" w:rsidR="00C86597" w:rsidRPr="00BF6ACF" w:rsidRDefault="00C86597" w:rsidP="00C86597">
            <w:pPr>
              <w:spacing w:after="0" w:line="240" w:lineRule="auto"/>
              <w:jc w:val="right"/>
              <w:rPr>
                <w:rFonts w:ascii="LatoLatin" w:eastAsia="Times New Roman" w:hAnsi="LatoLatin" w:cs="Calibri"/>
                <w:color w:val="000000"/>
              </w:rPr>
            </w:pPr>
            <w:r w:rsidRPr="00BF6ACF">
              <w:rPr>
                <w:rFonts w:ascii="LatoLatin" w:eastAsia="Times New Roman" w:hAnsi="LatoLatin" w:cs="Calibri"/>
                <w:color w:val="000000"/>
              </w:rPr>
              <w:t>9,95</w:t>
            </w:r>
          </w:p>
        </w:tc>
        <w:tc>
          <w:tcPr>
            <w:tcW w:w="1984" w:type="dxa"/>
            <w:tcBorders>
              <w:top w:val="nil"/>
              <w:left w:val="nil"/>
              <w:bottom w:val="single" w:sz="4" w:space="0" w:color="auto"/>
              <w:right w:val="single" w:sz="4" w:space="0" w:color="auto"/>
            </w:tcBorders>
            <w:shd w:val="clear" w:color="000000" w:fill="FFF2CC"/>
            <w:vAlign w:val="center"/>
            <w:hideMark/>
          </w:tcPr>
          <w:p w14:paraId="14E6DEB5"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Apglabāts</w:t>
            </w:r>
          </w:p>
        </w:tc>
      </w:tr>
      <w:tr w:rsidR="00C86597" w:rsidRPr="00BF6ACF" w14:paraId="6C08F5D4" w14:textId="77777777" w:rsidTr="00C86597">
        <w:trPr>
          <w:trHeight w:val="285"/>
        </w:trPr>
        <w:tc>
          <w:tcPr>
            <w:tcW w:w="1166" w:type="dxa"/>
            <w:tcBorders>
              <w:top w:val="nil"/>
              <w:left w:val="single" w:sz="4" w:space="0" w:color="auto"/>
              <w:bottom w:val="single" w:sz="4" w:space="0" w:color="auto"/>
              <w:right w:val="single" w:sz="4" w:space="0" w:color="auto"/>
            </w:tcBorders>
            <w:shd w:val="clear" w:color="auto" w:fill="auto"/>
            <w:vAlign w:val="center"/>
            <w:hideMark/>
          </w:tcPr>
          <w:p w14:paraId="61D27E08" w14:textId="77777777" w:rsidR="00C86597" w:rsidRPr="00BF6ACF" w:rsidRDefault="00C86597" w:rsidP="00C86597">
            <w:pPr>
              <w:spacing w:after="0" w:line="240" w:lineRule="auto"/>
              <w:jc w:val="right"/>
              <w:rPr>
                <w:rFonts w:ascii="LatoLatin" w:eastAsia="Times New Roman" w:hAnsi="LatoLatin" w:cs="Calibri"/>
                <w:b/>
                <w:bCs/>
                <w:color w:val="000000"/>
              </w:rPr>
            </w:pPr>
            <w:r w:rsidRPr="00BF6ACF">
              <w:rPr>
                <w:rFonts w:ascii="LatoLatin" w:eastAsia="Times New Roman" w:hAnsi="LatoLatin" w:cs="Calibri"/>
                <w:b/>
                <w:bCs/>
                <w:color w:val="000000"/>
              </w:rPr>
              <w:t>150 109</w:t>
            </w:r>
          </w:p>
        </w:tc>
        <w:tc>
          <w:tcPr>
            <w:tcW w:w="3649" w:type="dxa"/>
            <w:tcBorders>
              <w:top w:val="nil"/>
              <w:left w:val="nil"/>
              <w:bottom w:val="single" w:sz="4" w:space="0" w:color="auto"/>
              <w:right w:val="single" w:sz="4" w:space="0" w:color="auto"/>
            </w:tcBorders>
            <w:shd w:val="clear" w:color="auto" w:fill="auto"/>
            <w:vAlign w:val="center"/>
            <w:hideMark/>
          </w:tcPr>
          <w:p w14:paraId="6339E03B"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Auduma iepakojums</w:t>
            </w:r>
          </w:p>
        </w:tc>
        <w:tc>
          <w:tcPr>
            <w:tcW w:w="1276" w:type="dxa"/>
            <w:tcBorders>
              <w:top w:val="nil"/>
              <w:left w:val="nil"/>
              <w:bottom w:val="single" w:sz="4" w:space="0" w:color="auto"/>
              <w:right w:val="single" w:sz="4" w:space="0" w:color="auto"/>
            </w:tcBorders>
            <w:shd w:val="clear" w:color="000000" w:fill="FFF2CC"/>
            <w:vAlign w:val="center"/>
            <w:hideMark/>
          </w:tcPr>
          <w:p w14:paraId="3E5C23C8" w14:textId="77777777" w:rsidR="00C86597" w:rsidRPr="00BF6ACF" w:rsidRDefault="00C86597" w:rsidP="00C86597">
            <w:pPr>
              <w:spacing w:after="0" w:line="240" w:lineRule="auto"/>
              <w:jc w:val="right"/>
              <w:rPr>
                <w:rFonts w:ascii="LatoLatin" w:eastAsia="Times New Roman" w:hAnsi="LatoLatin" w:cs="Calibri"/>
                <w:color w:val="000000"/>
              </w:rPr>
            </w:pPr>
            <w:r w:rsidRPr="00BF6ACF">
              <w:rPr>
                <w:rFonts w:ascii="LatoLatin" w:eastAsia="Times New Roman" w:hAnsi="LatoLatin" w:cs="Calibri"/>
                <w:color w:val="000000"/>
              </w:rPr>
              <w:t>322,64</w:t>
            </w:r>
          </w:p>
        </w:tc>
        <w:tc>
          <w:tcPr>
            <w:tcW w:w="1984" w:type="dxa"/>
            <w:tcBorders>
              <w:top w:val="nil"/>
              <w:left w:val="nil"/>
              <w:bottom w:val="single" w:sz="4" w:space="0" w:color="auto"/>
              <w:right w:val="single" w:sz="4" w:space="0" w:color="auto"/>
            </w:tcBorders>
            <w:shd w:val="clear" w:color="000000" w:fill="FFF2CC"/>
            <w:vAlign w:val="center"/>
            <w:hideMark/>
          </w:tcPr>
          <w:p w14:paraId="6FD57C28"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Apglabāts</w:t>
            </w:r>
          </w:p>
        </w:tc>
      </w:tr>
      <w:tr w:rsidR="00C86597" w:rsidRPr="00BF6ACF" w14:paraId="293E5A5C" w14:textId="77777777" w:rsidTr="00C86597">
        <w:trPr>
          <w:trHeight w:val="855"/>
        </w:trPr>
        <w:tc>
          <w:tcPr>
            <w:tcW w:w="1166" w:type="dxa"/>
            <w:tcBorders>
              <w:top w:val="nil"/>
              <w:left w:val="single" w:sz="4" w:space="0" w:color="auto"/>
              <w:bottom w:val="single" w:sz="4" w:space="0" w:color="auto"/>
              <w:right w:val="single" w:sz="4" w:space="0" w:color="auto"/>
            </w:tcBorders>
            <w:shd w:val="clear" w:color="auto" w:fill="auto"/>
            <w:vAlign w:val="center"/>
            <w:hideMark/>
          </w:tcPr>
          <w:p w14:paraId="2ECBA40D" w14:textId="77777777" w:rsidR="00C86597" w:rsidRPr="00BF6ACF" w:rsidRDefault="00C86597" w:rsidP="00C86597">
            <w:pPr>
              <w:spacing w:after="0" w:line="240" w:lineRule="auto"/>
              <w:jc w:val="right"/>
              <w:rPr>
                <w:rFonts w:ascii="LatoLatin" w:eastAsia="Times New Roman" w:hAnsi="LatoLatin" w:cs="Calibri"/>
                <w:b/>
                <w:bCs/>
                <w:color w:val="000000"/>
              </w:rPr>
            </w:pPr>
            <w:r w:rsidRPr="00BF6ACF">
              <w:rPr>
                <w:rFonts w:ascii="LatoLatin" w:eastAsia="Times New Roman" w:hAnsi="LatoLatin" w:cs="Calibri"/>
                <w:b/>
                <w:bCs/>
                <w:color w:val="000000"/>
              </w:rPr>
              <w:t>150 203</w:t>
            </w:r>
          </w:p>
        </w:tc>
        <w:tc>
          <w:tcPr>
            <w:tcW w:w="3649" w:type="dxa"/>
            <w:tcBorders>
              <w:top w:val="nil"/>
              <w:left w:val="nil"/>
              <w:bottom w:val="single" w:sz="4" w:space="0" w:color="auto"/>
              <w:right w:val="single" w:sz="4" w:space="0" w:color="auto"/>
            </w:tcBorders>
            <w:shd w:val="clear" w:color="auto" w:fill="auto"/>
            <w:vAlign w:val="center"/>
            <w:hideMark/>
          </w:tcPr>
          <w:p w14:paraId="55615F10"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Absorbenti, filtru materiāli, slaucīšanas materiāls un aizsargtērpi, kuri neatbilst 150202 klasei</w:t>
            </w:r>
          </w:p>
        </w:tc>
        <w:tc>
          <w:tcPr>
            <w:tcW w:w="1276" w:type="dxa"/>
            <w:tcBorders>
              <w:top w:val="nil"/>
              <w:left w:val="nil"/>
              <w:bottom w:val="single" w:sz="4" w:space="0" w:color="auto"/>
              <w:right w:val="single" w:sz="4" w:space="0" w:color="auto"/>
            </w:tcBorders>
            <w:shd w:val="clear" w:color="000000" w:fill="FFF2CC"/>
            <w:vAlign w:val="center"/>
            <w:hideMark/>
          </w:tcPr>
          <w:p w14:paraId="1388C893" w14:textId="77777777" w:rsidR="00C86597" w:rsidRPr="00BF6ACF" w:rsidRDefault="00C86597" w:rsidP="00C86597">
            <w:pPr>
              <w:spacing w:after="0" w:line="240" w:lineRule="auto"/>
              <w:jc w:val="right"/>
              <w:rPr>
                <w:rFonts w:ascii="LatoLatin" w:eastAsia="Times New Roman" w:hAnsi="LatoLatin" w:cs="Calibri"/>
                <w:color w:val="000000"/>
              </w:rPr>
            </w:pPr>
            <w:r w:rsidRPr="00BF6ACF">
              <w:rPr>
                <w:rFonts w:ascii="LatoLatin" w:eastAsia="Times New Roman" w:hAnsi="LatoLatin" w:cs="Calibri"/>
                <w:color w:val="000000"/>
              </w:rPr>
              <w:t>408,07</w:t>
            </w:r>
          </w:p>
        </w:tc>
        <w:tc>
          <w:tcPr>
            <w:tcW w:w="1984" w:type="dxa"/>
            <w:tcBorders>
              <w:top w:val="nil"/>
              <w:left w:val="nil"/>
              <w:bottom w:val="single" w:sz="4" w:space="0" w:color="auto"/>
              <w:right w:val="single" w:sz="4" w:space="0" w:color="auto"/>
            </w:tcBorders>
            <w:shd w:val="clear" w:color="000000" w:fill="FFF2CC"/>
            <w:vAlign w:val="center"/>
            <w:hideMark/>
          </w:tcPr>
          <w:p w14:paraId="01836821"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Apglabāts</w:t>
            </w:r>
          </w:p>
        </w:tc>
      </w:tr>
      <w:tr w:rsidR="00C86597" w:rsidRPr="00BF6ACF" w14:paraId="67AEED48" w14:textId="77777777" w:rsidTr="00C86597">
        <w:trPr>
          <w:trHeight w:val="570"/>
        </w:trPr>
        <w:tc>
          <w:tcPr>
            <w:tcW w:w="1166" w:type="dxa"/>
            <w:tcBorders>
              <w:top w:val="nil"/>
              <w:left w:val="single" w:sz="4" w:space="0" w:color="auto"/>
              <w:bottom w:val="single" w:sz="4" w:space="0" w:color="auto"/>
              <w:right w:val="single" w:sz="4" w:space="0" w:color="auto"/>
            </w:tcBorders>
            <w:shd w:val="clear" w:color="auto" w:fill="auto"/>
            <w:vAlign w:val="center"/>
            <w:hideMark/>
          </w:tcPr>
          <w:p w14:paraId="581D40E1" w14:textId="77777777" w:rsidR="00C86597" w:rsidRPr="00BF6ACF" w:rsidRDefault="00C86597" w:rsidP="00C86597">
            <w:pPr>
              <w:spacing w:after="0" w:line="240" w:lineRule="auto"/>
              <w:jc w:val="right"/>
              <w:rPr>
                <w:rFonts w:ascii="LatoLatin" w:eastAsia="Times New Roman" w:hAnsi="LatoLatin" w:cs="Calibri"/>
                <w:b/>
                <w:bCs/>
                <w:color w:val="000000"/>
              </w:rPr>
            </w:pPr>
            <w:r w:rsidRPr="00BF6ACF">
              <w:rPr>
                <w:rFonts w:ascii="LatoLatin" w:eastAsia="Times New Roman" w:hAnsi="LatoLatin" w:cs="Calibri"/>
                <w:b/>
                <w:bCs/>
                <w:color w:val="000000"/>
              </w:rPr>
              <w:lastRenderedPageBreak/>
              <w:t>160 106</w:t>
            </w:r>
          </w:p>
        </w:tc>
        <w:tc>
          <w:tcPr>
            <w:tcW w:w="3649" w:type="dxa"/>
            <w:tcBorders>
              <w:top w:val="nil"/>
              <w:left w:val="nil"/>
              <w:bottom w:val="single" w:sz="4" w:space="0" w:color="auto"/>
              <w:right w:val="single" w:sz="4" w:space="0" w:color="auto"/>
            </w:tcBorders>
            <w:shd w:val="clear" w:color="auto" w:fill="auto"/>
            <w:vAlign w:val="center"/>
            <w:hideMark/>
          </w:tcPr>
          <w:p w14:paraId="754EEBB0"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Automašīnu vraki, kuri nesatur šķidrumus un citus bīstamus komponentus</w:t>
            </w:r>
          </w:p>
        </w:tc>
        <w:tc>
          <w:tcPr>
            <w:tcW w:w="1276" w:type="dxa"/>
            <w:tcBorders>
              <w:top w:val="nil"/>
              <w:left w:val="nil"/>
              <w:bottom w:val="single" w:sz="4" w:space="0" w:color="auto"/>
              <w:right w:val="single" w:sz="4" w:space="0" w:color="auto"/>
            </w:tcBorders>
            <w:shd w:val="clear" w:color="000000" w:fill="FFF2CC"/>
            <w:vAlign w:val="center"/>
            <w:hideMark/>
          </w:tcPr>
          <w:p w14:paraId="6FB4AF54" w14:textId="77777777" w:rsidR="00C86597" w:rsidRPr="00BF6ACF" w:rsidRDefault="00C86597" w:rsidP="00C86597">
            <w:pPr>
              <w:spacing w:after="0" w:line="240" w:lineRule="auto"/>
              <w:jc w:val="right"/>
              <w:rPr>
                <w:rFonts w:ascii="LatoLatin" w:eastAsia="Times New Roman" w:hAnsi="LatoLatin" w:cs="Calibri"/>
                <w:color w:val="000000"/>
              </w:rPr>
            </w:pPr>
            <w:r w:rsidRPr="00BF6ACF">
              <w:rPr>
                <w:rFonts w:ascii="LatoLatin" w:eastAsia="Times New Roman" w:hAnsi="LatoLatin" w:cs="Calibri"/>
                <w:color w:val="000000"/>
              </w:rPr>
              <w:t>74,47</w:t>
            </w:r>
          </w:p>
        </w:tc>
        <w:tc>
          <w:tcPr>
            <w:tcW w:w="1984" w:type="dxa"/>
            <w:tcBorders>
              <w:top w:val="nil"/>
              <w:left w:val="nil"/>
              <w:bottom w:val="single" w:sz="4" w:space="0" w:color="auto"/>
              <w:right w:val="single" w:sz="4" w:space="0" w:color="auto"/>
            </w:tcBorders>
            <w:shd w:val="clear" w:color="000000" w:fill="FFF2CC"/>
            <w:vAlign w:val="center"/>
            <w:hideMark/>
          </w:tcPr>
          <w:p w14:paraId="01B7150B"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Apglabāts</w:t>
            </w:r>
          </w:p>
        </w:tc>
      </w:tr>
      <w:tr w:rsidR="00C86597" w:rsidRPr="00BF6ACF" w14:paraId="7FBEE1E3" w14:textId="77777777" w:rsidTr="00C86597">
        <w:trPr>
          <w:trHeight w:val="285"/>
        </w:trPr>
        <w:tc>
          <w:tcPr>
            <w:tcW w:w="1166" w:type="dxa"/>
            <w:tcBorders>
              <w:top w:val="nil"/>
              <w:left w:val="single" w:sz="4" w:space="0" w:color="auto"/>
              <w:bottom w:val="single" w:sz="4" w:space="0" w:color="auto"/>
              <w:right w:val="single" w:sz="4" w:space="0" w:color="auto"/>
            </w:tcBorders>
            <w:shd w:val="clear" w:color="auto" w:fill="auto"/>
            <w:vAlign w:val="center"/>
            <w:hideMark/>
          </w:tcPr>
          <w:p w14:paraId="3CD1DC65" w14:textId="77777777" w:rsidR="00C86597" w:rsidRPr="00BF6ACF" w:rsidRDefault="00C86597" w:rsidP="00C86597">
            <w:pPr>
              <w:spacing w:after="0" w:line="240" w:lineRule="auto"/>
              <w:jc w:val="right"/>
              <w:rPr>
                <w:rFonts w:ascii="LatoLatin" w:eastAsia="Times New Roman" w:hAnsi="LatoLatin" w:cs="Calibri"/>
                <w:b/>
                <w:bCs/>
                <w:color w:val="000000"/>
              </w:rPr>
            </w:pPr>
            <w:r w:rsidRPr="00BF6ACF">
              <w:rPr>
                <w:rFonts w:ascii="LatoLatin" w:eastAsia="Times New Roman" w:hAnsi="LatoLatin" w:cs="Calibri"/>
                <w:b/>
                <w:bCs/>
                <w:color w:val="000000"/>
              </w:rPr>
              <w:t>160 119</w:t>
            </w:r>
          </w:p>
        </w:tc>
        <w:tc>
          <w:tcPr>
            <w:tcW w:w="3649" w:type="dxa"/>
            <w:tcBorders>
              <w:top w:val="nil"/>
              <w:left w:val="nil"/>
              <w:bottom w:val="single" w:sz="4" w:space="0" w:color="auto"/>
              <w:right w:val="single" w:sz="4" w:space="0" w:color="auto"/>
            </w:tcBorders>
            <w:shd w:val="clear" w:color="auto" w:fill="auto"/>
            <w:vAlign w:val="center"/>
            <w:hideMark/>
          </w:tcPr>
          <w:p w14:paraId="5A00D51F"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Plastmasa</w:t>
            </w:r>
          </w:p>
        </w:tc>
        <w:tc>
          <w:tcPr>
            <w:tcW w:w="1276" w:type="dxa"/>
            <w:tcBorders>
              <w:top w:val="nil"/>
              <w:left w:val="nil"/>
              <w:bottom w:val="single" w:sz="4" w:space="0" w:color="auto"/>
              <w:right w:val="single" w:sz="4" w:space="0" w:color="auto"/>
            </w:tcBorders>
            <w:shd w:val="clear" w:color="000000" w:fill="FFF2CC"/>
            <w:vAlign w:val="center"/>
            <w:hideMark/>
          </w:tcPr>
          <w:p w14:paraId="6CFCFC92" w14:textId="77777777" w:rsidR="00C86597" w:rsidRPr="00BF6ACF" w:rsidRDefault="00C86597" w:rsidP="00C86597">
            <w:pPr>
              <w:spacing w:after="0" w:line="240" w:lineRule="auto"/>
              <w:jc w:val="right"/>
              <w:rPr>
                <w:rFonts w:ascii="LatoLatin" w:eastAsia="Times New Roman" w:hAnsi="LatoLatin" w:cs="Calibri"/>
                <w:color w:val="000000"/>
              </w:rPr>
            </w:pPr>
            <w:r w:rsidRPr="00BF6ACF">
              <w:rPr>
                <w:rFonts w:ascii="LatoLatin" w:eastAsia="Times New Roman" w:hAnsi="LatoLatin" w:cs="Calibri"/>
                <w:color w:val="000000"/>
              </w:rPr>
              <w:t>79,9</w:t>
            </w:r>
          </w:p>
        </w:tc>
        <w:tc>
          <w:tcPr>
            <w:tcW w:w="1984" w:type="dxa"/>
            <w:tcBorders>
              <w:top w:val="nil"/>
              <w:left w:val="nil"/>
              <w:bottom w:val="single" w:sz="4" w:space="0" w:color="auto"/>
              <w:right w:val="single" w:sz="4" w:space="0" w:color="auto"/>
            </w:tcBorders>
            <w:shd w:val="clear" w:color="000000" w:fill="FFF2CC"/>
            <w:vAlign w:val="center"/>
            <w:hideMark/>
          </w:tcPr>
          <w:p w14:paraId="407265F9"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Apglabāts</w:t>
            </w:r>
          </w:p>
        </w:tc>
      </w:tr>
      <w:tr w:rsidR="00C86597" w:rsidRPr="00BF6ACF" w14:paraId="0D806A8A" w14:textId="77777777" w:rsidTr="00C86597">
        <w:trPr>
          <w:trHeight w:val="285"/>
        </w:trPr>
        <w:tc>
          <w:tcPr>
            <w:tcW w:w="1166" w:type="dxa"/>
            <w:tcBorders>
              <w:top w:val="nil"/>
              <w:left w:val="single" w:sz="4" w:space="0" w:color="auto"/>
              <w:bottom w:val="single" w:sz="4" w:space="0" w:color="auto"/>
              <w:right w:val="single" w:sz="4" w:space="0" w:color="auto"/>
            </w:tcBorders>
            <w:shd w:val="clear" w:color="auto" w:fill="auto"/>
            <w:vAlign w:val="center"/>
            <w:hideMark/>
          </w:tcPr>
          <w:p w14:paraId="58ECB8E6" w14:textId="77777777" w:rsidR="00C86597" w:rsidRPr="00BF6ACF" w:rsidRDefault="00C86597" w:rsidP="00C86597">
            <w:pPr>
              <w:spacing w:after="0" w:line="240" w:lineRule="auto"/>
              <w:jc w:val="right"/>
              <w:rPr>
                <w:rFonts w:ascii="LatoLatin" w:eastAsia="Times New Roman" w:hAnsi="LatoLatin" w:cs="Calibri"/>
                <w:b/>
                <w:bCs/>
                <w:color w:val="000000"/>
              </w:rPr>
            </w:pPr>
            <w:r w:rsidRPr="00BF6ACF">
              <w:rPr>
                <w:rFonts w:ascii="LatoLatin" w:eastAsia="Times New Roman" w:hAnsi="LatoLatin" w:cs="Calibri"/>
                <w:b/>
                <w:bCs/>
                <w:color w:val="000000"/>
              </w:rPr>
              <w:t>160 120</w:t>
            </w:r>
          </w:p>
        </w:tc>
        <w:tc>
          <w:tcPr>
            <w:tcW w:w="3649" w:type="dxa"/>
            <w:tcBorders>
              <w:top w:val="nil"/>
              <w:left w:val="nil"/>
              <w:bottom w:val="single" w:sz="4" w:space="0" w:color="auto"/>
              <w:right w:val="single" w:sz="4" w:space="0" w:color="auto"/>
            </w:tcBorders>
            <w:shd w:val="clear" w:color="auto" w:fill="auto"/>
            <w:vAlign w:val="center"/>
            <w:hideMark/>
          </w:tcPr>
          <w:p w14:paraId="0C7E3E14"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Stikls</w:t>
            </w:r>
          </w:p>
        </w:tc>
        <w:tc>
          <w:tcPr>
            <w:tcW w:w="1276" w:type="dxa"/>
            <w:tcBorders>
              <w:top w:val="nil"/>
              <w:left w:val="nil"/>
              <w:bottom w:val="single" w:sz="4" w:space="0" w:color="auto"/>
              <w:right w:val="single" w:sz="4" w:space="0" w:color="auto"/>
            </w:tcBorders>
            <w:shd w:val="clear" w:color="000000" w:fill="FFF2CC"/>
            <w:vAlign w:val="center"/>
            <w:hideMark/>
          </w:tcPr>
          <w:p w14:paraId="622035AB" w14:textId="77777777" w:rsidR="00C86597" w:rsidRPr="00BF6ACF" w:rsidRDefault="00C86597" w:rsidP="00C86597">
            <w:pPr>
              <w:spacing w:after="0" w:line="240" w:lineRule="auto"/>
              <w:jc w:val="right"/>
              <w:rPr>
                <w:rFonts w:ascii="LatoLatin" w:eastAsia="Times New Roman" w:hAnsi="LatoLatin" w:cs="Calibri"/>
                <w:color w:val="000000"/>
              </w:rPr>
            </w:pPr>
            <w:r w:rsidRPr="00BF6ACF">
              <w:rPr>
                <w:rFonts w:ascii="LatoLatin" w:eastAsia="Times New Roman" w:hAnsi="LatoLatin" w:cs="Calibri"/>
                <w:color w:val="000000"/>
              </w:rPr>
              <w:t>6,26</w:t>
            </w:r>
          </w:p>
        </w:tc>
        <w:tc>
          <w:tcPr>
            <w:tcW w:w="1984" w:type="dxa"/>
            <w:tcBorders>
              <w:top w:val="nil"/>
              <w:left w:val="nil"/>
              <w:bottom w:val="single" w:sz="4" w:space="0" w:color="auto"/>
              <w:right w:val="single" w:sz="4" w:space="0" w:color="auto"/>
            </w:tcBorders>
            <w:shd w:val="clear" w:color="000000" w:fill="FFF2CC"/>
            <w:vAlign w:val="center"/>
            <w:hideMark/>
          </w:tcPr>
          <w:p w14:paraId="08B7C800"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Apglabāts</w:t>
            </w:r>
          </w:p>
        </w:tc>
      </w:tr>
      <w:tr w:rsidR="00C86597" w:rsidRPr="00BF6ACF" w14:paraId="1F94C526" w14:textId="77777777" w:rsidTr="00C86597">
        <w:trPr>
          <w:trHeight w:val="285"/>
        </w:trPr>
        <w:tc>
          <w:tcPr>
            <w:tcW w:w="1166" w:type="dxa"/>
            <w:tcBorders>
              <w:top w:val="nil"/>
              <w:left w:val="single" w:sz="4" w:space="0" w:color="auto"/>
              <w:bottom w:val="single" w:sz="4" w:space="0" w:color="auto"/>
              <w:right w:val="single" w:sz="4" w:space="0" w:color="auto"/>
            </w:tcBorders>
            <w:shd w:val="clear" w:color="auto" w:fill="auto"/>
            <w:vAlign w:val="center"/>
            <w:hideMark/>
          </w:tcPr>
          <w:p w14:paraId="1283EF00" w14:textId="77777777" w:rsidR="00C86597" w:rsidRPr="00BF6ACF" w:rsidRDefault="00C86597" w:rsidP="00C86597">
            <w:pPr>
              <w:spacing w:after="0" w:line="240" w:lineRule="auto"/>
              <w:jc w:val="right"/>
              <w:rPr>
                <w:rFonts w:ascii="LatoLatin" w:eastAsia="Times New Roman" w:hAnsi="LatoLatin" w:cs="Calibri"/>
                <w:b/>
                <w:bCs/>
                <w:color w:val="000000"/>
              </w:rPr>
            </w:pPr>
            <w:r w:rsidRPr="00BF6ACF">
              <w:rPr>
                <w:rFonts w:ascii="LatoLatin" w:eastAsia="Times New Roman" w:hAnsi="LatoLatin" w:cs="Calibri"/>
                <w:b/>
                <w:bCs/>
                <w:color w:val="000000"/>
              </w:rPr>
              <w:t>160 122</w:t>
            </w:r>
          </w:p>
        </w:tc>
        <w:tc>
          <w:tcPr>
            <w:tcW w:w="3649" w:type="dxa"/>
            <w:tcBorders>
              <w:top w:val="nil"/>
              <w:left w:val="nil"/>
              <w:bottom w:val="single" w:sz="4" w:space="0" w:color="auto"/>
              <w:right w:val="single" w:sz="4" w:space="0" w:color="auto"/>
            </w:tcBorders>
            <w:shd w:val="clear" w:color="auto" w:fill="auto"/>
            <w:vAlign w:val="center"/>
            <w:hideMark/>
          </w:tcPr>
          <w:p w14:paraId="6A7495AF"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Citur neminēti komponenti</w:t>
            </w:r>
          </w:p>
        </w:tc>
        <w:tc>
          <w:tcPr>
            <w:tcW w:w="1276" w:type="dxa"/>
            <w:tcBorders>
              <w:top w:val="nil"/>
              <w:left w:val="nil"/>
              <w:bottom w:val="single" w:sz="4" w:space="0" w:color="auto"/>
              <w:right w:val="single" w:sz="4" w:space="0" w:color="auto"/>
            </w:tcBorders>
            <w:shd w:val="clear" w:color="000000" w:fill="FFF2CC"/>
            <w:vAlign w:val="center"/>
            <w:hideMark/>
          </w:tcPr>
          <w:p w14:paraId="159F4DBE" w14:textId="77777777" w:rsidR="00C86597" w:rsidRPr="00BF6ACF" w:rsidRDefault="00C86597" w:rsidP="00C86597">
            <w:pPr>
              <w:spacing w:after="0" w:line="240" w:lineRule="auto"/>
              <w:jc w:val="right"/>
              <w:rPr>
                <w:rFonts w:ascii="LatoLatin" w:eastAsia="Times New Roman" w:hAnsi="LatoLatin" w:cs="Calibri"/>
                <w:color w:val="000000"/>
              </w:rPr>
            </w:pPr>
            <w:r w:rsidRPr="00BF6ACF">
              <w:rPr>
                <w:rFonts w:ascii="LatoLatin" w:eastAsia="Times New Roman" w:hAnsi="LatoLatin" w:cs="Calibri"/>
                <w:color w:val="000000"/>
              </w:rPr>
              <w:t>8,6</w:t>
            </w:r>
          </w:p>
        </w:tc>
        <w:tc>
          <w:tcPr>
            <w:tcW w:w="1984" w:type="dxa"/>
            <w:tcBorders>
              <w:top w:val="nil"/>
              <w:left w:val="nil"/>
              <w:bottom w:val="single" w:sz="4" w:space="0" w:color="auto"/>
              <w:right w:val="single" w:sz="4" w:space="0" w:color="auto"/>
            </w:tcBorders>
            <w:shd w:val="clear" w:color="000000" w:fill="FFF2CC"/>
            <w:vAlign w:val="center"/>
            <w:hideMark/>
          </w:tcPr>
          <w:p w14:paraId="1B762C78"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Apglabāts</w:t>
            </w:r>
          </w:p>
        </w:tc>
      </w:tr>
      <w:tr w:rsidR="00C86597" w:rsidRPr="00BF6ACF" w14:paraId="0ADE8030" w14:textId="77777777" w:rsidTr="00C86597">
        <w:trPr>
          <w:trHeight w:val="285"/>
        </w:trPr>
        <w:tc>
          <w:tcPr>
            <w:tcW w:w="1166" w:type="dxa"/>
            <w:tcBorders>
              <w:top w:val="nil"/>
              <w:left w:val="single" w:sz="4" w:space="0" w:color="auto"/>
              <w:bottom w:val="single" w:sz="4" w:space="0" w:color="auto"/>
              <w:right w:val="single" w:sz="4" w:space="0" w:color="auto"/>
            </w:tcBorders>
            <w:shd w:val="clear" w:color="auto" w:fill="auto"/>
            <w:vAlign w:val="center"/>
            <w:hideMark/>
          </w:tcPr>
          <w:p w14:paraId="295BF635" w14:textId="77777777" w:rsidR="00C86597" w:rsidRPr="00BF6ACF" w:rsidRDefault="00C86597" w:rsidP="00C86597">
            <w:pPr>
              <w:spacing w:after="0" w:line="240" w:lineRule="auto"/>
              <w:jc w:val="right"/>
              <w:rPr>
                <w:rFonts w:ascii="LatoLatin" w:eastAsia="Times New Roman" w:hAnsi="LatoLatin" w:cs="Calibri"/>
                <w:b/>
                <w:bCs/>
                <w:color w:val="000000"/>
              </w:rPr>
            </w:pPr>
            <w:r w:rsidRPr="00BF6ACF">
              <w:rPr>
                <w:rFonts w:ascii="LatoLatin" w:eastAsia="Times New Roman" w:hAnsi="LatoLatin" w:cs="Calibri"/>
                <w:b/>
                <w:bCs/>
                <w:color w:val="000000"/>
              </w:rPr>
              <w:t>160 199</w:t>
            </w:r>
          </w:p>
        </w:tc>
        <w:tc>
          <w:tcPr>
            <w:tcW w:w="3649" w:type="dxa"/>
            <w:tcBorders>
              <w:top w:val="nil"/>
              <w:left w:val="nil"/>
              <w:bottom w:val="single" w:sz="4" w:space="0" w:color="auto"/>
              <w:right w:val="single" w:sz="4" w:space="0" w:color="auto"/>
            </w:tcBorders>
            <w:shd w:val="clear" w:color="auto" w:fill="auto"/>
            <w:vAlign w:val="center"/>
            <w:hideMark/>
          </w:tcPr>
          <w:p w14:paraId="480119F5"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Citi šīs grupas atkritumi</w:t>
            </w:r>
          </w:p>
        </w:tc>
        <w:tc>
          <w:tcPr>
            <w:tcW w:w="1276" w:type="dxa"/>
            <w:tcBorders>
              <w:top w:val="nil"/>
              <w:left w:val="nil"/>
              <w:bottom w:val="single" w:sz="4" w:space="0" w:color="auto"/>
              <w:right w:val="single" w:sz="4" w:space="0" w:color="auto"/>
            </w:tcBorders>
            <w:shd w:val="clear" w:color="000000" w:fill="FFF2CC"/>
            <w:vAlign w:val="center"/>
            <w:hideMark/>
          </w:tcPr>
          <w:p w14:paraId="6D4DA983" w14:textId="77777777" w:rsidR="00C86597" w:rsidRPr="00BF6ACF" w:rsidRDefault="00C86597" w:rsidP="00C86597">
            <w:pPr>
              <w:spacing w:after="0" w:line="240" w:lineRule="auto"/>
              <w:jc w:val="right"/>
              <w:rPr>
                <w:rFonts w:ascii="LatoLatin" w:eastAsia="Times New Roman" w:hAnsi="LatoLatin" w:cs="Calibri"/>
                <w:color w:val="000000"/>
              </w:rPr>
            </w:pPr>
            <w:r w:rsidRPr="00BF6ACF">
              <w:rPr>
                <w:rFonts w:ascii="LatoLatin" w:eastAsia="Times New Roman" w:hAnsi="LatoLatin" w:cs="Calibri"/>
                <w:color w:val="000000"/>
              </w:rPr>
              <w:t>31,65</w:t>
            </w:r>
          </w:p>
        </w:tc>
        <w:tc>
          <w:tcPr>
            <w:tcW w:w="1984" w:type="dxa"/>
            <w:tcBorders>
              <w:top w:val="nil"/>
              <w:left w:val="nil"/>
              <w:bottom w:val="single" w:sz="4" w:space="0" w:color="auto"/>
              <w:right w:val="single" w:sz="4" w:space="0" w:color="auto"/>
            </w:tcBorders>
            <w:shd w:val="clear" w:color="000000" w:fill="FFF2CC"/>
            <w:vAlign w:val="center"/>
            <w:hideMark/>
          </w:tcPr>
          <w:p w14:paraId="576CFACD"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Apglabāts</w:t>
            </w:r>
          </w:p>
        </w:tc>
      </w:tr>
      <w:tr w:rsidR="00C86597" w:rsidRPr="00BF6ACF" w14:paraId="71E2CC43" w14:textId="77777777" w:rsidTr="00C86597">
        <w:trPr>
          <w:trHeight w:val="285"/>
        </w:trPr>
        <w:tc>
          <w:tcPr>
            <w:tcW w:w="1166" w:type="dxa"/>
            <w:tcBorders>
              <w:top w:val="nil"/>
              <w:left w:val="single" w:sz="4" w:space="0" w:color="auto"/>
              <w:bottom w:val="single" w:sz="4" w:space="0" w:color="auto"/>
              <w:right w:val="single" w:sz="4" w:space="0" w:color="auto"/>
            </w:tcBorders>
            <w:shd w:val="clear" w:color="auto" w:fill="auto"/>
            <w:vAlign w:val="center"/>
            <w:hideMark/>
          </w:tcPr>
          <w:p w14:paraId="14E872A1" w14:textId="77777777" w:rsidR="00C86597" w:rsidRPr="00BF6ACF" w:rsidRDefault="00C86597" w:rsidP="00C86597">
            <w:pPr>
              <w:spacing w:after="0" w:line="240" w:lineRule="auto"/>
              <w:jc w:val="right"/>
              <w:rPr>
                <w:rFonts w:ascii="LatoLatin" w:eastAsia="Times New Roman" w:hAnsi="LatoLatin" w:cs="Calibri"/>
                <w:b/>
                <w:bCs/>
                <w:color w:val="000000"/>
              </w:rPr>
            </w:pPr>
            <w:r w:rsidRPr="00BF6ACF">
              <w:rPr>
                <w:rFonts w:ascii="LatoLatin" w:eastAsia="Times New Roman" w:hAnsi="LatoLatin" w:cs="Calibri"/>
                <w:b/>
                <w:bCs/>
                <w:color w:val="000000"/>
              </w:rPr>
              <w:t>160 222</w:t>
            </w:r>
          </w:p>
        </w:tc>
        <w:tc>
          <w:tcPr>
            <w:tcW w:w="3649" w:type="dxa"/>
            <w:tcBorders>
              <w:top w:val="nil"/>
              <w:left w:val="nil"/>
              <w:bottom w:val="single" w:sz="4" w:space="0" w:color="auto"/>
              <w:right w:val="single" w:sz="4" w:space="0" w:color="auto"/>
            </w:tcBorders>
            <w:shd w:val="clear" w:color="auto" w:fill="auto"/>
            <w:vAlign w:val="center"/>
            <w:hideMark/>
          </w:tcPr>
          <w:p w14:paraId="34823F04"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Citur neminēti komponenti</w:t>
            </w:r>
          </w:p>
        </w:tc>
        <w:tc>
          <w:tcPr>
            <w:tcW w:w="1276" w:type="dxa"/>
            <w:tcBorders>
              <w:top w:val="nil"/>
              <w:left w:val="nil"/>
              <w:bottom w:val="single" w:sz="4" w:space="0" w:color="auto"/>
              <w:right w:val="single" w:sz="4" w:space="0" w:color="auto"/>
            </w:tcBorders>
            <w:shd w:val="clear" w:color="000000" w:fill="FFF2CC"/>
            <w:vAlign w:val="center"/>
            <w:hideMark/>
          </w:tcPr>
          <w:p w14:paraId="03B83C99" w14:textId="77777777" w:rsidR="00C86597" w:rsidRPr="00BF6ACF" w:rsidRDefault="00C86597" w:rsidP="00C86597">
            <w:pPr>
              <w:spacing w:after="0" w:line="240" w:lineRule="auto"/>
              <w:jc w:val="right"/>
              <w:rPr>
                <w:rFonts w:ascii="LatoLatin" w:eastAsia="Times New Roman" w:hAnsi="LatoLatin" w:cs="Calibri"/>
                <w:color w:val="000000"/>
              </w:rPr>
            </w:pPr>
            <w:r w:rsidRPr="00BF6ACF">
              <w:rPr>
                <w:rFonts w:ascii="LatoLatin" w:eastAsia="Times New Roman" w:hAnsi="LatoLatin" w:cs="Calibri"/>
                <w:color w:val="000000"/>
              </w:rPr>
              <w:t>25,43</w:t>
            </w:r>
          </w:p>
        </w:tc>
        <w:tc>
          <w:tcPr>
            <w:tcW w:w="1984" w:type="dxa"/>
            <w:tcBorders>
              <w:top w:val="nil"/>
              <w:left w:val="nil"/>
              <w:bottom w:val="single" w:sz="4" w:space="0" w:color="auto"/>
              <w:right w:val="single" w:sz="4" w:space="0" w:color="auto"/>
            </w:tcBorders>
            <w:shd w:val="clear" w:color="000000" w:fill="FFF2CC"/>
            <w:vAlign w:val="center"/>
            <w:hideMark/>
          </w:tcPr>
          <w:p w14:paraId="4DF95947"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Apglabāts</w:t>
            </w:r>
          </w:p>
        </w:tc>
      </w:tr>
      <w:tr w:rsidR="00C86597" w:rsidRPr="00BF6ACF" w14:paraId="247C0623" w14:textId="77777777" w:rsidTr="00C86597">
        <w:trPr>
          <w:trHeight w:val="570"/>
        </w:trPr>
        <w:tc>
          <w:tcPr>
            <w:tcW w:w="1166" w:type="dxa"/>
            <w:tcBorders>
              <w:top w:val="nil"/>
              <w:left w:val="single" w:sz="4" w:space="0" w:color="auto"/>
              <w:bottom w:val="single" w:sz="4" w:space="0" w:color="auto"/>
              <w:right w:val="single" w:sz="4" w:space="0" w:color="auto"/>
            </w:tcBorders>
            <w:shd w:val="clear" w:color="auto" w:fill="auto"/>
            <w:vAlign w:val="center"/>
            <w:hideMark/>
          </w:tcPr>
          <w:p w14:paraId="24C30D85" w14:textId="77777777" w:rsidR="00C86597" w:rsidRPr="00BF6ACF" w:rsidRDefault="00C86597" w:rsidP="00C86597">
            <w:pPr>
              <w:spacing w:after="0" w:line="240" w:lineRule="auto"/>
              <w:jc w:val="right"/>
              <w:rPr>
                <w:rFonts w:ascii="LatoLatin" w:eastAsia="Times New Roman" w:hAnsi="LatoLatin" w:cs="Calibri"/>
                <w:b/>
                <w:bCs/>
                <w:color w:val="000000"/>
              </w:rPr>
            </w:pPr>
            <w:r w:rsidRPr="00BF6ACF">
              <w:rPr>
                <w:rFonts w:ascii="LatoLatin" w:eastAsia="Times New Roman" w:hAnsi="LatoLatin" w:cs="Calibri"/>
                <w:b/>
                <w:bCs/>
                <w:color w:val="000000"/>
              </w:rPr>
              <w:t>160 306</w:t>
            </w:r>
          </w:p>
        </w:tc>
        <w:tc>
          <w:tcPr>
            <w:tcW w:w="3649" w:type="dxa"/>
            <w:tcBorders>
              <w:top w:val="nil"/>
              <w:left w:val="nil"/>
              <w:bottom w:val="single" w:sz="4" w:space="0" w:color="auto"/>
              <w:right w:val="single" w:sz="4" w:space="0" w:color="auto"/>
            </w:tcBorders>
            <w:shd w:val="clear" w:color="auto" w:fill="auto"/>
            <w:vAlign w:val="center"/>
            <w:hideMark/>
          </w:tcPr>
          <w:p w14:paraId="69EA5F6F"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Citi organiskie atkritumi, kuri neatbilst 160305 klasei</w:t>
            </w:r>
          </w:p>
        </w:tc>
        <w:tc>
          <w:tcPr>
            <w:tcW w:w="1276" w:type="dxa"/>
            <w:tcBorders>
              <w:top w:val="nil"/>
              <w:left w:val="nil"/>
              <w:bottom w:val="single" w:sz="4" w:space="0" w:color="auto"/>
              <w:right w:val="single" w:sz="4" w:space="0" w:color="auto"/>
            </w:tcBorders>
            <w:shd w:val="clear" w:color="000000" w:fill="FFF2CC"/>
            <w:vAlign w:val="center"/>
            <w:hideMark/>
          </w:tcPr>
          <w:p w14:paraId="5F5C2766" w14:textId="77777777" w:rsidR="00C86597" w:rsidRPr="00BF6ACF" w:rsidRDefault="00C86597" w:rsidP="00C86597">
            <w:pPr>
              <w:spacing w:after="0" w:line="240" w:lineRule="auto"/>
              <w:jc w:val="right"/>
              <w:rPr>
                <w:rFonts w:ascii="LatoLatin" w:eastAsia="Times New Roman" w:hAnsi="LatoLatin" w:cs="Calibri"/>
                <w:color w:val="000000"/>
              </w:rPr>
            </w:pPr>
            <w:r w:rsidRPr="00BF6ACF">
              <w:rPr>
                <w:rFonts w:ascii="LatoLatin" w:eastAsia="Times New Roman" w:hAnsi="LatoLatin" w:cs="Calibri"/>
                <w:color w:val="000000"/>
              </w:rPr>
              <w:t>29,65</w:t>
            </w:r>
          </w:p>
        </w:tc>
        <w:tc>
          <w:tcPr>
            <w:tcW w:w="1984" w:type="dxa"/>
            <w:tcBorders>
              <w:top w:val="nil"/>
              <w:left w:val="nil"/>
              <w:bottom w:val="single" w:sz="4" w:space="0" w:color="auto"/>
              <w:right w:val="single" w:sz="4" w:space="0" w:color="auto"/>
            </w:tcBorders>
            <w:shd w:val="clear" w:color="000000" w:fill="FFF2CC"/>
            <w:vAlign w:val="center"/>
            <w:hideMark/>
          </w:tcPr>
          <w:p w14:paraId="6D605A7B"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Apglabāts</w:t>
            </w:r>
          </w:p>
        </w:tc>
      </w:tr>
      <w:tr w:rsidR="00C86597" w:rsidRPr="00BF6ACF" w14:paraId="605D7C4B" w14:textId="77777777" w:rsidTr="00C86597">
        <w:trPr>
          <w:trHeight w:val="285"/>
        </w:trPr>
        <w:tc>
          <w:tcPr>
            <w:tcW w:w="1166" w:type="dxa"/>
            <w:vMerge w:val="restart"/>
            <w:tcBorders>
              <w:top w:val="nil"/>
              <w:left w:val="single" w:sz="4" w:space="0" w:color="auto"/>
              <w:bottom w:val="single" w:sz="4" w:space="0" w:color="000000"/>
              <w:right w:val="single" w:sz="4" w:space="0" w:color="auto"/>
            </w:tcBorders>
            <w:shd w:val="clear" w:color="auto" w:fill="auto"/>
            <w:vAlign w:val="center"/>
            <w:hideMark/>
          </w:tcPr>
          <w:p w14:paraId="45044475" w14:textId="77777777" w:rsidR="00C86597" w:rsidRPr="00BF6ACF" w:rsidRDefault="00C86597" w:rsidP="00C86597">
            <w:pPr>
              <w:spacing w:after="0" w:line="240" w:lineRule="auto"/>
              <w:jc w:val="right"/>
              <w:rPr>
                <w:rFonts w:ascii="LatoLatin" w:eastAsia="Times New Roman" w:hAnsi="LatoLatin" w:cs="Calibri"/>
                <w:b/>
                <w:bCs/>
                <w:color w:val="000000"/>
              </w:rPr>
            </w:pPr>
            <w:r w:rsidRPr="00BF6ACF">
              <w:rPr>
                <w:rFonts w:ascii="LatoLatin" w:eastAsia="Times New Roman" w:hAnsi="LatoLatin" w:cs="Calibri"/>
                <w:b/>
                <w:bCs/>
                <w:color w:val="000000"/>
              </w:rPr>
              <w:t>170 101</w:t>
            </w:r>
          </w:p>
        </w:tc>
        <w:tc>
          <w:tcPr>
            <w:tcW w:w="3649" w:type="dxa"/>
            <w:vMerge w:val="restart"/>
            <w:tcBorders>
              <w:top w:val="nil"/>
              <w:left w:val="single" w:sz="4" w:space="0" w:color="auto"/>
              <w:bottom w:val="single" w:sz="4" w:space="0" w:color="000000"/>
              <w:right w:val="single" w:sz="4" w:space="0" w:color="auto"/>
            </w:tcBorders>
            <w:shd w:val="clear" w:color="auto" w:fill="auto"/>
            <w:vAlign w:val="center"/>
            <w:hideMark/>
          </w:tcPr>
          <w:p w14:paraId="4FC30AE1"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Betons</w:t>
            </w:r>
          </w:p>
        </w:tc>
        <w:tc>
          <w:tcPr>
            <w:tcW w:w="1276" w:type="dxa"/>
            <w:tcBorders>
              <w:top w:val="nil"/>
              <w:left w:val="nil"/>
              <w:bottom w:val="single" w:sz="4" w:space="0" w:color="auto"/>
              <w:right w:val="single" w:sz="4" w:space="0" w:color="auto"/>
            </w:tcBorders>
            <w:shd w:val="clear" w:color="000000" w:fill="FFF2CC"/>
            <w:vAlign w:val="center"/>
            <w:hideMark/>
          </w:tcPr>
          <w:p w14:paraId="0885336E" w14:textId="77777777" w:rsidR="00C86597" w:rsidRPr="00BF6ACF" w:rsidRDefault="00C86597" w:rsidP="00C86597">
            <w:pPr>
              <w:spacing w:after="0" w:line="240" w:lineRule="auto"/>
              <w:jc w:val="right"/>
              <w:rPr>
                <w:rFonts w:ascii="LatoLatin" w:eastAsia="Times New Roman" w:hAnsi="LatoLatin" w:cs="Calibri"/>
                <w:color w:val="000000"/>
              </w:rPr>
            </w:pPr>
            <w:r w:rsidRPr="00BF6ACF">
              <w:rPr>
                <w:rFonts w:ascii="LatoLatin" w:eastAsia="Times New Roman" w:hAnsi="LatoLatin" w:cs="Calibri"/>
                <w:color w:val="000000"/>
              </w:rPr>
              <w:t>23,33</w:t>
            </w:r>
          </w:p>
        </w:tc>
        <w:tc>
          <w:tcPr>
            <w:tcW w:w="1984" w:type="dxa"/>
            <w:tcBorders>
              <w:top w:val="nil"/>
              <w:left w:val="nil"/>
              <w:bottom w:val="single" w:sz="4" w:space="0" w:color="auto"/>
              <w:right w:val="single" w:sz="4" w:space="0" w:color="auto"/>
            </w:tcBorders>
            <w:shd w:val="clear" w:color="000000" w:fill="FFF2CC"/>
            <w:vAlign w:val="center"/>
            <w:hideMark/>
          </w:tcPr>
          <w:p w14:paraId="7912C6B1"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Apglabāts</w:t>
            </w:r>
          </w:p>
        </w:tc>
      </w:tr>
      <w:tr w:rsidR="00C86597" w:rsidRPr="00BF6ACF" w14:paraId="72D665D9" w14:textId="77777777" w:rsidTr="00C86597">
        <w:trPr>
          <w:trHeight w:val="285"/>
        </w:trPr>
        <w:tc>
          <w:tcPr>
            <w:tcW w:w="1166" w:type="dxa"/>
            <w:vMerge/>
            <w:tcBorders>
              <w:top w:val="nil"/>
              <w:left w:val="single" w:sz="4" w:space="0" w:color="auto"/>
              <w:bottom w:val="single" w:sz="4" w:space="0" w:color="000000"/>
              <w:right w:val="single" w:sz="4" w:space="0" w:color="auto"/>
            </w:tcBorders>
            <w:vAlign w:val="center"/>
            <w:hideMark/>
          </w:tcPr>
          <w:p w14:paraId="7D763D28" w14:textId="77777777" w:rsidR="00C86597" w:rsidRPr="00BF6ACF" w:rsidRDefault="00C86597" w:rsidP="00C86597">
            <w:pPr>
              <w:spacing w:after="0" w:line="240" w:lineRule="auto"/>
              <w:rPr>
                <w:rFonts w:ascii="LatoLatin" w:eastAsia="Times New Roman" w:hAnsi="LatoLatin" w:cs="Calibri"/>
                <w:b/>
                <w:bCs/>
                <w:color w:val="000000"/>
              </w:rPr>
            </w:pPr>
          </w:p>
        </w:tc>
        <w:tc>
          <w:tcPr>
            <w:tcW w:w="3649" w:type="dxa"/>
            <w:vMerge/>
            <w:tcBorders>
              <w:top w:val="nil"/>
              <w:left w:val="single" w:sz="4" w:space="0" w:color="auto"/>
              <w:bottom w:val="single" w:sz="4" w:space="0" w:color="000000"/>
              <w:right w:val="single" w:sz="4" w:space="0" w:color="auto"/>
            </w:tcBorders>
            <w:vAlign w:val="center"/>
            <w:hideMark/>
          </w:tcPr>
          <w:p w14:paraId="3C1527A9" w14:textId="77777777" w:rsidR="00C86597" w:rsidRPr="00BF6ACF" w:rsidRDefault="00C86597" w:rsidP="00C86597">
            <w:pPr>
              <w:spacing w:after="0" w:line="240" w:lineRule="auto"/>
              <w:rPr>
                <w:rFonts w:ascii="LatoLatin" w:eastAsia="Times New Roman" w:hAnsi="LatoLatin" w:cs="Calibri"/>
                <w:color w:val="000000"/>
              </w:rPr>
            </w:pPr>
          </w:p>
        </w:tc>
        <w:tc>
          <w:tcPr>
            <w:tcW w:w="1276" w:type="dxa"/>
            <w:tcBorders>
              <w:top w:val="nil"/>
              <w:left w:val="nil"/>
              <w:bottom w:val="single" w:sz="4" w:space="0" w:color="auto"/>
              <w:right w:val="single" w:sz="4" w:space="0" w:color="auto"/>
            </w:tcBorders>
            <w:shd w:val="clear" w:color="000000" w:fill="D9E2F3"/>
            <w:vAlign w:val="center"/>
            <w:hideMark/>
          </w:tcPr>
          <w:p w14:paraId="129F4940" w14:textId="77777777" w:rsidR="00C86597" w:rsidRPr="00BF6ACF" w:rsidRDefault="00C86597" w:rsidP="00C86597">
            <w:pPr>
              <w:spacing w:after="0" w:line="240" w:lineRule="auto"/>
              <w:jc w:val="right"/>
              <w:rPr>
                <w:rFonts w:ascii="LatoLatin" w:eastAsia="Times New Roman" w:hAnsi="LatoLatin" w:cs="Calibri"/>
                <w:color w:val="000000"/>
              </w:rPr>
            </w:pPr>
            <w:r w:rsidRPr="00BF6ACF">
              <w:rPr>
                <w:rFonts w:ascii="LatoLatin" w:eastAsia="Times New Roman" w:hAnsi="LatoLatin" w:cs="Calibri"/>
                <w:color w:val="000000"/>
              </w:rPr>
              <w:t>2506,98</w:t>
            </w:r>
          </w:p>
        </w:tc>
        <w:tc>
          <w:tcPr>
            <w:tcW w:w="1984" w:type="dxa"/>
            <w:tcBorders>
              <w:top w:val="nil"/>
              <w:left w:val="nil"/>
              <w:bottom w:val="single" w:sz="4" w:space="0" w:color="auto"/>
              <w:right w:val="single" w:sz="4" w:space="0" w:color="auto"/>
            </w:tcBorders>
            <w:shd w:val="clear" w:color="000000" w:fill="D9E2F3"/>
            <w:vAlign w:val="center"/>
            <w:hideMark/>
          </w:tcPr>
          <w:p w14:paraId="03C9E156"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Uz pārstrādi</w:t>
            </w:r>
          </w:p>
        </w:tc>
      </w:tr>
      <w:tr w:rsidR="00C86597" w:rsidRPr="00BF6ACF" w14:paraId="22FDD5B6" w14:textId="77777777" w:rsidTr="00C86597">
        <w:trPr>
          <w:trHeight w:val="285"/>
        </w:trPr>
        <w:tc>
          <w:tcPr>
            <w:tcW w:w="1166" w:type="dxa"/>
            <w:vMerge w:val="restart"/>
            <w:tcBorders>
              <w:top w:val="nil"/>
              <w:left w:val="single" w:sz="4" w:space="0" w:color="auto"/>
              <w:bottom w:val="single" w:sz="4" w:space="0" w:color="000000"/>
              <w:right w:val="single" w:sz="4" w:space="0" w:color="auto"/>
            </w:tcBorders>
            <w:shd w:val="clear" w:color="auto" w:fill="auto"/>
            <w:vAlign w:val="center"/>
            <w:hideMark/>
          </w:tcPr>
          <w:p w14:paraId="260E2C38" w14:textId="77777777" w:rsidR="00C86597" w:rsidRPr="00BF6ACF" w:rsidRDefault="00C86597" w:rsidP="00C86597">
            <w:pPr>
              <w:spacing w:after="0" w:line="240" w:lineRule="auto"/>
              <w:jc w:val="right"/>
              <w:rPr>
                <w:rFonts w:ascii="LatoLatin" w:eastAsia="Times New Roman" w:hAnsi="LatoLatin" w:cs="Calibri"/>
                <w:b/>
                <w:bCs/>
                <w:color w:val="000000"/>
              </w:rPr>
            </w:pPr>
            <w:r w:rsidRPr="00BF6ACF">
              <w:rPr>
                <w:rFonts w:ascii="LatoLatin" w:eastAsia="Times New Roman" w:hAnsi="LatoLatin" w:cs="Calibri"/>
                <w:b/>
                <w:bCs/>
                <w:color w:val="000000"/>
              </w:rPr>
              <w:t>170 102</w:t>
            </w:r>
          </w:p>
        </w:tc>
        <w:tc>
          <w:tcPr>
            <w:tcW w:w="3649" w:type="dxa"/>
            <w:vMerge w:val="restart"/>
            <w:tcBorders>
              <w:top w:val="nil"/>
              <w:left w:val="single" w:sz="4" w:space="0" w:color="auto"/>
              <w:bottom w:val="single" w:sz="4" w:space="0" w:color="000000"/>
              <w:right w:val="single" w:sz="4" w:space="0" w:color="auto"/>
            </w:tcBorders>
            <w:shd w:val="clear" w:color="auto" w:fill="auto"/>
            <w:vAlign w:val="center"/>
            <w:hideMark/>
          </w:tcPr>
          <w:p w14:paraId="08C339E3"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Ķieģeļi</w:t>
            </w:r>
          </w:p>
        </w:tc>
        <w:tc>
          <w:tcPr>
            <w:tcW w:w="1276" w:type="dxa"/>
            <w:tcBorders>
              <w:top w:val="nil"/>
              <w:left w:val="nil"/>
              <w:bottom w:val="single" w:sz="4" w:space="0" w:color="auto"/>
              <w:right w:val="single" w:sz="4" w:space="0" w:color="auto"/>
            </w:tcBorders>
            <w:shd w:val="clear" w:color="000000" w:fill="FFF2CC"/>
            <w:vAlign w:val="center"/>
            <w:hideMark/>
          </w:tcPr>
          <w:p w14:paraId="44906F43" w14:textId="77777777" w:rsidR="00C86597" w:rsidRPr="00BF6ACF" w:rsidRDefault="00C86597" w:rsidP="00C86597">
            <w:pPr>
              <w:spacing w:after="0" w:line="240" w:lineRule="auto"/>
              <w:jc w:val="right"/>
              <w:rPr>
                <w:rFonts w:ascii="LatoLatin" w:eastAsia="Times New Roman" w:hAnsi="LatoLatin" w:cs="Calibri"/>
                <w:color w:val="000000"/>
              </w:rPr>
            </w:pPr>
            <w:r w:rsidRPr="00BF6ACF">
              <w:rPr>
                <w:rFonts w:ascii="LatoLatin" w:eastAsia="Times New Roman" w:hAnsi="LatoLatin" w:cs="Calibri"/>
                <w:color w:val="000000"/>
              </w:rPr>
              <w:t>8,41</w:t>
            </w:r>
          </w:p>
        </w:tc>
        <w:tc>
          <w:tcPr>
            <w:tcW w:w="1984" w:type="dxa"/>
            <w:tcBorders>
              <w:top w:val="nil"/>
              <w:left w:val="nil"/>
              <w:bottom w:val="single" w:sz="4" w:space="0" w:color="auto"/>
              <w:right w:val="single" w:sz="4" w:space="0" w:color="auto"/>
            </w:tcBorders>
            <w:shd w:val="clear" w:color="000000" w:fill="FFF2CC"/>
            <w:vAlign w:val="center"/>
            <w:hideMark/>
          </w:tcPr>
          <w:p w14:paraId="74094736"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Apglabāts</w:t>
            </w:r>
          </w:p>
        </w:tc>
      </w:tr>
      <w:tr w:rsidR="00C86597" w:rsidRPr="00BF6ACF" w14:paraId="105A4093" w14:textId="77777777" w:rsidTr="00C86597">
        <w:trPr>
          <w:trHeight w:val="285"/>
        </w:trPr>
        <w:tc>
          <w:tcPr>
            <w:tcW w:w="1166" w:type="dxa"/>
            <w:vMerge/>
            <w:tcBorders>
              <w:top w:val="nil"/>
              <w:left w:val="single" w:sz="4" w:space="0" w:color="auto"/>
              <w:bottom w:val="single" w:sz="4" w:space="0" w:color="000000"/>
              <w:right w:val="single" w:sz="4" w:space="0" w:color="auto"/>
            </w:tcBorders>
            <w:vAlign w:val="center"/>
            <w:hideMark/>
          </w:tcPr>
          <w:p w14:paraId="7EFC5A97" w14:textId="77777777" w:rsidR="00C86597" w:rsidRPr="00BF6ACF" w:rsidRDefault="00C86597" w:rsidP="00C86597">
            <w:pPr>
              <w:spacing w:after="0" w:line="240" w:lineRule="auto"/>
              <w:rPr>
                <w:rFonts w:ascii="LatoLatin" w:eastAsia="Times New Roman" w:hAnsi="LatoLatin" w:cs="Calibri"/>
                <w:b/>
                <w:bCs/>
                <w:color w:val="000000"/>
              </w:rPr>
            </w:pPr>
          </w:p>
        </w:tc>
        <w:tc>
          <w:tcPr>
            <w:tcW w:w="3649" w:type="dxa"/>
            <w:vMerge/>
            <w:tcBorders>
              <w:top w:val="nil"/>
              <w:left w:val="single" w:sz="4" w:space="0" w:color="auto"/>
              <w:bottom w:val="single" w:sz="4" w:space="0" w:color="000000"/>
              <w:right w:val="single" w:sz="4" w:space="0" w:color="auto"/>
            </w:tcBorders>
            <w:vAlign w:val="center"/>
            <w:hideMark/>
          </w:tcPr>
          <w:p w14:paraId="322C4AE4" w14:textId="77777777" w:rsidR="00C86597" w:rsidRPr="00BF6ACF" w:rsidRDefault="00C86597" w:rsidP="00C86597">
            <w:pPr>
              <w:spacing w:after="0" w:line="240" w:lineRule="auto"/>
              <w:rPr>
                <w:rFonts w:ascii="LatoLatin" w:eastAsia="Times New Roman" w:hAnsi="LatoLatin" w:cs="Calibri"/>
                <w:color w:val="000000"/>
              </w:rPr>
            </w:pPr>
          </w:p>
        </w:tc>
        <w:tc>
          <w:tcPr>
            <w:tcW w:w="1276" w:type="dxa"/>
            <w:tcBorders>
              <w:top w:val="nil"/>
              <w:left w:val="nil"/>
              <w:bottom w:val="single" w:sz="4" w:space="0" w:color="auto"/>
              <w:right w:val="single" w:sz="4" w:space="0" w:color="auto"/>
            </w:tcBorders>
            <w:shd w:val="clear" w:color="000000" w:fill="D9E2F3"/>
            <w:vAlign w:val="center"/>
            <w:hideMark/>
          </w:tcPr>
          <w:p w14:paraId="6841E65E" w14:textId="77777777" w:rsidR="00C86597" w:rsidRPr="00BF6ACF" w:rsidRDefault="00C86597" w:rsidP="00C86597">
            <w:pPr>
              <w:spacing w:after="0" w:line="240" w:lineRule="auto"/>
              <w:jc w:val="right"/>
              <w:rPr>
                <w:rFonts w:ascii="LatoLatin" w:eastAsia="Times New Roman" w:hAnsi="LatoLatin" w:cs="Calibri"/>
                <w:color w:val="000000"/>
              </w:rPr>
            </w:pPr>
            <w:r w:rsidRPr="00BF6ACF">
              <w:rPr>
                <w:rFonts w:ascii="LatoLatin" w:eastAsia="Times New Roman" w:hAnsi="LatoLatin" w:cs="Calibri"/>
                <w:color w:val="000000"/>
              </w:rPr>
              <w:t>2288,23</w:t>
            </w:r>
          </w:p>
        </w:tc>
        <w:tc>
          <w:tcPr>
            <w:tcW w:w="1984" w:type="dxa"/>
            <w:tcBorders>
              <w:top w:val="nil"/>
              <w:left w:val="nil"/>
              <w:bottom w:val="single" w:sz="4" w:space="0" w:color="auto"/>
              <w:right w:val="single" w:sz="4" w:space="0" w:color="auto"/>
            </w:tcBorders>
            <w:shd w:val="clear" w:color="000000" w:fill="D9E2F3"/>
            <w:vAlign w:val="center"/>
            <w:hideMark/>
          </w:tcPr>
          <w:p w14:paraId="432F804F"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Uz pārstrādi</w:t>
            </w:r>
          </w:p>
        </w:tc>
      </w:tr>
      <w:tr w:rsidR="00C86597" w:rsidRPr="00BF6ACF" w14:paraId="380E94A2" w14:textId="77777777" w:rsidTr="00C86597">
        <w:trPr>
          <w:trHeight w:val="285"/>
        </w:trPr>
        <w:tc>
          <w:tcPr>
            <w:tcW w:w="1166" w:type="dxa"/>
            <w:tcBorders>
              <w:top w:val="nil"/>
              <w:left w:val="single" w:sz="4" w:space="0" w:color="auto"/>
              <w:bottom w:val="single" w:sz="4" w:space="0" w:color="auto"/>
              <w:right w:val="single" w:sz="4" w:space="0" w:color="auto"/>
            </w:tcBorders>
            <w:shd w:val="clear" w:color="auto" w:fill="auto"/>
            <w:vAlign w:val="center"/>
            <w:hideMark/>
          </w:tcPr>
          <w:p w14:paraId="716C1420" w14:textId="77777777" w:rsidR="00C86597" w:rsidRPr="00BF6ACF" w:rsidRDefault="00C86597" w:rsidP="00C86597">
            <w:pPr>
              <w:spacing w:after="0" w:line="240" w:lineRule="auto"/>
              <w:jc w:val="right"/>
              <w:rPr>
                <w:rFonts w:ascii="LatoLatin" w:eastAsia="Times New Roman" w:hAnsi="LatoLatin" w:cs="Calibri"/>
                <w:b/>
                <w:bCs/>
                <w:color w:val="000000"/>
              </w:rPr>
            </w:pPr>
            <w:r w:rsidRPr="00BF6ACF">
              <w:rPr>
                <w:rFonts w:ascii="LatoLatin" w:eastAsia="Times New Roman" w:hAnsi="LatoLatin" w:cs="Calibri"/>
                <w:b/>
                <w:bCs/>
                <w:color w:val="000000"/>
              </w:rPr>
              <w:t>170 103</w:t>
            </w:r>
          </w:p>
        </w:tc>
        <w:tc>
          <w:tcPr>
            <w:tcW w:w="3649" w:type="dxa"/>
            <w:tcBorders>
              <w:top w:val="nil"/>
              <w:left w:val="nil"/>
              <w:bottom w:val="single" w:sz="4" w:space="0" w:color="auto"/>
              <w:right w:val="single" w:sz="4" w:space="0" w:color="auto"/>
            </w:tcBorders>
            <w:shd w:val="clear" w:color="auto" w:fill="auto"/>
            <w:vAlign w:val="center"/>
            <w:hideMark/>
          </w:tcPr>
          <w:p w14:paraId="5A4D0FD3"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Flīzes, kārniņi un keramika</w:t>
            </w:r>
          </w:p>
        </w:tc>
        <w:tc>
          <w:tcPr>
            <w:tcW w:w="1276" w:type="dxa"/>
            <w:tcBorders>
              <w:top w:val="nil"/>
              <w:left w:val="nil"/>
              <w:bottom w:val="single" w:sz="4" w:space="0" w:color="auto"/>
              <w:right w:val="single" w:sz="4" w:space="0" w:color="auto"/>
            </w:tcBorders>
            <w:shd w:val="clear" w:color="000000" w:fill="FFF2CC"/>
            <w:vAlign w:val="center"/>
            <w:hideMark/>
          </w:tcPr>
          <w:p w14:paraId="596509C3" w14:textId="77777777" w:rsidR="00C86597" w:rsidRPr="00BF6ACF" w:rsidRDefault="00C86597" w:rsidP="00C86597">
            <w:pPr>
              <w:spacing w:after="0" w:line="240" w:lineRule="auto"/>
              <w:jc w:val="right"/>
              <w:rPr>
                <w:rFonts w:ascii="LatoLatin" w:eastAsia="Times New Roman" w:hAnsi="LatoLatin" w:cs="Calibri"/>
                <w:color w:val="000000"/>
              </w:rPr>
            </w:pPr>
            <w:r w:rsidRPr="00BF6ACF">
              <w:rPr>
                <w:rFonts w:ascii="LatoLatin" w:eastAsia="Times New Roman" w:hAnsi="LatoLatin" w:cs="Calibri"/>
                <w:color w:val="000000"/>
              </w:rPr>
              <w:t>0,13</w:t>
            </w:r>
          </w:p>
        </w:tc>
        <w:tc>
          <w:tcPr>
            <w:tcW w:w="1984" w:type="dxa"/>
            <w:tcBorders>
              <w:top w:val="nil"/>
              <w:left w:val="nil"/>
              <w:bottom w:val="single" w:sz="4" w:space="0" w:color="auto"/>
              <w:right w:val="single" w:sz="4" w:space="0" w:color="auto"/>
            </w:tcBorders>
            <w:shd w:val="clear" w:color="000000" w:fill="FFF2CC"/>
            <w:vAlign w:val="center"/>
            <w:hideMark/>
          </w:tcPr>
          <w:p w14:paraId="14345E33"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Apglabāts</w:t>
            </w:r>
          </w:p>
        </w:tc>
      </w:tr>
      <w:tr w:rsidR="00C86597" w:rsidRPr="00BF6ACF" w14:paraId="35A045AD" w14:textId="77777777" w:rsidTr="00C86597">
        <w:trPr>
          <w:trHeight w:val="285"/>
        </w:trPr>
        <w:tc>
          <w:tcPr>
            <w:tcW w:w="1166" w:type="dxa"/>
            <w:vMerge w:val="restart"/>
            <w:tcBorders>
              <w:top w:val="nil"/>
              <w:left w:val="single" w:sz="4" w:space="0" w:color="auto"/>
              <w:bottom w:val="single" w:sz="4" w:space="0" w:color="000000"/>
              <w:right w:val="single" w:sz="4" w:space="0" w:color="auto"/>
            </w:tcBorders>
            <w:shd w:val="clear" w:color="auto" w:fill="auto"/>
            <w:vAlign w:val="center"/>
            <w:hideMark/>
          </w:tcPr>
          <w:p w14:paraId="2268D6FB" w14:textId="77777777" w:rsidR="00C86597" w:rsidRPr="00BF6ACF" w:rsidRDefault="00C86597" w:rsidP="00C86597">
            <w:pPr>
              <w:spacing w:after="0" w:line="240" w:lineRule="auto"/>
              <w:jc w:val="right"/>
              <w:rPr>
                <w:rFonts w:ascii="LatoLatin" w:eastAsia="Times New Roman" w:hAnsi="LatoLatin" w:cs="Calibri"/>
                <w:b/>
                <w:bCs/>
                <w:color w:val="000000"/>
              </w:rPr>
            </w:pPr>
            <w:r w:rsidRPr="00BF6ACF">
              <w:rPr>
                <w:rFonts w:ascii="LatoLatin" w:eastAsia="Times New Roman" w:hAnsi="LatoLatin" w:cs="Calibri"/>
                <w:b/>
                <w:bCs/>
                <w:color w:val="000000"/>
              </w:rPr>
              <w:t>170 107</w:t>
            </w:r>
          </w:p>
        </w:tc>
        <w:tc>
          <w:tcPr>
            <w:tcW w:w="3649" w:type="dxa"/>
            <w:vMerge w:val="restart"/>
            <w:tcBorders>
              <w:top w:val="nil"/>
              <w:left w:val="single" w:sz="4" w:space="0" w:color="auto"/>
              <w:bottom w:val="single" w:sz="4" w:space="0" w:color="000000"/>
              <w:right w:val="single" w:sz="4" w:space="0" w:color="auto"/>
            </w:tcBorders>
            <w:shd w:val="clear" w:color="auto" w:fill="auto"/>
            <w:vAlign w:val="center"/>
            <w:hideMark/>
          </w:tcPr>
          <w:p w14:paraId="2B0C23A4"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Betona, ķieģeļu, flīžu, dakstiņu, keramikas maisījumi, kuri neatbilst 170106 klasei</w:t>
            </w:r>
          </w:p>
        </w:tc>
        <w:tc>
          <w:tcPr>
            <w:tcW w:w="1276" w:type="dxa"/>
            <w:tcBorders>
              <w:top w:val="nil"/>
              <w:left w:val="nil"/>
              <w:bottom w:val="single" w:sz="4" w:space="0" w:color="auto"/>
              <w:right w:val="single" w:sz="4" w:space="0" w:color="auto"/>
            </w:tcBorders>
            <w:shd w:val="clear" w:color="000000" w:fill="FFF2CC"/>
            <w:vAlign w:val="center"/>
            <w:hideMark/>
          </w:tcPr>
          <w:p w14:paraId="0BC016DC" w14:textId="77777777" w:rsidR="00C86597" w:rsidRPr="00BF6ACF" w:rsidRDefault="00C86597" w:rsidP="00C86597">
            <w:pPr>
              <w:spacing w:after="0" w:line="240" w:lineRule="auto"/>
              <w:jc w:val="right"/>
              <w:rPr>
                <w:rFonts w:ascii="LatoLatin" w:eastAsia="Times New Roman" w:hAnsi="LatoLatin" w:cs="Calibri"/>
                <w:color w:val="000000"/>
              </w:rPr>
            </w:pPr>
            <w:r w:rsidRPr="00BF6ACF">
              <w:rPr>
                <w:rFonts w:ascii="LatoLatin" w:eastAsia="Times New Roman" w:hAnsi="LatoLatin" w:cs="Calibri"/>
                <w:color w:val="000000"/>
              </w:rPr>
              <w:t>358,3</w:t>
            </w:r>
          </w:p>
        </w:tc>
        <w:tc>
          <w:tcPr>
            <w:tcW w:w="1984" w:type="dxa"/>
            <w:tcBorders>
              <w:top w:val="nil"/>
              <w:left w:val="nil"/>
              <w:bottom w:val="single" w:sz="4" w:space="0" w:color="auto"/>
              <w:right w:val="single" w:sz="4" w:space="0" w:color="auto"/>
            </w:tcBorders>
            <w:shd w:val="clear" w:color="000000" w:fill="FFF2CC"/>
            <w:vAlign w:val="center"/>
            <w:hideMark/>
          </w:tcPr>
          <w:p w14:paraId="6339A5F3"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Apglabāts</w:t>
            </w:r>
          </w:p>
        </w:tc>
      </w:tr>
      <w:tr w:rsidR="00C86597" w:rsidRPr="00BF6ACF" w14:paraId="625AEC1A" w14:textId="77777777" w:rsidTr="00C86597">
        <w:trPr>
          <w:trHeight w:val="285"/>
        </w:trPr>
        <w:tc>
          <w:tcPr>
            <w:tcW w:w="1166" w:type="dxa"/>
            <w:vMerge/>
            <w:tcBorders>
              <w:top w:val="nil"/>
              <w:left w:val="single" w:sz="4" w:space="0" w:color="auto"/>
              <w:bottom w:val="single" w:sz="4" w:space="0" w:color="000000"/>
              <w:right w:val="single" w:sz="4" w:space="0" w:color="auto"/>
            </w:tcBorders>
            <w:vAlign w:val="center"/>
            <w:hideMark/>
          </w:tcPr>
          <w:p w14:paraId="609DD4FD" w14:textId="77777777" w:rsidR="00C86597" w:rsidRPr="00BF6ACF" w:rsidRDefault="00C86597" w:rsidP="00C86597">
            <w:pPr>
              <w:spacing w:after="0" w:line="240" w:lineRule="auto"/>
              <w:rPr>
                <w:rFonts w:ascii="LatoLatin" w:eastAsia="Times New Roman" w:hAnsi="LatoLatin" w:cs="Calibri"/>
                <w:b/>
                <w:bCs/>
                <w:color w:val="000000"/>
              </w:rPr>
            </w:pPr>
          </w:p>
        </w:tc>
        <w:tc>
          <w:tcPr>
            <w:tcW w:w="3649" w:type="dxa"/>
            <w:vMerge/>
            <w:tcBorders>
              <w:top w:val="nil"/>
              <w:left w:val="single" w:sz="4" w:space="0" w:color="auto"/>
              <w:bottom w:val="single" w:sz="4" w:space="0" w:color="000000"/>
              <w:right w:val="single" w:sz="4" w:space="0" w:color="auto"/>
            </w:tcBorders>
            <w:vAlign w:val="center"/>
            <w:hideMark/>
          </w:tcPr>
          <w:p w14:paraId="2200D144" w14:textId="77777777" w:rsidR="00C86597" w:rsidRPr="00BF6ACF" w:rsidRDefault="00C86597" w:rsidP="00C86597">
            <w:pPr>
              <w:spacing w:after="0" w:line="240" w:lineRule="auto"/>
              <w:rPr>
                <w:rFonts w:ascii="LatoLatin" w:eastAsia="Times New Roman" w:hAnsi="LatoLatin" w:cs="Calibri"/>
                <w:color w:val="000000"/>
              </w:rPr>
            </w:pPr>
          </w:p>
        </w:tc>
        <w:tc>
          <w:tcPr>
            <w:tcW w:w="1276" w:type="dxa"/>
            <w:tcBorders>
              <w:top w:val="nil"/>
              <w:left w:val="nil"/>
              <w:bottom w:val="single" w:sz="4" w:space="0" w:color="auto"/>
              <w:right w:val="single" w:sz="4" w:space="0" w:color="auto"/>
            </w:tcBorders>
            <w:shd w:val="clear" w:color="000000" w:fill="D9E2F3"/>
            <w:vAlign w:val="center"/>
            <w:hideMark/>
          </w:tcPr>
          <w:p w14:paraId="1468F200" w14:textId="77777777" w:rsidR="00C86597" w:rsidRPr="00BF6ACF" w:rsidRDefault="00C86597" w:rsidP="00C86597">
            <w:pPr>
              <w:spacing w:after="0" w:line="240" w:lineRule="auto"/>
              <w:jc w:val="right"/>
              <w:rPr>
                <w:rFonts w:ascii="LatoLatin" w:eastAsia="Times New Roman" w:hAnsi="LatoLatin" w:cs="Calibri"/>
                <w:color w:val="000000"/>
              </w:rPr>
            </w:pPr>
            <w:r w:rsidRPr="00BF6ACF">
              <w:rPr>
                <w:rFonts w:ascii="LatoLatin" w:eastAsia="Times New Roman" w:hAnsi="LatoLatin" w:cs="Calibri"/>
                <w:color w:val="000000"/>
              </w:rPr>
              <w:t>6646,23</w:t>
            </w:r>
          </w:p>
        </w:tc>
        <w:tc>
          <w:tcPr>
            <w:tcW w:w="1984" w:type="dxa"/>
            <w:tcBorders>
              <w:top w:val="nil"/>
              <w:left w:val="nil"/>
              <w:bottom w:val="single" w:sz="4" w:space="0" w:color="auto"/>
              <w:right w:val="single" w:sz="4" w:space="0" w:color="auto"/>
            </w:tcBorders>
            <w:shd w:val="clear" w:color="000000" w:fill="D9E2F3"/>
            <w:vAlign w:val="center"/>
            <w:hideMark/>
          </w:tcPr>
          <w:p w14:paraId="1918AABE"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Uz pārstrādi</w:t>
            </w:r>
          </w:p>
        </w:tc>
      </w:tr>
      <w:tr w:rsidR="00C86597" w:rsidRPr="00BF6ACF" w14:paraId="40E86493" w14:textId="77777777" w:rsidTr="00C86597">
        <w:trPr>
          <w:trHeight w:val="285"/>
        </w:trPr>
        <w:tc>
          <w:tcPr>
            <w:tcW w:w="1166" w:type="dxa"/>
            <w:vMerge w:val="restart"/>
            <w:tcBorders>
              <w:top w:val="nil"/>
              <w:left w:val="single" w:sz="4" w:space="0" w:color="auto"/>
              <w:bottom w:val="single" w:sz="4" w:space="0" w:color="000000"/>
              <w:right w:val="single" w:sz="4" w:space="0" w:color="auto"/>
            </w:tcBorders>
            <w:shd w:val="clear" w:color="auto" w:fill="auto"/>
            <w:vAlign w:val="center"/>
            <w:hideMark/>
          </w:tcPr>
          <w:p w14:paraId="55207A4F" w14:textId="77777777" w:rsidR="00C86597" w:rsidRPr="00BF6ACF" w:rsidRDefault="00C86597" w:rsidP="00C86597">
            <w:pPr>
              <w:spacing w:after="0" w:line="240" w:lineRule="auto"/>
              <w:jc w:val="right"/>
              <w:rPr>
                <w:rFonts w:ascii="LatoLatin" w:eastAsia="Times New Roman" w:hAnsi="LatoLatin" w:cs="Calibri"/>
                <w:b/>
                <w:bCs/>
                <w:color w:val="000000"/>
              </w:rPr>
            </w:pPr>
            <w:r w:rsidRPr="00BF6ACF">
              <w:rPr>
                <w:rFonts w:ascii="LatoLatin" w:eastAsia="Times New Roman" w:hAnsi="LatoLatin" w:cs="Calibri"/>
                <w:b/>
                <w:bCs/>
                <w:color w:val="000000"/>
              </w:rPr>
              <w:t>170 201</w:t>
            </w:r>
          </w:p>
        </w:tc>
        <w:tc>
          <w:tcPr>
            <w:tcW w:w="3649" w:type="dxa"/>
            <w:vMerge w:val="restart"/>
            <w:tcBorders>
              <w:top w:val="nil"/>
              <w:left w:val="single" w:sz="4" w:space="0" w:color="auto"/>
              <w:bottom w:val="single" w:sz="4" w:space="0" w:color="000000"/>
              <w:right w:val="single" w:sz="4" w:space="0" w:color="auto"/>
            </w:tcBorders>
            <w:shd w:val="clear" w:color="auto" w:fill="auto"/>
            <w:vAlign w:val="center"/>
            <w:hideMark/>
          </w:tcPr>
          <w:p w14:paraId="5A0112DF"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Koks</w:t>
            </w:r>
          </w:p>
        </w:tc>
        <w:tc>
          <w:tcPr>
            <w:tcW w:w="1276" w:type="dxa"/>
            <w:tcBorders>
              <w:top w:val="nil"/>
              <w:left w:val="nil"/>
              <w:bottom w:val="single" w:sz="4" w:space="0" w:color="auto"/>
              <w:right w:val="single" w:sz="4" w:space="0" w:color="auto"/>
            </w:tcBorders>
            <w:shd w:val="clear" w:color="000000" w:fill="FFF2CC"/>
            <w:vAlign w:val="center"/>
            <w:hideMark/>
          </w:tcPr>
          <w:p w14:paraId="763DDD9C" w14:textId="77777777" w:rsidR="00C86597" w:rsidRPr="00BF6ACF" w:rsidRDefault="00C86597" w:rsidP="00C86597">
            <w:pPr>
              <w:spacing w:after="0" w:line="240" w:lineRule="auto"/>
              <w:jc w:val="right"/>
              <w:rPr>
                <w:rFonts w:ascii="LatoLatin" w:eastAsia="Times New Roman" w:hAnsi="LatoLatin" w:cs="Calibri"/>
                <w:color w:val="000000"/>
              </w:rPr>
            </w:pPr>
            <w:r w:rsidRPr="00BF6ACF">
              <w:rPr>
                <w:rFonts w:ascii="LatoLatin" w:eastAsia="Times New Roman" w:hAnsi="LatoLatin" w:cs="Calibri"/>
                <w:color w:val="000000"/>
              </w:rPr>
              <w:t>0,33</w:t>
            </w:r>
          </w:p>
        </w:tc>
        <w:tc>
          <w:tcPr>
            <w:tcW w:w="1984" w:type="dxa"/>
            <w:tcBorders>
              <w:top w:val="nil"/>
              <w:left w:val="nil"/>
              <w:bottom w:val="single" w:sz="4" w:space="0" w:color="auto"/>
              <w:right w:val="single" w:sz="4" w:space="0" w:color="auto"/>
            </w:tcBorders>
            <w:shd w:val="clear" w:color="000000" w:fill="FFF2CC"/>
            <w:vAlign w:val="center"/>
            <w:hideMark/>
          </w:tcPr>
          <w:p w14:paraId="3E6B9964"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Apglabāts</w:t>
            </w:r>
          </w:p>
        </w:tc>
      </w:tr>
      <w:tr w:rsidR="00C86597" w:rsidRPr="00BF6ACF" w14:paraId="024DC00D" w14:textId="77777777" w:rsidTr="00C86597">
        <w:trPr>
          <w:trHeight w:val="285"/>
        </w:trPr>
        <w:tc>
          <w:tcPr>
            <w:tcW w:w="1166" w:type="dxa"/>
            <w:vMerge/>
            <w:tcBorders>
              <w:top w:val="nil"/>
              <w:left w:val="single" w:sz="4" w:space="0" w:color="auto"/>
              <w:bottom w:val="single" w:sz="4" w:space="0" w:color="000000"/>
              <w:right w:val="single" w:sz="4" w:space="0" w:color="auto"/>
            </w:tcBorders>
            <w:vAlign w:val="center"/>
            <w:hideMark/>
          </w:tcPr>
          <w:p w14:paraId="2E672DAD" w14:textId="77777777" w:rsidR="00C86597" w:rsidRPr="00BF6ACF" w:rsidRDefault="00C86597" w:rsidP="00C86597">
            <w:pPr>
              <w:spacing w:after="0" w:line="240" w:lineRule="auto"/>
              <w:rPr>
                <w:rFonts w:ascii="LatoLatin" w:eastAsia="Times New Roman" w:hAnsi="LatoLatin" w:cs="Calibri"/>
                <w:b/>
                <w:bCs/>
                <w:color w:val="000000"/>
              </w:rPr>
            </w:pPr>
          </w:p>
        </w:tc>
        <w:tc>
          <w:tcPr>
            <w:tcW w:w="3649" w:type="dxa"/>
            <w:vMerge/>
            <w:tcBorders>
              <w:top w:val="nil"/>
              <w:left w:val="single" w:sz="4" w:space="0" w:color="auto"/>
              <w:bottom w:val="single" w:sz="4" w:space="0" w:color="000000"/>
              <w:right w:val="single" w:sz="4" w:space="0" w:color="auto"/>
            </w:tcBorders>
            <w:vAlign w:val="center"/>
            <w:hideMark/>
          </w:tcPr>
          <w:p w14:paraId="47500A42" w14:textId="77777777" w:rsidR="00C86597" w:rsidRPr="00BF6ACF" w:rsidRDefault="00C86597" w:rsidP="00C86597">
            <w:pPr>
              <w:spacing w:after="0" w:line="240" w:lineRule="auto"/>
              <w:rPr>
                <w:rFonts w:ascii="LatoLatin" w:eastAsia="Times New Roman" w:hAnsi="LatoLatin" w:cs="Calibri"/>
                <w:color w:val="000000"/>
              </w:rPr>
            </w:pPr>
          </w:p>
        </w:tc>
        <w:tc>
          <w:tcPr>
            <w:tcW w:w="1276" w:type="dxa"/>
            <w:tcBorders>
              <w:top w:val="nil"/>
              <w:left w:val="nil"/>
              <w:bottom w:val="single" w:sz="4" w:space="0" w:color="auto"/>
              <w:right w:val="single" w:sz="4" w:space="0" w:color="auto"/>
            </w:tcBorders>
            <w:shd w:val="clear" w:color="000000" w:fill="D9E2F3"/>
            <w:vAlign w:val="center"/>
            <w:hideMark/>
          </w:tcPr>
          <w:p w14:paraId="64A65998" w14:textId="77777777" w:rsidR="00C86597" w:rsidRPr="00BF6ACF" w:rsidRDefault="00C86597" w:rsidP="00C86597">
            <w:pPr>
              <w:spacing w:after="0" w:line="240" w:lineRule="auto"/>
              <w:jc w:val="right"/>
              <w:rPr>
                <w:rFonts w:ascii="LatoLatin" w:eastAsia="Times New Roman" w:hAnsi="LatoLatin" w:cs="Calibri"/>
                <w:color w:val="000000"/>
              </w:rPr>
            </w:pPr>
            <w:r w:rsidRPr="00BF6ACF">
              <w:rPr>
                <w:rFonts w:ascii="LatoLatin" w:eastAsia="Times New Roman" w:hAnsi="LatoLatin" w:cs="Calibri"/>
                <w:color w:val="000000"/>
              </w:rPr>
              <w:t>42,29</w:t>
            </w:r>
          </w:p>
        </w:tc>
        <w:tc>
          <w:tcPr>
            <w:tcW w:w="1984" w:type="dxa"/>
            <w:tcBorders>
              <w:top w:val="nil"/>
              <w:left w:val="nil"/>
              <w:bottom w:val="single" w:sz="4" w:space="0" w:color="auto"/>
              <w:right w:val="single" w:sz="4" w:space="0" w:color="auto"/>
            </w:tcBorders>
            <w:shd w:val="clear" w:color="000000" w:fill="D9E2F3"/>
            <w:vAlign w:val="center"/>
            <w:hideMark/>
          </w:tcPr>
          <w:p w14:paraId="5CC81155"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Uz pārstrādi</w:t>
            </w:r>
          </w:p>
        </w:tc>
      </w:tr>
      <w:tr w:rsidR="00C86597" w:rsidRPr="00BF6ACF" w14:paraId="2B49DE69" w14:textId="77777777" w:rsidTr="00C86597">
        <w:trPr>
          <w:trHeight w:val="285"/>
        </w:trPr>
        <w:tc>
          <w:tcPr>
            <w:tcW w:w="1166" w:type="dxa"/>
            <w:tcBorders>
              <w:top w:val="nil"/>
              <w:left w:val="single" w:sz="4" w:space="0" w:color="auto"/>
              <w:bottom w:val="single" w:sz="4" w:space="0" w:color="auto"/>
              <w:right w:val="single" w:sz="4" w:space="0" w:color="auto"/>
            </w:tcBorders>
            <w:shd w:val="clear" w:color="auto" w:fill="auto"/>
            <w:vAlign w:val="center"/>
            <w:hideMark/>
          </w:tcPr>
          <w:p w14:paraId="7BCD61D9" w14:textId="77777777" w:rsidR="00C86597" w:rsidRPr="00BF6ACF" w:rsidRDefault="00C86597" w:rsidP="00C86597">
            <w:pPr>
              <w:spacing w:after="0" w:line="240" w:lineRule="auto"/>
              <w:jc w:val="right"/>
              <w:rPr>
                <w:rFonts w:ascii="LatoLatin" w:eastAsia="Times New Roman" w:hAnsi="LatoLatin" w:cs="Calibri"/>
                <w:b/>
                <w:bCs/>
                <w:color w:val="000000"/>
              </w:rPr>
            </w:pPr>
            <w:r w:rsidRPr="00BF6ACF">
              <w:rPr>
                <w:rFonts w:ascii="LatoLatin" w:eastAsia="Times New Roman" w:hAnsi="LatoLatin" w:cs="Calibri"/>
                <w:b/>
                <w:bCs/>
                <w:color w:val="000000"/>
              </w:rPr>
              <w:t>170 202</w:t>
            </w:r>
          </w:p>
        </w:tc>
        <w:tc>
          <w:tcPr>
            <w:tcW w:w="3649" w:type="dxa"/>
            <w:tcBorders>
              <w:top w:val="nil"/>
              <w:left w:val="nil"/>
              <w:bottom w:val="single" w:sz="4" w:space="0" w:color="auto"/>
              <w:right w:val="single" w:sz="4" w:space="0" w:color="auto"/>
            </w:tcBorders>
            <w:shd w:val="clear" w:color="auto" w:fill="auto"/>
            <w:vAlign w:val="center"/>
            <w:hideMark/>
          </w:tcPr>
          <w:p w14:paraId="112FCBB5"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Stikls</w:t>
            </w:r>
          </w:p>
        </w:tc>
        <w:tc>
          <w:tcPr>
            <w:tcW w:w="1276" w:type="dxa"/>
            <w:tcBorders>
              <w:top w:val="nil"/>
              <w:left w:val="nil"/>
              <w:bottom w:val="single" w:sz="4" w:space="0" w:color="auto"/>
              <w:right w:val="single" w:sz="4" w:space="0" w:color="auto"/>
            </w:tcBorders>
            <w:shd w:val="clear" w:color="000000" w:fill="FFF2CC"/>
            <w:vAlign w:val="center"/>
            <w:hideMark/>
          </w:tcPr>
          <w:p w14:paraId="71A68B55" w14:textId="77777777" w:rsidR="00C86597" w:rsidRPr="00BF6ACF" w:rsidRDefault="00C86597" w:rsidP="00C86597">
            <w:pPr>
              <w:spacing w:after="0" w:line="240" w:lineRule="auto"/>
              <w:jc w:val="right"/>
              <w:rPr>
                <w:rFonts w:ascii="LatoLatin" w:eastAsia="Times New Roman" w:hAnsi="LatoLatin" w:cs="Calibri"/>
                <w:color w:val="000000"/>
              </w:rPr>
            </w:pPr>
            <w:r w:rsidRPr="00BF6ACF">
              <w:rPr>
                <w:rFonts w:ascii="LatoLatin" w:eastAsia="Times New Roman" w:hAnsi="LatoLatin" w:cs="Calibri"/>
                <w:color w:val="000000"/>
              </w:rPr>
              <w:t>4,26</w:t>
            </w:r>
          </w:p>
        </w:tc>
        <w:tc>
          <w:tcPr>
            <w:tcW w:w="1984" w:type="dxa"/>
            <w:tcBorders>
              <w:top w:val="nil"/>
              <w:left w:val="nil"/>
              <w:bottom w:val="single" w:sz="4" w:space="0" w:color="auto"/>
              <w:right w:val="single" w:sz="4" w:space="0" w:color="auto"/>
            </w:tcBorders>
            <w:shd w:val="clear" w:color="000000" w:fill="FFF2CC"/>
            <w:vAlign w:val="center"/>
            <w:hideMark/>
          </w:tcPr>
          <w:p w14:paraId="1D3C3F02"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Apglabāts</w:t>
            </w:r>
          </w:p>
        </w:tc>
      </w:tr>
      <w:tr w:rsidR="00C86597" w:rsidRPr="00BF6ACF" w14:paraId="3B64C222" w14:textId="77777777" w:rsidTr="00C86597">
        <w:trPr>
          <w:trHeight w:val="285"/>
        </w:trPr>
        <w:tc>
          <w:tcPr>
            <w:tcW w:w="1166" w:type="dxa"/>
            <w:tcBorders>
              <w:top w:val="nil"/>
              <w:left w:val="single" w:sz="4" w:space="0" w:color="auto"/>
              <w:bottom w:val="single" w:sz="4" w:space="0" w:color="auto"/>
              <w:right w:val="single" w:sz="4" w:space="0" w:color="auto"/>
            </w:tcBorders>
            <w:shd w:val="clear" w:color="auto" w:fill="auto"/>
            <w:vAlign w:val="center"/>
            <w:hideMark/>
          </w:tcPr>
          <w:p w14:paraId="4BE61BD7" w14:textId="77777777" w:rsidR="00C86597" w:rsidRPr="00BF6ACF" w:rsidRDefault="00C86597" w:rsidP="00C86597">
            <w:pPr>
              <w:spacing w:after="0" w:line="240" w:lineRule="auto"/>
              <w:jc w:val="right"/>
              <w:rPr>
                <w:rFonts w:ascii="LatoLatin" w:eastAsia="Times New Roman" w:hAnsi="LatoLatin" w:cs="Calibri"/>
                <w:b/>
                <w:bCs/>
                <w:color w:val="000000"/>
              </w:rPr>
            </w:pPr>
            <w:r w:rsidRPr="00BF6ACF">
              <w:rPr>
                <w:rFonts w:ascii="LatoLatin" w:eastAsia="Times New Roman" w:hAnsi="LatoLatin" w:cs="Calibri"/>
                <w:b/>
                <w:bCs/>
                <w:color w:val="000000"/>
              </w:rPr>
              <w:t>170 203</w:t>
            </w:r>
          </w:p>
        </w:tc>
        <w:tc>
          <w:tcPr>
            <w:tcW w:w="3649" w:type="dxa"/>
            <w:tcBorders>
              <w:top w:val="nil"/>
              <w:left w:val="nil"/>
              <w:bottom w:val="single" w:sz="4" w:space="0" w:color="auto"/>
              <w:right w:val="single" w:sz="4" w:space="0" w:color="auto"/>
            </w:tcBorders>
            <w:shd w:val="clear" w:color="auto" w:fill="auto"/>
            <w:vAlign w:val="center"/>
            <w:hideMark/>
          </w:tcPr>
          <w:p w14:paraId="55C6DBB3"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Plastmasa</w:t>
            </w:r>
          </w:p>
        </w:tc>
        <w:tc>
          <w:tcPr>
            <w:tcW w:w="1276" w:type="dxa"/>
            <w:tcBorders>
              <w:top w:val="nil"/>
              <w:left w:val="nil"/>
              <w:bottom w:val="single" w:sz="4" w:space="0" w:color="auto"/>
              <w:right w:val="single" w:sz="4" w:space="0" w:color="auto"/>
            </w:tcBorders>
            <w:shd w:val="clear" w:color="000000" w:fill="FFF2CC"/>
            <w:vAlign w:val="center"/>
            <w:hideMark/>
          </w:tcPr>
          <w:p w14:paraId="48E73EA3" w14:textId="77777777" w:rsidR="00C86597" w:rsidRPr="00BF6ACF" w:rsidRDefault="00C86597" w:rsidP="00C86597">
            <w:pPr>
              <w:spacing w:after="0" w:line="240" w:lineRule="auto"/>
              <w:jc w:val="right"/>
              <w:rPr>
                <w:rFonts w:ascii="LatoLatin" w:eastAsia="Times New Roman" w:hAnsi="LatoLatin" w:cs="Calibri"/>
                <w:color w:val="000000"/>
              </w:rPr>
            </w:pPr>
            <w:r w:rsidRPr="00BF6ACF">
              <w:rPr>
                <w:rFonts w:ascii="LatoLatin" w:eastAsia="Times New Roman" w:hAnsi="LatoLatin" w:cs="Calibri"/>
                <w:color w:val="000000"/>
              </w:rPr>
              <w:t>29,84</w:t>
            </w:r>
          </w:p>
        </w:tc>
        <w:tc>
          <w:tcPr>
            <w:tcW w:w="1984" w:type="dxa"/>
            <w:tcBorders>
              <w:top w:val="nil"/>
              <w:left w:val="nil"/>
              <w:bottom w:val="single" w:sz="4" w:space="0" w:color="auto"/>
              <w:right w:val="single" w:sz="4" w:space="0" w:color="auto"/>
            </w:tcBorders>
            <w:shd w:val="clear" w:color="000000" w:fill="FFF2CC"/>
            <w:vAlign w:val="center"/>
            <w:hideMark/>
          </w:tcPr>
          <w:p w14:paraId="6A5AE088"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Apglabāts</w:t>
            </w:r>
          </w:p>
        </w:tc>
      </w:tr>
      <w:tr w:rsidR="00C86597" w:rsidRPr="00BF6ACF" w14:paraId="06A596C7" w14:textId="77777777" w:rsidTr="00C86597">
        <w:trPr>
          <w:trHeight w:val="285"/>
        </w:trPr>
        <w:tc>
          <w:tcPr>
            <w:tcW w:w="1166" w:type="dxa"/>
            <w:vMerge w:val="restart"/>
            <w:tcBorders>
              <w:top w:val="nil"/>
              <w:left w:val="single" w:sz="4" w:space="0" w:color="auto"/>
              <w:bottom w:val="single" w:sz="4" w:space="0" w:color="000000"/>
              <w:right w:val="single" w:sz="4" w:space="0" w:color="auto"/>
            </w:tcBorders>
            <w:shd w:val="clear" w:color="auto" w:fill="auto"/>
            <w:vAlign w:val="center"/>
            <w:hideMark/>
          </w:tcPr>
          <w:p w14:paraId="23786E71" w14:textId="77777777" w:rsidR="00C86597" w:rsidRPr="00BF6ACF" w:rsidRDefault="00C86597" w:rsidP="00C86597">
            <w:pPr>
              <w:spacing w:after="0" w:line="240" w:lineRule="auto"/>
              <w:jc w:val="right"/>
              <w:rPr>
                <w:rFonts w:ascii="LatoLatin" w:eastAsia="Times New Roman" w:hAnsi="LatoLatin" w:cs="Calibri"/>
                <w:b/>
                <w:bCs/>
                <w:color w:val="000000"/>
              </w:rPr>
            </w:pPr>
            <w:r w:rsidRPr="00BF6ACF">
              <w:rPr>
                <w:rFonts w:ascii="LatoLatin" w:eastAsia="Times New Roman" w:hAnsi="LatoLatin" w:cs="Calibri"/>
                <w:b/>
                <w:bCs/>
                <w:color w:val="000000"/>
              </w:rPr>
              <w:t>170 302</w:t>
            </w:r>
          </w:p>
        </w:tc>
        <w:tc>
          <w:tcPr>
            <w:tcW w:w="3649" w:type="dxa"/>
            <w:vMerge w:val="restart"/>
            <w:tcBorders>
              <w:top w:val="nil"/>
              <w:left w:val="single" w:sz="4" w:space="0" w:color="auto"/>
              <w:bottom w:val="single" w:sz="4" w:space="0" w:color="000000"/>
              <w:right w:val="single" w:sz="4" w:space="0" w:color="auto"/>
            </w:tcBorders>
            <w:shd w:val="clear" w:color="auto" w:fill="auto"/>
            <w:vAlign w:val="center"/>
            <w:hideMark/>
          </w:tcPr>
          <w:p w14:paraId="5E31A197"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Asfaltu saturoši maisījumi, kuri neatbilst 170301 klasei</w:t>
            </w:r>
          </w:p>
        </w:tc>
        <w:tc>
          <w:tcPr>
            <w:tcW w:w="1276" w:type="dxa"/>
            <w:tcBorders>
              <w:top w:val="nil"/>
              <w:left w:val="nil"/>
              <w:bottom w:val="single" w:sz="4" w:space="0" w:color="auto"/>
              <w:right w:val="single" w:sz="4" w:space="0" w:color="auto"/>
            </w:tcBorders>
            <w:shd w:val="clear" w:color="000000" w:fill="FFF2CC"/>
            <w:vAlign w:val="center"/>
            <w:hideMark/>
          </w:tcPr>
          <w:p w14:paraId="31111511" w14:textId="77777777" w:rsidR="00C86597" w:rsidRPr="00BF6ACF" w:rsidRDefault="00C86597" w:rsidP="00C86597">
            <w:pPr>
              <w:spacing w:after="0" w:line="240" w:lineRule="auto"/>
              <w:jc w:val="right"/>
              <w:rPr>
                <w:rFonts w:ascii="LatoLatin" w:eastAsia="Times New Roman" w:hAnsi="LatoLatin" w:cs="Calibri"/>
                <w:color w:val="000000"/>
              </w:rPr>
            </w:pPr>
            <w:r w:rsidRPr="00BF6ACF">
              <w:rPr>
                <w:rFonts w:ascii="LatoLatin" w:eastAsia="Times New Roman" w:hAnsi="LatoLatin" w:cs="Calibri"/>
                <w:color w:val="000000"/>
              </w:rPr>
              <w:t>5,4</w:t>
            </w:r>
          </w:p>
        </w:tc>
        <w:tc>
          <w:tcPr>
            <w:tcW w:w="1984" w:type="dxa"/>
            <w:tcBorders>
              <w:top w:val="nil"/>
              <w:left w:val="nil"/>
              <w:bottom w:val="single" w:sz="4" w:space="0" w:color="auto"/>
              <w:right w:val="single" w:sz="4" w:space="0" w:color="auto"/>
            </w:tcBorders>
            <w:shd w:val="clear" w:color="000000" w:fill="FFF2CC"/>
            <w:vAlign w:val="center"/>
            <w:hideMark/>
          </w:tcPr>
          <w:p w14:paraId="776206A3"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Apglabāts</w:t>
            </w:r>
          </w:p>
        </w:tc>
      </w:tr>
      <w:tr w:rsidR="00C86597" w:rsidRPr="00BF6ACF" w14:paraId="6E660E3B" w14:textId="77777777" w:rsidTr="00C86597">
        <w:trPr>
          <w:trHeight w:val="285"/>
        </w:trPr>
        <w:tc>
          <w:tcPr>
            <w:tcW w:w="1166" w:type="dxa"/>
            <w:vMerge/>
            <w:tcBorders>
              <w:top w:val="nil"/>
              <w:left w:val="single" w:sz="4" w:space="0" w:color="auto"/>
              <w:bottom w:val="single" w:sz="4" w:space="0" w:color="000000"/>
              <w:right w:val="single" w:sz="4" w:space="0" w:color="auto"/>
            </w:tcBorders>
            <w:vAlign w:val="center"/>
            <w:hideMark/>
          </w:tcPr>
          <w:p w14:paraId="1995F1A4" w14:textId="77777777" w:rsidR="00C86597" w:rsidRPr="00BF6ACF" w:rsidRDefault="00C86597" w:rsidP="00C86597">
            <w:pPr>
              <w:spacing w:after="0" w:line="240" w:lineRule="auto"/>
              <w:rPr>
                <w:rFonts w:ascii="LatoLatin" w:eastAsia="Times New Roman" w:hAnsi="LatoLatin" w:cs="Calibri"/>
                <w:b/>
                <w:bCs/>
                <w:color w:val="000000"/>
              </w:rPr>
            </w:pPr>
          </w:p>
        </w:tc>
        <w:tc>
          <w:tcPr>
            <w:tcW w:w="3649" w:type="dxa"/>
            <w:vMerge/>
            <w:tcBorders>
              <w:top w:val="nil"/>
              <w:left w:val="single" w:sz="4" w:space="0" w:color="auto"/>
              <w:bottom w:val="single" w:sz="4" w:space="0" w:color="000000"/>
              <w:right w:val="single" w:sz="4" w:space="0" w:color="auto"/>
            </w:tcBorders>
            <w:vAlign w:val="center"/>
            <w:hideMark/>
          </w:tcPr>
          <w:p w14:paraId="2863CD89" w14:textId="77777777" w:rsidR="00C86597" w:rsidRPr="00BF6ACF" w:rsidRDefault="00C86597" w:rsidP="00C86597">
            <w:pPr>
              <w:spacing w:after="0" w:line="240" w:lineRule="auto"/>
              <w:rPr>
                <w:rFonts w:ascii="LatoLatin" w:eastAsia="Times New Roman" w:hAnsi="LatoLatin" w:cs="Calibri"/>
                <w:color w:val="000000"/>
              </w:rPr>
            </w:pPr>
          </w:p>
        </w:tc>
        <w:tc>
          <w:tcPr>
            <w:tcW w:w="1276" w:type="dxa"/>
            <w:tcBorders>
              <w:top w:val="nil"/>
              <w:left w:val="nil"/>
              <w:bottom w:val="single" w:sz="4" w:space="0" w:color="auto"/>
              <w:right w:val="single" w:sz="4" w:space="0" w:color="auto"/>
            </w:tcBorders>
            <w:shd w:val="clear" w:color="000000" w:fill="D9E2F3"/>
            <w:vAlign w:val="center"/>
            <w:hideMark/>
          </w:tcPr>
          <w:p w14:paraId="17D0DA03" w14:textId="77777777" w:rsidR="00C86597" w:rsidRPr="00BF6ACF" w:rsidRDefault="00C86597" w:rsidP="00C86597">
            <w:pPr>
              <w:spacing w:after="0" w:line="240" w:lineRule="auto"/>
              <w:jc w:val="right"/>
              <w:rPr>
                <w:rFonts w:ascii="LatoLatin" w:eastAsia="Times New Roman" w:hAnsi="LatoLatin" w:cs="Calibri"/>
                <w:color w:val="000000"/>
              </w:rPr>
            </w:pPr>
            <w:r w:rsidRPr="00BF6ACF">
              <w:rPr>
                <w:rFonts w:ascii="LatoLatin" w:eastAsia="Times New Roman" w:hAnsi="LatoLatin" w:cs="Calibri"/>
                <w:color w:val="000000"/>
              </w:rPr>
              <w:t>3631,08</w:t>
            </w:r>
          </w:p>
        </w:tc>
        <w:tc>
          <w:tcPr>
            <w:tcW w:w="1984" w:type="dxa"/>
            <w:tcBorders>
              <w:top w:val="nil"/>
              <w:left w:val="nil"/>
              <w:bottom w:val="single" w:sz="4" w:space="0" w:color="auto"/>
              <w:right w:val="single" w:sz="4" w:space="0" w:color="auto"/>
            </w:tcBorders>
            <w:shd w:val="clear" w:color="000000" w:fill="D9E2F3"/>
            <w:vAlign w:val="center"/>
            <w:hideMark/>
          </w:tcPr>
          <w:p w14:paraId="42486561"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Uz pārstrādi</w:t>
            </w:r>
          </w:p>
        </w:tc>
      </w:tr>
      <w:tr w:rsidR="00C86597" w:rsidRPr="00BF6ACF" w14:paraId="330AD8D2" w14:textId="77777777" w:rsidTr="00C86597">
        <w:trPr>
          <w:trHeight w:val="570"/>
        </w:trPr>
        <w:tc>
          <w:tcPr>
            <w:tcW w:w="1166" w:type="dxa"/>
            <w:tcBorders>
              <w:top w:val="nil"/>
              <w:left w:val="single" w:sz="4" w:space="0" w:color="auto"/>
              <w:bottom w:val="single" w:sz="4" w:space="0" w:color="auto"/>
              <w:right w:val="single" w:sz="4" w:space="0" w:color="auto"/>
            </w:tcBorders>
            <w:shd w:val="clear" w:color="auto" w:fill="auto"/>
            <w:vAlign w:val="center"/>
            <w:hideMark/>
          </w:tcPr>
          <w:p w14:paraId="5C3CDF06" w14:textId="77777777" w:rsidR="00C86597" w:rsidRPr="00BF6ACF" w:rsidRDefault="00C86597" w:rsidP="00C86597">
            <w:pPr>
              <w:spacing w:after="0" w:line="240" w:lineRule="auto"/>
              <w:jc w:val="right"/>
              <w:rPr>
                <w:rFonts w:ascii="LatoLatin" w:eastAsia="Times New Roman" w:hAnsi="LatoLatin" w:cs="Calibri"/>
                <w:b/>
                <w:bCs/>
                <w:color w:val="000000"/>
              </w:rPr>
            </w:pPr>
            <w:r w:rsidRPr="00BF6ACF">
              <w:rPr>
                <w:rFonts w:ascii="LatoLatin" w:eastAsia="Times New Roman" w:hAnsi="LatoLatin" w:cs="Calibri"/>
                <w:b/>
                <w:bCs/>
                <w:color w:val="000000"/>
              </w:rPr>
              <w:t>170 504</w:t>
            </w:r>
          </w:p>
        </w:tc>
        <w:tc>
          <w:tcPr>
            <w:tcW w:w="3649" w:type="dxa"/>
            <w:tcBorders>
              <w:top w:val="nil"/>
              <w:left w:val="nil"/>
              <w:bottom w:val="single" w:sz="4" w:space="0" w:color="auto"/>
              <w:right w:val="single" w:sz="4" w:space="0" w:color="auto"/>
            </w:tcBorders>
            <w:shd w:val="clear" w:color="auto" w:fill="auto"/>
            <w:vAlign w:val="center"/>
            <w:hideMark/>
          </w:tcPr>
          <w:p w14:paraId="2644D11B"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Augsne un akmeņi, kas neatbilst 170503 klasei</w:t>
            </w:r>
          </w:p>
        </w:tc>
        <w:tc>
          <w:tcPr>
            <w:tcW w:w="1276" w:type="dxa"/>
            <w:tcBorders>
              <w:top w:val="nil"/>
              <w:left w:val="nil"/>
              <w:bottom w:val="single" w:sz="4" w:space="0" w:color="auto"/>
              <w:right w:val="single" w:sz="4" w:space="0" w:color="auto"/>
            </w:tcBorders>
            <w:shd w:val="clear" w:color="000000" w:fill="FFF2CC"/>
            <w:vAlign w:val="center"/>
            <w:hideMark/>
          </w:tcPr>
          <w:p w14:paraId="3916D02D" w14:textId="77777777" w:rsidR="00C86597" w:rsidRPr="00BF6ACF" w:rsidRDefault="00C86597" w:rsidP="00C86597">
            <w:pPr>
              <w:spacing w:after="0" w:line="240" w:lineRule="auto"/>
              <w:jc w:val="right"/>
              <w:rPr>
                <w:rFonts w:ascii="LatoLatin" w:eastAsia="Times New Roman" w:hAnsi="LatoLatin" w:cs="Calibri"/>
                <w:color w:val="000000"/>
              </w:rPr>
            </w:pPr>
            <w:r w:rsidRPr="00BF6ACF">
              <w:rPr>
                <w:rFonts w:ascii="LatoLatin" w:eastAsia="Times New Roman" w:hAnsi="LatoLatin" w:cs="Calibri"/>
                <w:color w:val="000000"/>
              </w:rPr>
              <w:t>15,01</w:t>
            </w:r>
          </w:p>
        </w:tc>
        <w:tc>
          <w:tcPr>
            <w:tcW w:w="1984" w:type="dxa"/>
            <w:tcBorders>
              <w:top w:val="nil"/>
              <w:left w:val="nil"/>
              <w:bottom w:val="single" w:sz="4" w:space="0" w:color="auto"/>
              <w:right w:val="single" w:sz="4" w:space="0" w:color="auto"/>
            </w:tcBorders>
            <w:shd w:val="clear" w:color="000000" w:fill="FFF2CC"/>
            <w:vAlign w:val="center"/>
            <w:hideMark/>
          </w:tcPr>
          <w:p w14:paraId="3B3D203F"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Apglabāts</w:t>
            </w:r>
          </w:p>
        </w:tc>
      </w:tr>
      <w:tr w:rsidR="00C86597" w:rsidRPr="00BF6ACF" w14:paraId="4FCB648F" w14:textId="77777777" w:rsidTr="00C86597">
        <w:trPr>
          <w:trHeight w:val="570"/>
        </w:trPr>
        <w:tc>
          <w:tcPr>
            <w:tcW w:w="1166" w:type="dxa"/>
            <w:tcBorders>
              <w:top w:val="nil"/>
              <w:left w:val="single" w:sz="4" w:space="0" w:color="auto"/>
              <w:bottom w:val="single" w:sz="4" w:space="0" w:color="auto"/>
              <w:right w:val="single" w:sz="4" w:space="0" w:color="auto"/>
            </w:tcBorders>
            <w:shd w:val="clear" w:color="auto" w:fill="auto"/>
            <w:vAlign w:val="center"/>
            <w:hideMark/>
          </w:tcPr>
          <w:p w14:paraId="422CB227" w14:textId="77777777" w:rsidR="00C86597" w:rsidRPr="00BF6ACF" w:rsidRDefault="00C86597" w:rsidP="00C86597">
            <w:pPr>
              <w:spacing w:after="0" w:line="240" w:lineRule="auto"/>
              <w:jc w:val="right"/>
              <w:rPr>
                <w:rFonts w:ascii="LatoLatin" w:eastAsia="Times New Roman" w:hAnsi="LatoLatin" w:cs="Calibri"/>
                <w:b/>
                <w:bCs/>
                <w:color w:val="000000"/>
              </w:rPr>
            </w:pPr>
            <w:r w:rsidRPr="00BF6ACF">
              <w:rPr>
                <w:rFonts w:ascii="LatoLatin" w:eastAsia="Times New Roman" w:hAnsi="LatoLatin" w:cs="Calibri"/>
                <w:b/>
                <w:bCs/>
                <w:color w:val="000000"/>
              </w:rPr>
              <w:t>170 604</w:t>
            </w:r>
          </w:p>
        </w:tc>
        <w:tc>
          <w:tcPr>
            <w:tcW w:w="3649" w:type="dxa"/>
            <w:tcBorders>
              <w:top w:val="nil"/>
              <w:left w:val="nil"/>
              <w:bottom w:val="single" w:sz="4" w:space="0" w:color="auto"/>
              <w:right w:val="single" w:sz="4" w:space="0" w:color="auto"/>
            </w:tcBorders>
            <w:shd w:val="clear" w:color="auto" w:fill="auto"/>
            <w:vAlign w:val="center"/>
            <w:hideMark/>
          </w:tcPr>
          <w:p w14:paraId="47BB4F0B"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Izolācijas materiāli, kuri neatbilst 170601 un 170603 klasei</w:t>
            </w:r>
          </w:p>
        </w:tc>
        <w:tc>
          <w:tcPr>
            <w:tcW w:w="1276" w:type="dxa"/>
            <w:tcBorders>
              <w:top w:val="nil"/>
              <w:left w:val="nil"/>
              <w:bottom w:val="single" w:sz="4" w:space="0" w:color="auto"/>
              <w:right w:val="single" w:sz="4" w:space="0" w:color="auto"/>
            </w:tcBorders>
            <w:shd w:val="clear" w:color="000000" w:fill="FFF2CC"/>
            <w:vAlign w:val="center"/>
            <w:hideMark/>
          </w:tcPr>
          <w:p w14:paraId="77D440C5" w14:textId="77777777" w:rsidR="00C86597" w:rsidRPr="00BF6ACF" w:rsidRDefault="00C86597" w:rsidP="00C86597">
            <w:pPr>
              <w:spacing w:after="0" w:line="240" w:lineRule="auto"/>
              <w:jc w:val="right"/>
              <w:rPr>
                <w:rFonts w:ascii="LatoLatin" w:eastAsia="Times New Roman" w:hAnsi="LatoLatin" w:cs="Calibri"/>
                <w:color w:val="000000"/>
              </w:rPr>
            </w:pPr>
            <w:r w:rsidRPr="00BF6ACF">
              <w:rPr>
                <w:rFonts w:ascii="LatoLatin" w:eastAsia="Times New Roman" w:hAnsi="LatoLatin" w:cs="Calibri"/>
                <w:color w:val="000000"/>
              </w:rPr>
              <w:t>20,41</w:t>
            </w:r>
          </w:p>
        </w:tc>
        <w:tc>
          <w:tcPr>
            <w:tcW w:w="1984" w:type="dxa"/>
            <w:tcBorders>
              <w:top w:val="nil"/>
              <w:left w:val="nil"/>
              <w:bottom w:val="single" w:sz="4" w:space="0" w:color="auto"/>
              <w:right w:val="single" w:sz="4" w:space="0" w:color="auto"/>
            </w:tcBorders>
            <w:shd w:val="clear" w:color="000000" w:fill="FFF2CC"/>
            <w:vAlign w:val="center"/>
            <w:hideMark/>
          </w:tcPr>
          <w:p w14:paraId="24C5B55D"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Apglabāts</w:t>
            </w:r>
          </w:p>
        </w:tc>
      </w:tr>
      <w:tr w:rsidR="00C86597" w:rsidRPr="00BF6ACF" w14:paraId="646C06A8" w14:textId="77777777" w:rsidTr="00C86597">
        <w:trPr>
          <w:trHeight w:val="285"/>
        </w:trPr>
        <w:tc>
          <w:tcPr>
            <w:tcW w:w="1166" w:type="dxa"/>
            <w:vMerge w:val="restart"/>
            <w:tcBorders>
              <w:top w:val="nil"/>
              <w:left w:val="single" w:sz="4" w:space="0" w:color="auto"/>
              <w:bottom w:val="single" w:sz="4" w:space="0" w:color="000000"/>
              <w:right w:val="single" w:sz="4" w:space="0" w:color="auto"/>
            </w:tcBorders>
            <w:shd w:val="clear" w:color="auto" w:fill="auto"/>
            <w:vAlign w:val="center"/>
            <w:hideMark/>
          </w:tcPr>
          <w:p w14:paraId="48DDAF7F" w14:textId="77777777" w:rsidR="00C86597" w:rsidRPr="00BF6ACF" w:rsidRDefault="00C86597" w:rsidP="00C86597">
            <w:pPr>
              <w:spacing w:after="0" w:line="240" w:lineRule="auto"/>
              <w:jc w:val="right"/>
              <w:rPr>
                <w:rFonts w:ascii="LatoLatin" w:eastAsia="Times New Roman" w:hAnsi="LatoLatin" w:cs="Calibri"/>
                <w:b/>
                <w:bCs/>
                <w:color w:val="000000"/>
              </w:rPr>
            </w:pPr>
            <w:r w:rsidRPr="00BF6ACF">
              <w:rPr>
                <w:rFonts w:ascii="LatoLatin" w:eastAsia="Times New Roman" w:hAnsi="LatoLatin" w:cs="Calibri"/>
                <w:b/>
                <w:bCs/>
                <w:color w:val="000000"/>
              </w:rPr>
              <w:t>170 802</w:t>
            </w:r>
          </w:p>
        </w:tc>
        <w:tc>
          <w:tcPr>
            <w:tcW w:w="3649" w:type="dxa"/>
            <w:vMerge w:val="restart"/>
            <w:tcBorders>
              <w:top w:val="nil"/>
              <w:left w:val="single" w:sz="4" w:space="0" w:color="auto"/>
              <w:bottom w:val="single" w:sz="4" w:space="0" w:color="000000"/>
              <w:right w:val="single" w:sz="4" w:space="0" w:color="auto"/>
            </w:tcBorders>
            <w:shd w:val="clear" w:color="auto" w:fill="auto"/>
            <w:vAlign w:val="center"/>
            <w:hideMark/>
          </w:tcPr>
          <w:p w14:paraId="7BA2640A"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Būvmateriāli uz ģipša bāzes, kuri neatbilst 170801 klasei</w:t>
            </w:r>
          </w:p>
        </w:tc>
        <w:tc>
          <w:tcPr>
            <w:tcW w:w="1276" w:type="dxa"/>
            <w:tcBorders>
              <w:top w:val="nil"/>
              <w:left w:val="nil"/>
              <w:bottom w:val="single" w:sz="4" w:space="0" w:color="auto"/>
              <w:right w:val="single" w:sz="4" w:space="0" w:color="auto"/>
            </w:tcBorders>
            <w:shd w:val="clear" w:color="000000" w:fill="FFF2CC"/>
            <w:vAlign w:val="center"/>
            <w:hideMark/>
          </w:tcPr>
          <w:p w14:paraId="1FE4C9B9" w14:textId="77777777" w:rsidR="00C86597" w:rsidRPr="00BF6ACF" w:rsidRDefault="00C86597" w:rsidP="00C86597">
            <w:pPr>
              <w:spacing w:after="0" w:line="240" w:lineRule="auto"/>
              <w:jc w:val="right"/>
              <w:rPr>
                <w:rFonts w:ascii="LatoLatin" w:eastAsia="Times New Roman" w:hAnsi="LatoLatin" w:cs="Calibri"/>
                <w:color w:val="000000"/>
              </w:rPr>
            </w:pPr>
            <w:r w:rsidRPr="00BF6ACF">
              <w:rPr>
                <w:rFonts w:ascii="LatoLatin" w:eastAsia="Times New Roman" w:hAnsi="LatoLatin" w:cs="Calibri"/>
                <w:color w:val="000000"/>
              </w:rPr>
              <w:t>74,04</w:t>
            </w:r>
          </w:p>
        </w:tc>
        <w:tc>
          <w:tcPr>
            <w:tcW w:w="1984" w:type="dxa"/>
            <w:tcBorders>
              <w:top w:val="nil"/>
              <w:left w:val="nil"/>
              <w:bottom w:val="single" w:sz="4" w:space="0" w:color="auto"/>
              <w:right w:val="single" w:sz="4" w:space="0" w:color="auto"/>
            </w:tcBorders>
            <w:shd w:val="clear" w:color="000000" w:fill="FFF2CC"/>
            <w:vAlign w:val="center"/>
            <w:hideMark/>
          </w:tcPr>
          <w:p w14:paraId="271B7BE0"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Apglabāts</w:t>
            </w:r>
          </w:p>
        </w:tc>
      </w:tr>
      <w:tr w:rsidR="00C86597" w:rsidRPr="00BF6ACF" w14:paraId="30D06758" w14:textId="77777777" w:rsidTr="00C86597">
        <w:trPr>
          <w:trHeight w:val="285"/>
        </w:trPr>
        <w:tc>
          <w:tcPr>
            <w:tcW w:w="1166" w:type="dxa"/>
            <w:vMerge/>
            <w:tcBorders>
              <w:top w:val="nil"/>
              <w:left w:val="single" w:sz="4" w:space="0" w:color="auto"/>
              <w:bottom w:val="single" w:sz="4" w:space="0" w:color="000000"/>
              <w:right w:val="single" w:sz="4" w:space="0" w:color="auto"/>
            </w:tcBorders>
            <w:vAlign w:val="center"/>
            <w:hideMark/>
          </w:tcPr>
          <w:p w14:paraId="1F484369" w14:textId="77777777" w:rsidR="00C86597" w:rsidRPr="00BF6ACF" w:rsidRDefault="00C86597" w:rsidP="00C86597">
            <w:pPr>
              <w:spacing w:after="0" w:line="240" w:lineRule="auto"/>
              <w:rPr>
                <w:rFonts w:ascii="LatoLatin" w:eastAsia="Times New Roman" w:hAnsi="LatoLatin" w:cs="Calibri"/>
                <w:b/>
                <w:bCs/>
                <w:color w:val="000000"/>
              </w:rPr>
            </w:pPr>
          </w:p>
        </w:tc>
        <w:tc>
          <w:tcPr>
            <w:tcW w:w="3649" w:type="dxa"/>
            <w:vMerge/>
            <w:tcBorders>
              <w:top w:val="nil"/>
              <w:left w:val="single" w:sz="4" w:space="0" w:color="auto"/>
              <w:bottom w:val="single" w:sz="4" w:space="0" w:color="000000"/>
              <w:right w:val="single" w:sz="4" w:space="0" w:color="auto"/>
            </w:tcBorders>
            <w:vAlign w:val="center"/>
            <w:hideMark/>
          </w:tcPr>
          <w:p w14:paraId="324EC798" w14:textId="77777777" w:rsidR="00C86597" w:rsidRPr="00BF6ACF" w:rsidRDefault="00C86597" w:rsidP="00C86597">
            <w:pPr>
              <w:spacing w:after="0" w:line="240" w:lineRule="auto"/>
              <w:rPr>
                <w:rFonts w:ascii="LatoLatin" w:eastAsia="Times New Roman" w:hAnsi="LatoLatin" w:cs="Calibri"/>
                <w:color w:val="000000"/>
              </w:rPr>
            </w:pPr>
          </w:p>
        </w:tc>
        <w:tc>
          <w:tcPr>
            <w:tcW w:w="1276" w:type="dxa"/>
            <w:tcBorders>
              <w:top w:val="nil"/>
              <w:left w:val="nil"/>
              <w:bottom w:val="single" w:sz="4" w:space="0" w:color="auto"/>
              <w:right w:val="single" w:sz="4" w:space="0" w:color="auto"/>
            </w:tcBorders>
            <w:shd w:val="clear" w:color="000000" w:fill="D9E2F3"/>
            <w:vAlign w:val="center"/>
            <w:hideMark/>
          </w:tcPr>
          <w:p w14:paraId="134BF1C1" w14:textId="77777777" w:rsidR="00C86597" w:rsidRPr="00BF6ACF" w:rsidRDefault="00C86597" w:rsidP="00C86597">
            <w:pPr>
              <w:spacing w:after="0" w:line="240" w:lineRule="auto"/>
              <w:jc w:val="right"/>
              <w:rPr>
                <w:rFonts w:ascii="LatoLatin" w:eastAsia="Times New Roman" w:hAnsi="LatoLatin" w:cs="Calibri"/>
                <w:color w:val="000000"/>
              </w:rPr>
            </w:pPr>
            <w:r w:rsidRPr="00BF6ACF">
              <w:rPr>
                <w:rFonts w:ascii="LatoLatin" w:eastAsia="Times New Roman" w:hAnsi="LatoLatin" w:cs="Calibri"/>
                <w:color w:val="000000"/>
              </w:rPr>
              <w:t>539,69</w:t>
            </w:r>
          </w:p>
        </w:tc>
        <w:tc>
          <w:tcPr>
            <w:tcW w:w="1984" w:type="dxa"/>
            <w:tcBorders>
              <w:top w:val="nil"/>
              <w:left w:val="nil"/>
              <w:bottom w:val="single" w:sz="4" w:space="0" w:color="auto"/>
              <w:right w:val="single" w:sz="4" w:space="0" w:color="auto"/>
            </w:tcBorders>
            <w:shd w:val="clear" w:color="000000" w:fill="D9E2F3"/>
            <w:vAlign w:val="center"/>
            <w:hideMark/>
          </w:tcPr>
          <w:p w14:paraId="6386434A"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Uz pārstrādi</w:t>
            </w:r>
          </w:p>
        </w:tc>
      </w:tr>
      <w:tr w:rsidR="00C86597" w:rsidRPr="00BF6ACF" w14:paraId="142A81CC" w14:textId="77777777" w:rsidTr="00C86597">
        <w:trPr>
          <w:trHeight w:val="285"/>
        </w:trPr>
        <w:tc>
          <w:tcPr>
            <w:tcW w:w="1166" w:type="dxa"/>
            <w:vMerge w:val="restart"/>
            <w:tcBorders>
              <w:top w:val="nil"/>
              <w:left w:val="single" w:sz="4" w:space="0" w:color="auto"/>
              <w:bottom w:val="single" w:sz="4" w:space="0" w:color="000000"/>
              <w:right w:val="single" w:sz="4" w:space="0" w:color="auto"/>
            </w:tcBorders>
            <w:shd w:val="clear" w:color="auto" w:fill="auto"/>
            <w:vAlign w:val="center"/>
            <w:hideMark/>
          </w:tcPr>
          <w:p w14:paraId="46195F4E" w14:textId="77777777" w:rsidR="00C86597" w:rsidRPr="00BF6ACF" w:rsidRDefault="00C86597" w:rsidP="00C86597">
            <w:pPr>
              <w:spacing w:after="0" w:line="240" w:lineRule="auto"/>
              <w:jc w:val="right"/>
              <w:rPr>
                <w:rFonts w:ascii="LatoLatin" w:eastAsia="Times New Roman" w:hAnsi="LatoLatin" w:cs="Calibri"/>
                <w:b/>
                <w:bCs/>
                <w:color w:val="000000"/>
              </w:rPr>
            </w:pPr>
            <w:r w:rsidRPr="00BF6ACF">
              <w:rPr>
                <w:rFonts w:ascii="LatoLatin" w:eastAsia="Times New Roman" w:hAnsi="LatoLatin" w:cs="Calibri"/>
                <w:b/>
                <w:bCs/>
                <w:color w:val="000000"/>
              </w:rPr>
              <w:t>170 904</w:t>
            </w:r>
          </w:p>
        </w:tc>
        <w:tc>
          <w:tcPr>
            <w:tcW w:w="3649" w:type="dxa"/>
            <w:vMerge w:val="restart"/>
            <w:tcBorders>
              <w:top w:val="nil"/>
              <w:left w:val="single" w:sz="4" w:space="0" w:color="auto"/>
              <w:bottom w:val="single" w:sz="4" w:space="0" w:color="000000"/>
              <w:right w:val="single" w:sz="4" w:space="0" w:color="auto"/>
            </w:tcBorders>
            <w:shd w:val="clear" w:color="auto" w:fill="auto"/>
            <w:vAlign w:val="center"/>
            <w:hideMark/>
          </w:tcPr>
          <w:p w14:paraId="5669FFFD"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Būvniecības atkritumi, kuri neatbilst 170901, 170902 un 170903 klasei</w:t>
            </w:r>
          </w:p>
        </w:tc>
        <w:tc>
          <w:tcPr>
            <w:tcW w:w="1276" w:type="dxa"/>
            <w:tcBorders>
              <w:top w:val="nil"/>
              <w:left w:val="nil"/>
              <w:bottom w:val="single" w:sz="4" w:space="0" w:color="auto"/>
              <w:right w:val="single" w:sz="4" w:space="0" w:color="auto"/>
            </w:tcBorders>
            <w:shd w:val="clear" w:color="000000" w:fill="FFF2CC"/>
            <w:vAlign w:val="center"/>
            <w:hideMark/>
          </w:tcPr>
          <w:p w14:paraId="3B8E5FC8" w14:textId="77777777" w:rsidR="00C86597" w:rsidRPr="00BF6ACF" w:rsidRDefault="00C86597" w:rsidP="00C86597">
            <w:pPr>
              <w:spacing w:after="0" w:line="240" w:lineRule="auto"/>
              <w:jc w:val="right"/>
              <w:rPr>
                <w:rFonts w:ascii="LatoLatin" w:eastAsia="Times New Roman" w:hAnsi="LatoLatin" w:cs="Calibri"/>
                <w:color w:val="000000"/>
              </w:rPr>
            </w:pPr>
            <w:r w:rsidRPr="00BF6ACF">
              <w:rPr>
                <w:rFonts w:ascii="LatoLatin" w:eastAsia="Times New Roman" w:hAnsi="LatoLatin" w:cs="Calibri"/>
                <w:color w:val="000000"/>
              </w:rPr>
              <w:t>22206,73</w:t>
            </w:r>
          </w:p>
        </w:tc>
        <w:tc>
          <w:tcPr>
            <w:tcW w:w="1984" w:type="dxa"/>
            <w:tcBorders>
              <w:top w:val="nil"/>
              <w:left w:val="nil"/>
              <w:bottom w:val="single" w:sz="4" w:space="0" w:color="auto"/>
              <w:right w:val="single" w:sz="4" w:space="0" w:color="auto"/>
            </w:tcBorders>
            <w:shd w:val="clear" w:color="000000" w:fill="FFF2CC"/>
            <w:vAlign w:val="center"/>
            <w:hideMark/>
          </w:tcPr>
          <w:p w14:paraId="5FFD5173"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Apglabāts</w:t>
            </w:r>
          </w:p>
        </w:tc>
      </w:tr>
      <w:tr w:rsidR="00C86597" w:rsidRPr="00BF6ACF" w14:paraId="09A20950" w14:textId="77777777" w:rsidTr="00C86597">
        <w:trPr>
          <w:trHeight w:val="285"/>
        </w:trPr>
        <w:tc>
          <w:tcPr>
            <w:tcW w:w="1166" w:type="dxa"/>
            <w:vMerge/>
            <w:tcBorders>
              <w:top w:val="nil"/>
              <w:left w:val="single" w:sz="4" w:space="0" w:color="auto"/>
              <w:bottom w:val="single" w:sz="4" w:space="0" w:color="000000"/>
              <w:right w:val="single" w:sz="4" w:space="0" w:color="auto"/>
            </w:tcBorders>
            <w:vAlign w:val="center"/>
            <w:hideMark/>
          </w:tcPr>
          <w:p w14:paraId="3DC21A7E" w14:textId="77777777" w:rsidR="00C86597" w:rsidRPr="00BF6ACF" w:rsidRDefault="00C86597" w:rsidP="00C86597">
            <w:pPr>
              <w:spacing w:after="0" w:line="240" w:lineRule="auto"/>
              <w:rPr>
                <w:rFonts w:ascii="LatoLatin" w:eastAsia="Times New Roman" w:hAnsi="LatoLatin" w:cs="Calibri"/>
                <w:b/>
                <w:bCs/>
                <w:color w:val="000000"/>
              </w:rPr>
            </w:pPr>
          </w:p>
        </w:tc>
        <w:tc>
          <w:tcPr>
            <w:tcW w:w="3649" w:type="dxa"/>
            <w:vMerge/>
            <w:tcBorders>
              <w:top w:val="nil"/>
              <w:left w:val="single" w:sz="4" w:space="0" w:color="auto"/>
              <w:bottom w:val="single" w:sz="4" w:space="0" w:color="000000"/>
              <w:right w:val="single" w:sz="4" w:space="0" w:color="auto"/>
            </w:tcBorders>
            <w:vAlign w:val="center"/>
            <w:hideMark/>
          </w:tcPr>
          <w:p w14:paraId="5A7F3421" w14:textId="77777777" w:rsidR="00C86597" w:rsidRPr="00BF6ACF" w:rsidRDefault="00C86597" w:rsidP="00C86597">
            <w:pPr>
              <w:spacing w:after="0" w:line="240" w:lineRule="auto"/>
              <w:rPr>
                <w:rFonts w:ascii="LatoLatin" w:eastAsia="Times New Roman" w:hAnsi="LatoLatin" w:cs="Calibri"/>
                <w:color w:val="000000"/>
              </w:rPr>
            </w:pPr>
          </w:p>
        </w:tc>
        <w:tc>
          <w:tcPr>
            <w:tcW w:w="1276" w:type="dxa"/>
            <w:tcBorders>
              <w:top w:val="nil"/>
              <w:left w:val="nil"/>
              <w:bottom w:val="single" w:sz="4" w:space="0" w:color="auto"/>
              <w:right w:val="single" w:sz="4" w:space="0" w:color="auto"/>
            </w:tcBorders>
            <w:shd w:val="clear" w:color="000000" w:fill="D9E2F3"/>
            <w:vAlign w:val="center"/>
            <w:hideMark/>
          </w:tcPr>
          <w:p w14:paraId="5CFFC674" w14:textId="77777777" w:rsidR="00C86597" w:rsidRPr="00BF6ACF" w:rsidRDefault="00C86597" w:rsidP="00C86597">
            <w:pPr>
              <w:spacing w:after="0" w:line="240" w:lineRule="auto"/>
              <w:jc w:val="right"/>
              <w:rPr>
                <w:rFonts w:ascii="LatoLatin" w:eastAsia="Times New Roman" w:hAnsi="LatoLatin" w:cs="Calibri"/>
                <w:color w:val="000000"/>
              </w:rPr>
            </w:pPr>
            <w:r w:rsidRPr="00BF6ACF">
              <w:rPr>
                <w:rFonts w:ascii="LatoLatin" w:eastAsia="Times New Roman" w:hAnsi="LatoLatin" w:cs="Calibri"/>
                <w:color w:val="000000"/>
              </w:rPr>
              <w:t>73823,77</w:t>
            </w:r>
          </w:p>
        </w:tc>
        <w:tc>
          <w:tcPr>
            <w:tcW w:w="1984" w:type="dxa"/>
            <w:tcBorders>
              <w:top w:val="nil"/>
              <w:left w:val="nil"/>
              <w:bottom w:val="single" w:sz="4" w:space="0" w:color="auto"/>
              <w:right w:val="single" w:sz="4" w:space="0" w:color="auto"/>
            </w:tcBorders>
            <w:shd w:val="clear" w:color="000000" w:fill="D9E2F3"/>
            <w:vAlign w:val="center"/>
            <w:hideMark/>
          </w:tcPr>
          <w:p w14:paraId="5B6D42A1"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Uz pārstrādi</w:t>
            </w:r>
          </w:p>
        </w:tc>
      </w:tr>
      <w:tr w:rsidR="00C86597" w:rsidRPr="00BF6ACF" w14:paraId="4CAA1B94" w14:textId="77777777" w:rsidTr="00C86597">
        <w:trPr>
          <w:trHeight w:val="962"/>
        </w:trPr>
        <w:tc>
          <w:tcPr>
            <w:tcW w:w="1166" w:type="dxa"/>
            <w:tcBorders>
              <w:top w:val="nil"/>
              <w:left w:val="single" w:sz="4" w:space="0" w:color="auto"/>
              <w:bottom w:val="single" w:sz="4" w:space="0" w:color="auto"/>
              <w:right w:val="single" w:sz="4" w:space="0" w:color="auto"/>
            </w:tcBorders>
            <w:shd w:val="clear" w:color="auto" w:fill="auto"/>
            <w:vAlign w:val="center"/>
            <w:hideMark/>
          </w:tcPr>
          <w:p w14:paraId="284BE7FA" w14:textId="77777777" w:rsidR="00C86597" w:rsidRPr="00BF6ACF" w:rsidRDefault="00C86597" w:rsidP="00C86597">
            <w:pPr>
              <w:spacing w:after="0" w:line="240" w:lineRule="auto"/>
              <w:jc w:val="right"/>
              <w:rPr>
                <w:rFonts w:ascii="LatoLatin" w:eastAsia="Times New Roman" w:hAnsi="LatoLatin" w:cs="Calibri"/>
                <w:b/>
                <w:bCs/>
                <w:color w:val="000000"/>
              </w:rPr>
            </w:pPr>
            <w:r w:rsidRPr="00BF6ACF">
              <w:rPr>
                <w:rFonts w:ascii="LatoLatin" w:eastAsia="Times New Roman" w:hAnsi="LatoLatin" w:cs="Calibri"/>
                <w:b/>
                <w:bCs/>
                <w:color w:val="000000"/>
              </w:rPr>
              <w:t>180 104</w:t>
            </w:r>
          </w:p>
        </w:tc>
        <w:tc>
          <w:tcPr>
            <w:tcW w:w="3649" w:type="dxa"/>
            <w:tcBorders>
              <w:top w:val="nil"/>
              <w:left w:val="nil"/>
              <w:bottom w:val="single" w:sz="4" w:space="0" w:color="auto"/>
              <w:right w:val="single" w:sz="4" w:space="0" w:color="auto"/>
            </w:tcBorders>
            <w:shd w:val="clear" w:color="auto" w:fill="auto"/>
            <w:vAlign w:val="center"/>
            <w:hideMark/>
          </w:tcPr>
          <w:p w14:paraId="030F3837"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Atkritumi, kuru savākšanai un apglabāšanai nav noteiktas īpašas prasības, lai izvairītos no infekciju izplatīšanās (piemēram, pārsienamais materiāls, ģipša pārsēji, saites, vienreizlietojamais apģērbs, autiņi)</w:t>
            </w:r>
          </w:p>
        </w:tc>
        <w:tc>
          <w:tcPr>
            <w:tcW w:w="1276" w:type="dxa"/>
            <w:tcBorders>
              <w:top w:val="nil"/>
              <w:left w:val="nil"/>
              <w:bottom w:val="single" w:sz="4" w:space="0" w:color="auto"/>
              <w:right w:val="single" w:sz="4" w:space="0" w:color="auto"/>
            </w:tcBorders>
            <w:shd w:val="clear" w:color="000000" w:fill="FFF2CC"/>
            <w:vAlign w:val="center"/>
            <w:hideMark/>
          </w:tcPr>
          <w:p w14:paraId="79EC5A03" w14:textId="77777777" w:rsidR="00C86597" w:rsidRPr="00BF6ACF" w:rsidRDefault="00C86597" w:rsidP="00C86597">
            <w:pPr>
              <w:spacing w:after="0" w:line="240" w:lineRule="auto"/>
              <w:jc w:val="right"/>
              <w:rPr>
                <w:rFonts w:ascii="LatoLatin" w:eastAsia="Times New Roman" w:hAnsi="LatoLatin" w:cs="Calibri"/>
                <w:color w:val="000000"/>
              </w:rPr>
            </w:pPr>
            <w:r w:rsidRPr="00BF6ACF">
              <w:rPr>
                <w:rFonts w:ascii="LatoLatin" w:eastAsia="Times New Roman" w:hAnsi="LatoLatin" w:cs="Calibri"/>
                <w:color w:val="000000"/>
              </w:rPr>
              <w:t>4,55</w:t>
            </w:r>
          </w:p>
        </w:tc>
        <w:tc>
          <w:tcPr>
            <w:tcW w:w="1984" w:type="dxa"/>
            <w:tcBorders>
              <w:top w:val="nil"/>
              <w:left w:val="nil"/>
              <w:bottom w:val="single" w:sz="4" w:space="0" w:color="auto"/>
              <w:right w:val="single" w:sz="4" w:space="0" w:color="auto"/>
            </w:tcBorders>
            <w:shd w:val="clear" w:color="000000" w:fill="FFF2CC"/>
            <w:vAlign w:val="center"/>
            <w:hideMark/>
          </w:tcPr>
          <w:p w14:paraId="7B462298"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Apglabāts</w:t>
            </w:r>
          </w:p>
        </w:tc>
      </w:tr>
      <w:tr w:rsidR="00C86597" w:rsidRPr="00BF6ACF" w14:paraId="6248AAA7" w14:textId="77777777" w:rsidTr="00C86597">
        <w:trPr>
          <w:trHeight w:val="57"/>
        </w:trPr>
        <w:tc>
          <w:tcPr>
            <w:tcW w:w="1166" w:type="dxa"/>
            <w:tcBorders>
              <w:top w:val="nil"/>
              <w:left w:val="single" w:sz="4" w:space="0" w:color="auto"/>
              <w:bottom w:val="single" w:sz="4" w:space="0" w:color="auto"/>
              <w:right w:val="single" w:sz="4" w:space="0" w:color="auto"/>
            </w:tcBorders>
            <w:shd w:val="clear" w:color="auto" w:fill="auto"/>
            <w:vAlign w:val="center"/>
            <w:hideMark/>
          </w:tcPr>
          <w:p w14:paraId="34F0C812" w14:textId="77777777" w:rsidR="00C86597" w:rsidRPr="00BF6ACF" w:rsidRDefault="00C86597" w:rsidP="00C86597">
            <w:pPr>
              <w:spacing w:after="0" w:line="240" w:lineRule="auto"/>
              <w:jc w:val="right"/>
              <w:rPr>
                <w:rFonts w:ascii="LatoLatin" w:eastAsia="Times New Roman" w:hAnsi="LatoLatin" w:cs="Calibri"/>
                <w:b/>
                <w:bCs/>
                <w:color w:val="000000"/>
              </w:rPr>
            </w:pPr>
            <w:r w:rsidRPr="00BF6ACF">
              <w:rPr>
                <w:rFonts w:ascii="LatoLatin" w:eastAsia="Times New Roman" w:hAnsi="LatoLatin" w:cs="Calibri"/>
                <w:b/>
                <w:bCs/>
                <w:color w:val="000000"/>
              </w:rPr>
              <w:t>190 203</w:t>
            </w:r>
          </w:p>
        </w:tc>
        <w:tc>
          <w:tcPr>
            <w:tcW w:w="3649" w:type="dxa"/>
            <w:tcBorders>
              <w:top w:val="nil"/>
              <w:left w:val="nil"/>
              <w:bottom w:val="single" w:sz="4" w:space="0" w:color="auto"/>
              <w:right w:val="single" w:sz="4" w:space="0" w:color="auto"/>
            </w:tcBorders>
            <w:shd w:val="clear" w:color="auto" w:fill="auto"/>
            <w:vAlign w:val="center"/>
            <w:hideMark/>
          </w:tcPr>
          <w:p w14:paraId="14382313"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Jaukti atkritumi, kuri nesatur bīstamos atkritumus</w:t>
            </w:r>
          </w:p>
        </w:tc>
        <w:tc>
          <w:tcPr>
            <w:tcW w:w="1276" w:type="dxa"/>
            <w:tcBorders>
              <w:top w:val="nil"/>
              <w:left w:val="nil"/>
              <w:bottom w:val="single" w:sz="4" w:space="0" w:color="auto"/>
              <w:right w:val="single" w:sz="4" w:space="0" w:color="auto"/>
            </w:tcBorders>
            <w:shd w:val="clear" w:color="000000" w:fill="FFF2CC"/>
            <w:vAlign w:val="center"/>
            <w:hideMark/>
          </w:tcPr>
          <w:p w14:paraId="48A63CC9" w14:textId="77777777" w:rsidR="00C86597" w:rsidRPr="00BF6ACF" w:rsidRDefault="00C86597" w:rsidP="00C86597">
            <w:pPr>
              <w:spacing w:after="0" w:line="240" w:lineRule="auto"/>
              <w:jc w:val="right"/>
              <w:rPr>
                <w:rFonts w:ascii="LatoLatin" w:eastAsia="Times New Roman" w:hAnsi="LatoLatin" w:cs="Calibri"/>
                <w:color w:val="000000"/>
              </w:rPr>
            </w:pPr>
            <w:r w:rsidRPr="00BF6ACF">
              <w:rPr>
                <w:rFonts w:ascii="LatoLatin" w:eastAsia="Times New Roman" w:hAnsi="LatoLatin" w:cs="Calibri"/>
                <w:color w:val="000000"/>
              </w:rPr>
              <w:t>292,49</w:t>
            </w:r>
          </w:p>
        </w:tc>
        <w:tc>
          <w:tcPr>
            <w:tcW w:w="1984" w:type="dxa"/>
            <w:tcBorders>
              <w:top w:val="nil"/>
              <w:left w:val="nil"/>
              <w:bottom w:val="single" w:sz="4" w:space="0" w:color="auto"/>
              <w:right w:val="single" w:sz="4" w:space="0" w:color="auto"/>
            </w:tcBorders>
            <w:shd w:val="clear" w:color="000000" w:fill="FFF2CC"/>
            <w:vAlign w:val="center"/>
            <w:hideMark/>
          </w:tcPr>
          <w:p w14:paraId="2C76BD4B"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Apglabāts</w:t>
            </w:r>
          </w:p>
        </w:tc>
      </w:tr>
      <w:tr w:rsidR="00C86597" w:rsidRPr="00BF6ACF" w14:paraId="0A7B3222" w14:textId="77777777" w:rsidTr="00C86597">
        <w:trPr>
          <w:trHeight w:val="285"/>
        </w:trPr>
        <w:tc>
          <w:tcPr>
            <w:tcW w:w="1166" w:type="dxa"/>
            <w:tcBorders>
              <w:top w:val="nil"/>
              <w:left w:val="single" w:sz="4" w:space="0" w:color="auto"/>
              <w:bottom w:val="single" w:sz="4" w:space="0" w:color="auto"/>
              <w:right w:val="single" w:sz="4" w:space="0" w:color="auto"/>
            </w:tcBorders>
            <w:shd w:val="clear" w:color="auto" w:fill="auto"/>
            <w:vAlign w:val="center"/>
            <w:hideMark/>
          </w:tcPr>
          <w:p w14:paraId="18C7C2A7" w14:textId="77777777" w:rsidR="00C86597" w:rsidRPr="00BF6ACF" w:rsidRDefault="00C86597" w:rsidP="00C86597">
            <w:pPr>
              <w:spacing w:after="0" w:line="240" w:lineRule="auto"/>
              <w:jc w:val="right"/>
              <w:rPr>
                <w:rFonts w:ascii="LatoLatin" w:eastAsia="Times New Roman" w:hAnsi="LatoLatin" w:cs="Calibri"/>
                <w:b/>
                <w:bCs/>
                <w:color w:val="000000"/>
              </w:rPr>
            </w:pPr>
            <w:r w:rsidRPr="00BF6ACF">
              <w:rPr>
                <w:rFonts w:ascii="LatoLatin" w:eastAsia="Times New Roman" w:hAnsi="LatoLatin" w:cs="Calibri"/>
                <w:b/>
                <w:bCs/>
                <w:color w:val="000000"/>
              </w:rPr>
              <w:t>190 801</w:t>
            </w:r>
          </w:p>
        </w:tc>
        <w:tc>
          <w:tcPr>
            <w:tcW w:w="3649" w:type="dxa"/>
            <w:tcBorders>
              <w:top w:val="nil"/>
              <w:left w:val="nil"/>
              <w:bottom w:val="single" w:sz="4" w:space="0" w:color="auto"/>
              <w:right w:val="single" w:sz="4" w:space="0" w:color="auto"/>
            </w:tcBorders>
            <w:shd w:val="clear" w:color="auto" w:fill="auto"/>
            <w:vAlign w:val="center"/>
            <w:hideMark/>
          </w:tcPr>
          <w:p w14:paraId="42834F6B"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Atkritumi no sietiem</w:t>
            </w:r>
          </w:p>
        </w:tc>
        <w:tc>
          <w:tcPr>
            <w:tcW w:w="1276" w:type="dxa"/>
            <w:tcBorders>
              <w:top w:val="nil"/>
              <w:left w:val="nil"/>
              <w:bottom w:val="single" w:sz="4" w:space="0" w:color="auto"/>
              <w:right w:val="single" w:sz="4" w:space="0" w:color="auto"/>
            </w:tcBorders>
            <w:shd w:val="clear" w:color="000000" w:fill="FFF2CC"/>
            <w:vAlign w:val="center"/>
            <w:hideMark/>
          </w:tcPr>
          <w:p w14:paraId="428A920A" w14:textId="77777777" w:rsidR="00C86597" w:rsidRPr="00BF6ACF" w:rsidRDefault="00C86597" w:rsidP="00C86597">
            <w:pPr>
              <w:spacing w:after="0" w:line="240" w:lineRule="auto"/>
              <w:jc w:val="right"/>
              <w:rPr>
                <w:rFonts w:ascii="LatoLatin" w:eastAsia="Times New Roman" w:hAnsi="LatoLatin" w:cs="Calibri"/>
                <w:color w:val="000000"/>
              </w:rPr>
            </w:pPr>
            <w:r w:rsidRPr="00BF6ACF">
              <w:rPr>
                <w:rFonts w:ascii="LatoLatin" w:eastAsia="Times New Roman" w:hAnsi="LatoLatin" w:cs="Calibri"/>
                <w:color w:val="000000"/>
              </w:rPr>
              <w:t>1708,99</w:t>
            </w:r>
          </w:p>
        </w:tc>
        <w:tc>
          <w:tcPr>
            <w:tcW w:w="1984" w:type="dxa"/>
            <w:tcBorders>
              <w:top w:val="nil"/>
              <w:left w:val="nil"/>
              <w:bottom w:val="single" w:sz="4" w:space="0" w:color="auto"/>
              <w:right w:val="single" w:sz="4" w:space="0" w:color="auto"/>
            </w:tcBorders>
            <w:shd w:val="clear" w:color="000000" w:fill="FFF2CC"/>
            <w:vAlign w:val="center"/>
            <w:hideMark/>
          </w:tcPr>
          <w:p w14:paraId="59115F20"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Apglabāts</w:t>
            </w:r>
          </w:p>
        </w:tc>
      </w:tr>
      <w:tr w:rsidR="00C86597" w:rsidRPr="00BF6ACF" w14:paraId="3681861B" w14:textId="77777777" w:rsidTr="00C86597">
        <w:trPr>
          <w:trHeight w:val="285"/>
        </w:trPr>
        <w:tc>
          <w:tcPr>
            <w:tcW w:w="1166" w:type="dxa"/>
            <w:tcBorders>
              <w:top w:val="nil"/>
              <w:left w:val="single" w:sz="4" w:space="0" w:color="auto"/>
              <w:bottom w:val="single" w:sz="4" w:space="0" w:color="auto"/>
              <w:right w:val="single" w:sz="4" w:space="0" w:color="auto"/>
            </w:tcBorders>
            <w:shd w:val="clear" w:color="auto" w:fill="auto"/>
            <w:vAlign w:val="center"/>
            <w:hideMark/>
          </w:tcPr>
          <w:p w14:paraId="333EFE38" w14:textId="77777777" w:rsidR="00C86597" w:rsidRPr="00BF6ACF" w:rsidRDefault="00C86597" w:rsidP="00C86597">
            <w:pPr>
              <w:spacing w:after="0" w:line="240" w:lineRule="auto"/>
              <w:jc w:val="right"/>
              <w:rPr>
                <w:rFonts w:ascii="LatoLatin" w:eastAsia="Times New Roman" w:hAnsi="LatoLatin" w:cs="Calibri"/>
                <w:b/>
                <w:bCs/>
                <w:color w:val="000000"/>
              </w:rPr>
            </w:pPr>
            <w:r w:rsidRPr="00BF6ACF">
              <w:rPr>
                <w:rFonts w:ascii="LatoLatin" w:eastAsia="Times New Roman" w:hAnsi="LatoLatin" w:cs="Calibri"/>
                <w:b/>
                <w:bCs/>
                <w:color w:val="000000"/>
              </w:rPr>
              <w:t>190 802</w:t>
            </w:r>
          </w:p>
        </w:tc>
        <w:tc>
          <w:tcPr>
            <w:tcW w:w="3649" w:type="dxa"/>
            <w:tcBorders>
              <w:top w:val="nil"/>
              <w:left w:val="nil"/>
              <w:bottom w:val="single" w:sz="4" w:space="0" w:color="auto"/>
              <w:right w:val="single" w:sz="4" w:space="0" w:color="auto"/>
            </w:tcBorders>
            <w:shd w:val="clear" w:color="auto" w:fill="auto"/>
            <w:vAlign w:val="center"/>
            <w:hideMark/>
          </w:tcPr>
          <w:p w14:paraId="12AB8935"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Atkritumi no smilšu uztvērējiem</w:t>
            </w:r>
          </w:p>
        </w:tc>
        <w:tc>
          <w:tcPr>
            <w:tcW w:w="1276" w:type="dxa"/>
            <w:tcBorders>
              <w:top w:val="nil"/>
              <w:left w:val="nil"/>
              <w:bottom w:val="single" w:sz="4" w:space="0" w:color="auto"/>
              <w:right w:val="single" w:sz="4" w:space="0" w:color="auto"/>
            </w:tcBorders>
            <w:shd w:val="clear" w:color="000000" w:fill="FFF2CC"/>
            <w:vAlign w:val="center"/>
            <w:hideMark/>
          </w:tcPr>
          <w:p w14:paraId="59BB6814" w14:textId="77777777" w:rsidR="00C86597" w:rsidRPr="00BF6ACF" w:rsidRDefault="00C86597" w:rsidP="00C86597">
            <w:pPr>
              <w:spacing w:after="0" w:line="240" w:lineRule="auto"/>
              <w:jc w:val="right"/>
              <w:rPr>
                <w:rFonts w:ascii="LatoLatin" w:eastAsia="Times New Roman" w:hAnsi="LatoLatin" w:cs="Calibri"/>
                <w:color w:val="000000"/>
              </w:rPr>
            </w:pPr>
            <w:r w:rsidRPr="00BF6ACF">
              <w:rPr>
                <w:rFonts w:ascii="LatoLatin" w:eastAsia="Times New Roman" w:hAnsi="LatoLatin" w:cs="Calibri"/>
                <w:color w:val="000000"/>
              </w:rPr>
              <w:t>1358,49</w:t>
            </w:r>
          </w:p>
        </w:tc>
        <w:tc>
          <w:tcPr>
            <w:tcW w:w="1984" w:type="dxa"/>
            <w:tcBorders>
              <w:top w:val="nil"/>
              <w:left w:val="nil"/>
              <w:bottom w:val="single" w:sz="4" w:space="0" w:color="auto"/>
              <w:right w:val="single" w:sz="4" w:space="0" w:color="auto"/>
            </w:tcBorders>
            <w:shd w:val="clear" w:color="000000" w:fill="FFF2CC"/>
            <w:vAlign w:val="center"/>
            <w:hideMark/>
          </w:tcPr>
          <w:p w14:paraId="0594BF74"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Apglabāts</w:t>
            </w:r>
          </w:p>
        </w:tc>
      </w:tr>
      <w:tr w:rsidR="00C86597" w:rsidRPr="00BF6ACF" w14:paraId="6917B26F" w14:textId="77777777" w:rsidTr="00C86597">
        <w:trPr>
          <w:trHeight w:val="285"/>
        </w:trPr>
        <w:tc>
          <w:tcPr>
            <w:tcW w:w="1166" w:type="dxa"/>
            <w:tcBorders>
              <w:top w:val="nil"/>
              <w:left w:val="single" w:sz="4" w:space="0" w:color="auto"/>
              <w:bottom w:val="single" w:sz="4" w:space="0" w:color="auto"/>
              <w:right w:val="single" w:sz="4" w:space="0" w:color="auto"/>
            </w:tcBorders>
            <w:shd w:val="clear" w:color="auto" w:fill="auto"/>
            <w:vAlign w:val="center"/>
            <w:hideMark/>
          </w:tcPr>
          <w:p w14:paraId="22027FCB" w14:textId="77777777" w:rsidR="00C86597" w:rsidRPr="00BF6ACF" w:rsidRDefault="00C86597" w:rsidP="00C86597">
            <w:pPr>
              <w:spacing w:after="0" w:line="240" w:lineRule="auto"/>
              <w:jc w:val="right"/>
              <w:rPr>
                <w:rFonts w:ascii="LatoLatin" w:eastAsia="Times New Roman" w:hAnsi="LatoLatin" w:cs="Calibri"/>
                <w:b/>
                <w:bCs/>
                <w:color w:val="000000"/>
              </w:rPr>
            </w:pPr>
            <w:r w:rsidRPr="00BF6ACF">
              <w:rPr>
                <w:rFonts w:ascii="LatoLatin" w:eastAsia="Times New Roman" w:hAnsi="LatoLatin" w:cs="Calibri"/>
                <w:b/>
                <w:bCs/>
                <w:color w:val="000000"/>
              </w:rPr>
              <w:t>190 805</w:t>
            </w:r>
          </w:p>
        </w:tc>
        <w:tc>
          <w:tcPr>
            <w:tcW w:w="3649" w:type="dxa"/>
            <w:tcBorders>
              <w:top w:val="nil"/>
              <w:left w:val="nil"/>
              <w:bottom w:val="single" w:sz="4" w:space="0" w:color="auto"/>
              <w:right w:val="single" w:sz="4" w:space="0" w:color="auto"/>
            </w:tcBorders>
            <w:shd w:val="clear" w:color="auto" w:fill="auto"/>
            <w:vAlign w:val="center"/>
            <w:hideMark/>
          </w:tcPr>
          <w:p w14:paraId="54ED5B3F"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Sadzīves notekūdeņu attīrīšanas dūņas</w:t>
            </w:r>
          </w:p>
        </w:tc>
        <w:tc>
          <w:tcPr>
            <w:tcW w:w="1276" w:type="dxa"/>
            <w:tcBorders>
              <w:top w:val="nil"/>
              <w:left w:val="nil"/>
              <w:bottom w:val="single" w:sz="4" w:space="0" w:color="auto"/>
              <w:right w:val="single" w:sz="4" w:space="0" w:color="auto"/>
            </w:tcBorders>
            <w:shd w:val="clear" w:color="000000" w:fill="FFF2CC"/>
            <w:vAlign w:val="center"/>
            <w:hideMark/>
          </w:tcPr>
          <w:p w14:paraId="30D26B2F" w14:textId="77777777" w:rsidR="00C86597" w:rsidRPr="00BF6ACF" w:rsidRDefault="00C86597" w:rsidP="00C86597">
            <w:pPr>
              <w:spacing w:after="0" w:line="240" w:lineRule="auto"/>
              <w:jc w:val="right"/>
              <w:rPr>
                <w:rFonts w:ascii="LatoLatin" w:eastAsia="Times New Roman" w:hAnsi="LatoLatin" w:cs="Calibri"/>
                <w:color w:val="000000"/>
              </w:rPr>
            </w:pPr>
            <w:r w:rsidRPr="00BF6ACF">
              <w:rPr>
                <w:rFonts w:ascii="LatoLatin" w:eastAsia="Times New Roman" w:hAnsi="LatoLatin" w:cs="Calibri"/>
                <w:color w:val="000000"/>
              </w:rPr>
              <w:t>283,92</w:t>
            </w:r>
          </w:p>
        </w:tc>
        <w:tc>
          <w:tcPr>
            <w:tcW w:w="1984" w:type="dxa"/>
            <w:tcBorders>
              <w:top w:val="nil"/>
              <w:left w:val="nil"/>
              <w:bottom w:val="single" w:sz="4" w:space="0" w:color="auto"/>
              <w:right w:val="single" w:sz="4" w:space="0" w:color="auto"/>
            </w:tcBorders>
            <w:shd w:val="clear" w:color="000000" w:fill="FFF2CC"/>
            <w:vAlign w:val="center"/>
            <w:hideMark/>
          </w:tcPr>
          <w:p w14:paraId="1366C81D"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Apglabāts</w:t>
            </w:r>
          </w:p>
        </w:tc>
      </w:tr>
      <w:tr w:rsidR="00C86597" w:rsidRPr="00BF6ACF" w14:paraId="3D2652BF" w14:textId="77777777" w:rsidTr="00C86597">
        <w:trPr>
          <w:trHeight w:val="57"/>
        </w:trPr>
        <w:tc>
          <w:tcPr>
            <w:tcW w:w="1166" w:type="dxa"/>
            <w:tcBorders>
              <w:top w:val="nil"/>
              <w:left w:val="single" w:sz="4" w:space="0" w:color="auto"/>
              <w:bottom w:val="single" w:sz="4" w:space="0" w:color="auto"/>
              <w:right w:val="single" w:sz="4" w:space="0" w:color="auto"/>
            </w:tcBorders>
            <w:shd w:val="clear" w:color="auto" w:fill="auto"/>
            <w:vAlign w:val="center"/>
            <w:hideMark/>
          </w:tcPr>
          <w:p w14:paraId="4D254B7A" w14:textId="77777777" w:rsidR="00C86597" w:rsidRPr="00BF6ACF" w:rsidRDefault="00C86597" w:rsidP="00C86597">
            <w:pPr>
              <w:spacing w:after="0" w:line="240" w:lineRule="auto"/>
              <w:jc w:val="right"/>
              <w:rPr>
                <w:rFonts w:ascii="LatoLatin" w:eastAsia="Times New Roman" w:hAnsi="LatoLatin" w:cs="Calibri"/>
                <w:b/>
                <w:bCs/>
                <w:color w:val="000000"/>
              </w:rPr>
            </w:pPr>
            <w:r w:rsidRPr="00BF6ACF">
              <w:rPr>
                <w:rFonts w:ascii="LatoLatin" w:eastAsia="Times New Roman" w:hAnsi="LatoLatin" w:cs="Calibri"/>
                <w:b/>
                <w:bCs/>
                <w:color w:val="000000"/>
              </w:rPr>
              <w:lastRenderedPageBreak/>
              <w:t>190 812</w:t>
            </w:r>
          </w:p>
        </w:tc>
        <w:tc>
          <w:tcPr>
            <w:tcW w:w="3649" w:type="dxa"/>
            <w:tcBorders>
              <w:top w:val="nil"/>
              <w:left w:val="nil"/>
              <w:bottom w:val="single" w:sz="4" w:space="0" w:color="auto"/>
              <w:right w:val="single" w:sz="4" w:space="0" w:color="auto"/>
            </w:tcBorders>
            <w:shd w:val="clear" w:color="auto" w:fill="auto"/>
            <w:vAlign w:val="center"/>
            <w:hideMark/>
          </w:tcPr>
          <w:p w14:paraId="2ACD6A87"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Rūpniecisko notekūdeņu bioloģiskās attīrīšanas dūņas, kas neatbilst 190811 klase</w:t>
            </w:r>
          </w:p>
        </w:tc>
        <w:tc>
          <w:tcPr>
            <w:tcW w:w="1276" w:type="dxa"/>
            <w:tcBorders>
              <w:top w:val="nil"/>
              <w:left w:val="nil"/>
              <w:bottom w:val="single" w:sz="4" w:space="0" w:color="auto"/>
              <w:right w:val="single" w:sz="4" w:space="0" w:color="auto"/>
            </w:tcBorders>
            <w:shd w:val="clear" w:color="000000" w:fill="FFF2CC"/>
            <w:vAlign w:val="center"/>
            <w:hideMark/>
          </w:tcPr>
          <w:p w14:paraId="257C8367" w14:textId="77777777" w:rsidR="00C86597" w:rsidRPr="00BF6ACF" w:rsidRDefault="00C86597" w:rsidP="00C86597">
            <w:pPr>
              <w:spacing w:after="0" w:line="240" w:lineRule="auto"/>
              <w:jc w:val="right"/>
              <w:rPr>
                <w:rFonts w:ascii="LatoLatin" w:eastAsia="Times New Roman" w:hAnsi="LatoLatin" w:cs="Calibri"/>
                <w:color w:val="000000"/>
              </w:rPr>
            </w:pPr>
            <w:r w:rsidRPr="00BF6ACF">
              <w:rPr>
                <w:rFonts w:ascii="LatoLatin" w:eastAsia="Times New Roman" w:hAnsi="LatoLatin" w:cs="Calibri"/>
                <w:color w:val="000000"/>
              </w:rPr>
              <w:t>18,17</w:t>
            </w:r>
          </w:p>
        </w:tc>
        <w:tc>
          <w:tcPr>
            <w:tcW w:w="1984" w:type="dxa"/>
            <w:tcBorders>
              <w:top w:val="nil"/>
              <w:left w:val="nil"/>
              <w:bottom w:val="single" w:sz="4" w:space="0" w:color="auto"/>
              <w:right w:val="single" w:sz="4" w:space="0" w:color="auto"/>
            </w:tcBorders>
            <w:shd w:val="clear" w:color="000000" w:fill="FFF2CC"/>
            <w:vAlign w:val="center"/>
            <w:hideMark/>
          </w:tcPr>
          <w:p w14:paraId="34C9CF66"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Apglabāts</w:t>
            </w:r>
          </w:p>
        </w:tc>
      </w:tr>
      <w:tr w:rsidR="00C86597" w:rsidRPr="00BF6ACF" w14:paraId="4A3F243C" w14:textId="77777777" w:rsidTr="00C86597">
        <w:trPr>
          <w:trHeight w:val="285"/>
        </w:trPr>
        <w:tc>
          <w:tcPr>
            <w:tcW w:w="1166" w:type="dxa"/>
            <w:tcBorders>
              <w:top w:val="nil"/>
              <w:left w:val="single" w:sz="4" w:space="0" w:color="auto"/>
              <w:bottom w:val="single" w:sz="4" w:space="0" w:color="auto"/>
              <w:right w:val="single" w:sz="4" w:space="0" w:color="auto"/>
            </w:tcBorders>
            <w:shd w:val="clear" w:color="auto" w:fill="auto"/>
            <w:vAlign w:val="center"/>
            <w:hideMark/>
          </w:tcPr>
          <w:p w14:paraId="0241494D" w14:textId="77777777" w:rsidR="00C86597" w:rsidRPr="00BF6ACF" w:rsidRDefault="00C86597" w:rsidP="00C86597">
            <w:pPr>
              <w:spacing w:after="0" w:line="240" w:lineRule="auto"/>
              <w:jc w:val="right"/>
              <w:rPr>
                <w:rFonts w:ascii="LatoLatin" w:eastAsia="Times New Roman" w:hAnsi="LatoLatin" w:cs="Calibri"/>
                <w:b/>
                <w:bCs/>
                <w:color w:val="000000"/>
              </w:rPr>
            </w:pPr>
            <w:r w:rsidRPr="00BF6ACF">
              <w:rPr>
                <w:rFonts w:ascii="LatoLatin" w:eastAsia="Times New Roman" w:hAnsi="LatoLatin" w:cs="Calibri"/>
                <w:b/>
                <w:bCs/>
                <w:color w:val="000000"/>
              </w:rPr>
              <w:t>190 902</w:t>
            </w:r>
          </w:p>
        </w:tc>
        <w:tc>
          <w:tcPr>
            <w:tcW w:w="3649" w:type="dxa"/>
            <w:tcBorders>
              <w:top w:val="nil"/>
              <w:left w:val="nil"/>
              <w:bottom w:val="single" w:sz="4" w:space="0" w:color="auto"/>
              <w:right w:val="single" w:sz="4" w:space="0" w:color="auto"/>
            </w:tcBorders>
            <w:shd w:val="clear" w:color="auto" w:fill="auto"/>
            <w:vAlign w:val="center"/>
            <w:hideMark/>
          </w:tcPr>
          <w:p w14:paraId="1DA5AF45"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Ūdens attīrīšanas atkritumi</w:t>
            </w:r>
          </w:p>
        </w:tc>
        <w:tc>
          <w:tcPr>
            <w:tcW w:w="1276" w:type="dxa"/>
            <w:tcBorders>
              <w:top w:val="nil"/>
              <w:left w:val="nil"/>
              <w:bottom w:val="single" w:sz="4" w:space="0" w:color="auto"/>
              <w:right w:val="single" w:sz="4" w:space="0" w:color="auto"/>
            </w:tcBorders>
            <w:shd w:val="clear" w:color="000000" w:fill="FFF2CC"/>
            <w:vAlign w:val="center"/>
            <w:hideMark/>
          </w:tcPr>
          <w:p w14:paraId="7841A88E" w14:textId="77777777" w:rsidR="00C86597" w:rsidRPr="00BF6ACF" w:rsidRDefault="00C86597" w:rsidP="00C86597">
            <w:pPr>
              <w:spacing w:after="0" w:line="240" w:lineRule="auto"/>
              <w:jc w:val="right"/>
              <w:rPr>
                <w:rFonts w:ascii="LatoLatin" w:eastAsia="Times New Roman" w:hAnsi="LatoLatin" w:cs="Calibri"/>
                <w:color w:val="000000"/>
              </w:rPr>
            </w:pPr>
            <w:r w:rsidRPr="00BF6ACF">
              <w:rPr>
                <w:rFonts w:ascii="LatoLatin" w:eastAsia="Times New Roman" w:hAnsi="LatoLatin" w:cs="Calibri"/>
                <w:color w:val="000000"/>
              </w:rPr>
              <w:t>7,22</w:t>
            </w:r>
          </w:p>
        </w:tc>
        <w:tc>
          <w:tcPr>
            <w:tcW w:w="1984" w:type="dxa"/>
            <w:tcBorders>
              <w:top w:val="nil"/>
              <w:left w:val="nil"/>
              <w:bottom w:val="single" w:sz="4" w:space="0" w:color="auto"/>
              <w:right w:val="single" w:sz="4" w:space="0" w:color="auto"/>
            </w:tcBorders>
            <w:shd w:val="clear" w:color="000000" w:fill="FFF2CC"/>
            <w:vAlign w:val="center"/>
            <w:hideMark/>
          </w:tcPr>
          <w:p w14:paraId="09EC532A"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Apglabāts</w:t>
            </w:r>
          </w:p>
        </w:tc>
      </w:tr>
      <w:tr w:rsidR="00C86597" w:rsidRPr="00BF6ACF" w14:paraId="219C03B0" w14:textId="77777777" w:rsidTr="00C86597">
        <w:trPr>
          <w:trHeight w:val="300"/>
        </w:trPr>
        <w:tc>
          <w:tcPr>
            <w:tcW w:w="1166" w:type="dxa"/>
            <w:vMerge w:val="restart"/>
            <w:tcBorders>
              <w:top w:val="nil"/>
              <w:left w:val="single" w:sz="4" w:space="0" w:color="auto"/>
              <w:bottom w:val="single" w:sz="4" w:space="0" w:color="000000"/>
              <w:right w:val="single" w:sz="4" w:space="0" w:color="auto"/>
            </w:tcBorders>
            <w:shd w:val="clear" w:color="auto" w:fill="auto"/>
            <w:vAlign w:val="center"/>
            <w:hideMark/>
          </w:tcPr>
          <w:p w14:paraId="735DF18D" w14:textId="77777777" w:rsidR="00C86597" w:rsidRPr="00BF6ACF" w:rsidRDefault="00C86597" w:rsidP="00C86597">
            <w:pPr>
              <w:spacing w:after="0" w:line="240" w:lineRule="auto"/>
              <w:jc w:val="right"/>
              <w:rPr>
                <w:rFonts w:ascii="LatoLatin" w:eastAsia="Times New Roman" w:hAnsi="LatoLatin" w:cs="Calibri"/>
                <w:b/>
                <w:bCs/>
                <w:color w:val="000000"/>
              </w:rPr>
            </w:pPr>
            <w:r w:rsidRPr="00BF6ACF">
              <w:rPr>
                <w:rFonts w:ascii="LatoLatin" w:eastAsia="Times New Roman" w:hAnsi="LatoLatin" w:cs="Calibri"/>
                <w:b/>
                <w:bCs/>
                <w:color w:val="000000"/>
              </w:rPr>
              <w:t>191 004</w:t>
            </w:r>
          </w:p>
        </w:tc>
        <w:tc>
          <w:tcPr>
            <w:tcW w:w="3649" w:type="dxa"/>
            <w:vMerge w:val="restart"/>
            <w:tcBorders>
              <w:top w:val="nil"/>
              <w:left w:val="single" w:sz="4" w:space="0" w:color="auto"/>
              <w:bottom w:val="single" w:sz="4" w:space="0" w:color="000000"/>
              <w:right w:val="single" w:sz="4" w:space="0" w:color="auto"/>
            </w:tcBorders>
            <w:shd w:val="clear" w:color="auto" w:fill="auto"/>
            <w:vAlign w:val="center"/>
            <w:hideMark/>
          </w:tcPr>
          <w:p w14:paraId="7608B3AB"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Vieglā frakcija, kas neatbilst 191003 klasei</w:t>
            </w:r>
          </w:p>
        </w:tc>
        <w:tc>
          <w:tcPr>
            <w:tcW w:w="1276" w:type="dxa"/>
            <w:tcBorders>
              <w:top w:val="nil"/>
              <w:left w:val="nil"/>
              <w:bottom w:val="single" w:sz="4" w:space="0" w:color="auto"/>
              <w:right w:val="single" w:sz="4" w:space="0" w:color="auto"/>
            </w:tcBorders>
            <w:shd w:val="clear" w:color="000000" w:fill="FFF2CC"/>
            <w:vAlign w:val="center"/>
            <w:hideMark/>
          </w:tcPr>
          <w:p w14:paraId="46E1944B" w14:textId="77777777" w:rsidR="00C86597" w:rsidRPr="00BF6ACF" w:rsidRDefault="00C86597" w:rsidP="00C86597">
            <w:pPr>
              <w:spacing w:after="0" w:line="240" w:lineRule="auto"/>
              <w:jc w:val="right"/>
              <w:rPr>
                <w:rFonts w:ascii="LatoLatin" w:eastAsia="Times New Roman" w:hAnsi="LatoLatin" w:cs="Calibri"/>
                <w:color w:val="000000"/>
              </w:rPr>
            </w:pPr>
            <w:r w:rsidRPr="00BF6ACF">
              <w:rPr>
                <w:rFonts w:ascii="LatoLatin" w:eastAsia="Times New Roman" w:hAnsi="LatoLatin" w:cs="Calibri"/>
                <w:color w:val="000000"/>
              </w:rPr>
              <w:t>41,29</w:t>
            </w:r>
          </w:p>
        </w:tc>
        <w:tc>
          <w:tcPr>
            <w:tcW w:w="1984" w:type="dxa"/>
            <w:tcBorders>
              <w:top w:val="nil"/>
              <w:left w:val="nil"/>
              <w:bottom w:val="single" w:sz="4" w:space="0" w:color="auto"/>
              <w:right w:val="single" w:sz="4" w:space="0" w:color="auto"/>
            </w:tcBorders>
            <w:shd w:val="clear" w:color="000000" w:fill="FFF2CC"/>
            <w:vAlign w:val="center"/>
            <w:hideMark/>
          </w:tcPr>
          <w:p w14:paraId="5702CDBF"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Apglabāts</w:t>
            </w:r>
          </w:p>
        </w:tc>
      </w:tr>
      <w:tr w:rsidR="00C86597" w:rsidRPr="00BF6ACF" w14:paraId="1FA985AF" w14:textId="77777777" w:rsidTr="00C86597">
        <w:trPr>
          <w:trHeight w:val="570"/>
        </w:trPr>
        <w:tc>
          <w:tcPr>
            <w:tcW w:w="1166" w:type="dxa"/>
            <w:vMerge/>
            <w:tcBorders>
              <w:top w:val="nil"/>
              <w:left w:val="single" w:sz="4" w:space="0" w:color="auto"/>
              <w:bottom w:val="single" w:sz="4" w:space="0" w:color="000000"/>
              <w:right w:val="single" w:sz="4" w:space="0" w:color="auto"/>
            </w:tcBorders>
            <w:vAlign w:val="center"/>
            <w:hideMark/>
          </w:tcPr>
          <w:p w14:paraId="79462E9B" w14:textId="77777777" w:rsidR="00C86597" w:rsidRPr="00BF6ACF" w:rsidRDefault="00C86597" w:rsidP="00C86597">
            <w:pPr>
              <w:spacing w:after="0" w:line="240" w:lineRule="auto"/>
              <w:rPr>
                <w:rFonts w:ascii="LatoLatin" w:eastAsia="Times New Roman" w:hAnsi="LatoLatin" w:cs="Calibri"/>
                <w:b/>
                <w:bCs/>
                <w:color w:val="000000"/>
              </w:rPr>
            </w:pPr>
          </w:p>
        </w:tc>
        <w:tc>
          <w:tcPr>
            <w:tcW w:w="3649" w:type="dxa"/>
            <w:vMerge/>
            <w:tcBorders>
              <w:top w:val="nil"/>
              <w:left w:val="single" w:sz="4" w:space="0" w:color="auto"/>
              <w:bottom w:val="single" w:sz="4" w:space="0" w:color="000000"/>
              <w:right w:val="single" w:sz="4" w:space="0" w:color="auto"/>
            </w:tcBorders>
            <w:vAlign w:val="center"/>
            <w:hideMark/>
          </w:tcPr>
          <w:p w14:paraId="1476EEF1" w14:textId="77777777" w:rsidR="00C86597" w:rsidRPr="00BF6ACF" w:rsidRDefault="00C86597" w:rsidP="00C86597">
            <w:pPr>
              <w:spacing w:after="0" w:line="240" w:lineRule="auto"/>
              <w:rPr>
                <w:rFonts w:ascii="LatoLatin" w:eastAsia="Times New Roman" w:hAnsi="LatoLatin" w:cs="Calibri"/>
                <w:color w:val="000000"/>
              </w:rPr>
            </w:pPr>
          </w:p>
        </w:tc>
        <w:tc>
          <w:tcPr>
            <w:tcW w:w="1276" w:type="dxa"/>
            <w:tcBorders>
              <w:top w:val="nil"/>
              <w:left w:val="nil"/>
              <w:bottom w:val="single" w:sz="4" w:space="0" w:color="auto"/>
              <w:right w:val="single" w:sz="4" w:space="0" w:color="auto"/>
            </w:tcBorders>
            <w:shd w:val="clear" w:color="000000" w:fill="F7CAAC"/>
            <w:vAlign w:val="center"/>
            <w:hideMark/>
          </w:tcPr>
          <w:p w14:paraId="31B94621" w14:textId="77777777" w:rsidR="00C86597" w:rsidRPr="00BF6ACF" w:rsidRDefault="00C86597" w:rsidP="00C86597">
            <w:pPr>
              <w:spacing w:after="0" w:line="240" w:lineRule="auto"/>
              <w:jc w:val="right"/>
              <w:rPr>
                <w:rFonts w:ascii="LatoLatin" w:eastAsia="Times New Roman" w:hAnsi="LatoLatin" w:cs="Calibri"/>
                <w:color w:val="000000"/>
              </w:rPr>
            </w:pPr>
            <w:r w:rsidRPr="00BF6ACF">
              <w:rPr>
                <w:rFonts w:ascii="LatoLatin" w:eastAsia="Times New Roman" w:hAnsi="LatoLatin" w:cs="Calibri"/>
                <w:color w:val="000000"/>
              </w:rPr>
              <w:t>21440,2</w:t>
            </w:r>
          </w:p>
        </w:tc>
        <w:tc>
          <w:tcPr>
            <w:tcW w:w="1984" w:type="dxa"/>
            <w:tcBorders>
              <w:top w:val="nil"/>
              <w:left w:val="nil"/>
              <w:bottom w:val="single" w:sz="4" w:space="0" w:color="auto"/>
              <w:right w:val="single" w:sz="4" w:space="0" w:color="auto"/>
            </w:tcBorders>
            <w:shd w:val="clear" w:color="000000" w:fill="F7CAAC"/>
            <w:vAlign w:val="center"/>
            <w:hideMark/>
          </w:tcPr>
          <w:p w14:paraId="2BC42AC5"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Pa tiešo poligona vajadzībām</w:t>
            </w:r>
          </w:p>
        </w:tc>
      </w:tr>
      <w:tr w:rsidR="00C86597" w:rsidRPr="00BF6ACF" w14:paraId="38D21A68" w14:textId="77777777" w:rsidTr="00C86597">
        <w:trPr>
          <w:trHeight w:val="570"/>
        </w:trPr>
        <w:tc>
          <w:tcPr>
            <w:tcW w:w="1166" w:type="dxa"/>
            <w:tcBorders>
              <w:top w:val="nil"/>
              <w:left w:val="single" w:sz="4" w:space="0" w:color="auto"/>
              <w:bottom w:val="single" w:sz="4" w:space="0" w:color="auto"/>
              <w:right w:val="single" w:sz="4" w:space="0" w:color="auto"/>
            </w:tcBorders>
            <w:shd w:val="clear" w:color="auto" w:fill="auto"/>
            <w:vAlign w:val="center"/>
            <w:hideMark/>
          </w:tcPr>
          <w:p w14:paraId="457A544E" w14:textId="77777777" w:rsidR="00C86597" w:rsidRPr="00BF6ACF" w:rsidRDefault="00C86597" w:rsidP="00C86597">
            <w:pPr>
              <w:spacing w:after="0" w:line="240" w:lineRule="auto"/>
              <w:jc w:val="right"/>
              <w:rPr>
                <w:rFonts w:ascii="LatoLatin" w:eastAsia="Times New Roman" w:hAnsi="LatoLatin" w:cs="Calibri"/>
                <w:b/>
                <w:bCs/>
                <w:color w:val="000000"/>
              </w:rPr>
            </w:pPr>
            <w:r w:rsidRPr="00BF6ACF">
              <w:rPr>
                <w:rFonts w:ascii="LatoLatin" w:eastAsia="Times New Roman" w:hAnsi="LatoLatin" w:cs="Calibri"/>
                <w:b/>
                <w:bCs/>
                <w:color w:val="000000"/>
              </w:rPr>
              <w:t>191 006</w:t>
            </w:r>
          </w:p>
        </w:tc>
        <w:tc>
          <w:tcPr>
            <w:tcW w:w="3649" w:type="dxa"/>
            <w:tcBorders>
              <w:top w:val="nil"/>
              <w:left w:val="nil"/>
              <w:bottom w:val="single" w:sz="4" w:space="0" w:color="auto"/>
              <w:right w:val="single" w:sz="4" w:space="0" w:color="auto"/>
            </w:tcBorders>
            <w:shd w:val="clear" w:color="auto" w:fill="auto"/>
            <w:vAlign w:val="center"/>
            <w:hideMark/>
          </w:tcPr>
          <w:p w14:paraId="010103FD"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Citas frakcijas, kas neatbilst 191005 klasei</w:t>
            </w:r>
          </w:p>
        </w:tc>
        <w:tc>
          <w:tcPr>
            <w:tcW w:w="1276" w:type="dxa"/>
            <w:tcBorders>
              <w:top w:val="nil"/>
              <w:left w:val="nil"/>
              <w:bottom w:val="single" w:sz="4" w:space="0" w:color="auto"/>
              <w:right w:val="single" w:sz="4" w:space="0" w:color="auto"/>
            </w:tcBorders>
            <w:shd w:val="clear" w:color="000000" w:fill="F7CAAC"/>
            <w:vAlign w:val="center"/>
            <w:hideMark/>
          </w:tcPr>
          <w:p w14:paraId="1F02B79C" w14:textId="77777777" w:rsidR="00C86597" w:rsidRPr="00BF6ACF" w:rsidRDefault="00C86597" w:rsidP="00C86597">
            <w:pPr>
              <w:spacing w:after="0" w:line="240" w:lineRule="auto"/>
              <w:jc w:val="right"/>
              <w:rPr>
                <w:rFonts w:ascii="LatoLatin" w:eastAsia="Times New Roman" w:hAnsi="LatoLatin" w:cs="Calibri"/>
                <w:color w:val="000000"/>
              </w:rPr>
            </w:pPr>
            <w:r w:rsidRPr="00BF6ACF">
              <w:rPr>
                <w:rFonts w:ascii="LatoLatin" w:eastAsia="Times New Roman" w:hAnsi="LatoLatin" w:cs="Calibri"/>
                <w:color w:val="000000"/>
              </w:rPr>
              <w:t>10079,02</w:t>
            </w:r>
          </w:p>
        </w:tc>
        <w:tc>
          <w:tcPr>
            <w:tcW w:w="1984" w:type="dxa"/>
            <w:tcBorders>
              <w:top w:val="nil"/>
              <w:left w:val="nil"/>
              <w:bottom w:val="single" w:sz="4" w:space="0" w:color="auto"/>
              <w:right w:val="single" w:sz="4" w:space="0" w:color="auto"/>
            </w:tcBorders>
            <w:shd w:val="clear" w:color="000000" w:fill="F7CAAC"/>
            <w:vAlign w:val="center"/>
            <w:hideMark/>
          </w:tcPr>
          <w:p w14:paraId="464AA614"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Pa tiešo poligona vajadzībām</w:t>
            </w:r>
          </w:p>
        </w:tc>
      </w:tr>
      <w:tr w:rsidR="00C86597" w:rsidRPr="00BF6ACF" w14:paraId="373CAE91" w14:textId="77777777" w:rsidTr="00C86597">
        <w:trPr>
          <w:trHeight w:val="285"/>
        </w:trPr>
        <w:tc>
          <w:tcPr>
            <w:tcW w:w="1166" w:type="dxa"/>
            <w:tcBorders>
              <w:top w:val="nil"/>
              <w:left w:val="single" w:sz="4" w:space="0" w:color="auto"/>
              <w:bottom w:val="single" w:sz="4" w:space="0" w:color="auto"/>
              <w:right w:val="single" w:sz="4" w:space="0" w:color="auto"/>
            </w:tcBorders>
            <w:shd w:val="clear" w:color="auto" w:fill="auto"/>
            <w:vAlign w:val="center"/>
            <w:hideMark/>
          </w:tcPr>
          <w:p w14:paraId="6F4BCE5C" w14:textId="77777777" w:rsidR="00C86597" w:rsidRPr="00BF6ACF" w:rsidRDefault="00C86597" w:rsidP="00C86597">
            <w:pPr>
              <w:spacing w:after="0" w:line="240" w:lineRule="auto"/>
              <w:jc w:val="right"/>
              <w:rPr>
                <w:rFonts w:ascii="LatoLatin" w:eastAsia="Times New Roman" w:hAnsi="LatoLatin" w:cs="Calibri"/>
                <w:b/>
                <w:bCs/>
                <w:color w:val="000000"/>
              </w:rPr>
            </w:pPr>
            <w:r w:rsidRPr="00BF6ACF">
              <w:rPr>
                <w:rFonts w:ascii="LatoLatin" w:eastAsia="Times New Roman" w:hAnsi="LatoLatin" w:cs="Calibri"/>
                <w:b/>
                <w:bCs/>
                <w:color w:val="000000"/>
              </w:rPr>
              <w:t>191 201</w:t>
            </w:r>
          </w:p>
        </w:tc>
        <w:tc>
          <w:tcPr>
            <w:tcW w:w="3649" w:type="dxa"/>
            <w:tcBorders>
              <w:top w:val="nil"/>
              <w:left w:val="nil"/>
              <w:bottom w:val="single" w:sz="4" w:space="0" w:color="auto"/>
              <w:right w:val="single" w:sz="4" w:space="0" w:color="auto"/>
            </w:tcBorders>
            <w:shd w:val="clear" w:color="auto" w:fill="auto"/>
            <w:vAlign w:val="center"/>
            <w:hideMark/>
          </w:tcPr>
          <w:p w14:paraId="4A38A3AC"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Papīrs un kartons</w:t>
            </w:r>
          </w:p>
        </w:tc>
        <w:tc>
          <w:tcPr>
            <w:tcW w:w="1276" w:type="dxa"/>
            <w:tcBorders>
              <w:top w:val="nil"/>
              <w:left w:val="nil"/>
              <w:bottom w:val="single" w:sz="4" w:space="0" w:color="auto"/>
              <w:right w:val="single" w:sz="4" w:space="0" w:color="auto"/>
            </w:tcBorders>
            <w:shd w:val="clear" w:color="000000" w:fill="FFF2CC"/>
            <w:vAlign w:val="center"/>
            <w:hideMark/>
          </w:tcPr>
          <w:p w14:paraId="79EBC7E3" w14:textId="77777777" w:rsidR="00C86597" w:rsidRPr="00BF6ACF" w:rsidRDefault="00C86597" w:rsidP="00C86597">
            <w:pPr>
              <w:spacing w:after="0" w:line="240" w:lineRule="auto"/>
              <w:jc w:val="right"/>
              <w:rPr>
                <w:rFonts w:ascii="LatoLatin" w:eastAsia="Times New Roman" w:hAnsi="LatoLatin" w:cs="Calibri"/>
                <w:color w:val="000000"/>
              </w:rPr>
            </w:pPr>
            <w:r w:rsidRPr="00BF6ACF">
              <w:rPr>
                <w:rFonts w:ascii="LatoLatin" w:eastAsia="Times New Roman" w:hAnsi="LatoLatin" w:cs="Calibri"/>
                <w:color w:val="000000"/>
              </w:rPr>
              <w:t>158,46</w:t>
            </w:r>
          </w:p>
        </w:tc>
        <w:tc>
          <w:tcPr>
            <w:tcW w:w="1984" w:type="dxa"/>
            <w:tcBorders>
              <w:top w:val="nil"/>
              <w:left w:val="nil"/>
              <w:bottom w:val="single" w:sz="4" w:space="0" w:color="auto"/>
              <w:right w:val="single" w:sz="4" w:space="0" w:color="auto"/>
            </w:tcBorders>
            <w:shd w:val="clear" w:color="000000" w:fill="FFF2CC"/>
            <w:vAlign w:val="center"/>
            <w:hideMark/>
          </w:tcPr>
          <w:p w14:paraId="65603777"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Apglabāts</w:t>
            </w:r>
          </w:p>
        </w:tc>
      </w:tr>
      <w:tr w:rsidR="00C86597" w:rsidRPr="00BF6ACF" w14:paraId="2F9E4E0E" w14:textId="77777777" w:rsidTr="00C86597">
        <w:trPr>
          <w:trHeight w:val="285"/>
        </w:trPr>
        <w:tc>
          <w:tcPr>
            <w:tcW w:w="1166" w:type="dxa"/>
            <w:tcBorders>
              <w:top w:val="nil"/>
              <w:left w:val="single" w:sz="4" w:space="0" w:color="auto"/>
              <w:bottom w:val="single" w:sz="4" w:space="0" w:color="auto"/>
              <w:right w:val="single" w:sz="4" w:space="0" w:color="auto"/>
            </w:tcBorders>
            <w:shd w:val="clear" w:color="auto" w:fill="auto"/>
            <w:vAlign w:val="center"/>
            <w:hideMark/>
          </w:tcPr>
          <w:p w14:paraId="2E01BE74" w14:textId="77777777" w:rsidR="00C86597" w:rsidRPr="00BF6ACF" w:rsidRDefault="00C86597" w:rsidP="00C86597">
            <w:pPr>
              <w:spacing w:after="0" w:line="240" w:lineRule="auto"/>
              <w:jc w:val="right"/>
              <w:rPr>
                <w:rFonts w:ascii="LatoLatin" w:eastAsia="Times New Roman" w:hAnsi="LatoLatin" w:cs="Calibri"/>
                <w:b/>
                <w:bCs/>
                <w:color w:val="000000"/>
              </w:rPr>
            </w:pPr>
            <w:r w:rsidRPr="00BF6ACF">
              <w:rPr>
                <w:rFonts w:ascii="LatoLatin" w:eastAsia="Times New Roman" w:hAnsi="LatoLatin" w:cs="Calibri"/>
                <w:b/>
                <w:bCs/>
                <w:color w:val="000000"/>
              </w:rPr>
              <w:t>191 204</w:t>
            </w:r>
          </w:p>
        </w:tc>
        <w:tc>
          <w:tcPr>
            <w:tcW w:w="3649" w:type="dxa"/>
            <w:tcBorders>
              <w:top w:val="nil"/>
              <w:left w:val="nil"/>
              <w:bottom w:val="single" w:sz="4" w:space="0" w:color="auto"/>
              <w:right w:val="single" w:sz="4" w:space="0" w:color="auto"/>
            </w:tcBorders>
            <w:shd w:val="clear" w:color="auto" w:fill="auto"/>
            <w:vAlign w:val="center"/>
            <w:hideMark/>
          </w:tcPr>
          <w:p w14:paraId="13F43073"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Plastmasa un gumija</w:t>
            </w:r>
          </w:p>
        </w:tc>
        <w:tc>
          <w:tcPr>
            <w:tcW w:w="1276" w:type="dxa"/>
            <w:tcBorders>
              <w:top w:val="nil"/>
              <w:left w:val="nil"/>
              <w:bottom w:val="single" w:sz="4" w:space="0" w:color="auto"/>
              <w:right w:val="single" w:sz="4" w:space="0" w:color="auto"/>
            </w:tcBorders>
            <w:shd w:val="clear" w:color="000000" w:fill="FFF2CC"/>
            <w:vAlign w:val="center"/>
            <w:hideMark/>
          </w:tcPr>
          <w:p w14:paraId="19F36A1F" w14:textId="77777777" w:rsidR="00C86597" w:rsidRPr="00BF6ACF" w:rsidRDefault="00C86597" w:rsidP="00C86597">
            <w:pPr>
              <w:spacing w:after="0" w:line="240" w:lineRule="auto"/>
              <w:jc w:val="right"/>
              <w:rPr>
                <w:rFonts w:ascii="LatoLatin" w:eastAsia="Times New Roman" w:hAnsi="LatoLatin" w:cs="Calibri"/>
                <w:color w:val="000000"/>
              </w:rPr>
            </w:pPr>
            <w:r w:rsidRPr="00BF6ACF">
              <w:rPr>
                <w:rFonts w:ascii="LatoLatin" w:eastAsia="Times New Roman" w:hAnsi="LatoLatin" w:cs="Calibri"/>
                <w:color w:val="000000"/>
              </w:rPr>
              <w:t>4925,36</w:t>
            </w:r>
          </w:p>
        </w:tc>
        <w:tc>
          <w:tcPr>
            <w:tcW w:w="1984" w:type="dxa"/>
            <w:tcBorders>
              <w:top w:val="nil"/>
              <w:left w:val="nil"/>
              <w:bottom w:val="single" w:sz="4" w:space="0" w:color="auto"/>
              <w:right w:val="single" w:sz="4" w:space="0" w:color="auto"/>
            </w:tcBorders>
            <w:shd w:val="clear" w:color="000000" w:fill="FFF2CC"/>
            <w:vAlign w:val="center"/>
            <w:hideMark/>
          </w:tcPr>
          <w:p w14:paraId="2A3ADF89"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Apglabāts</w:t>
            </w:r>
          </w:p>
        </w:tc>
      </w:tr>
      <w:tr w:rsidR="00C86597" w:rsidRPr="00BF6ACF" w14:paraId="22ACFE97" w14:textId="77777777" w:rsidTr="00C86597">
        <w:trPr>
          <w:trHeight w:val="285"/>
        </w:trPr>
        <w:tc>
          <w:tcPr>
            <w:tcW w:w="1166" w:type="dxa"/>
            <w:tcBorders>
              <w:top w:val="nil"/>
              <w:left w:val="single" w:sz="4" w:space="0" w:color="auto"/>
              <w:bottom w:val="single" w:sz="4" w:space="0" w:color="auto"/>
              <w:right w:val="single" w:sz="4" w:space="0" w:color="auto"/>
            </w:tcBorders>
            <w:shd w:val="clear" w:color="auto" w:fill="auto"/>
            <w:vAlign w:val="center"/>
            <w:hideMark/>
          </w:tcPr>
          <w:p w14:paraId="67254D45" w14:textId="77777777" w:rsidR="00C86597" w:rsidRPr="00BF6ACF" w:rsidRDefault="00C86597" w:rsidP="00C86597">
            <w:pPr>
              <w:spacing w:after="0" w:line="240" w:lineRule="auto"/>
              <w:jc w:val="right"/>
              <w:rPr>
                <w:rFonts w:ascii="LatoLatin" w:eastAsia="Times New Roman" w:hAnsi="LatoLatin" w:cs="Calibri"/>
                <w:b/>
                <w:bCs/>
                <w:color w:val="000000"/>
              </w:rPr>
            </w:pPr>
            <w:r w:rsidRPr="00BF6ACF">
              <w:rPr>
                <w:rFonts w:ascii="LatoLatin" w:eastAsia="Times New Roman" w:hAnsi="LatoLatin" w:cs="Calibri"/>
                <w:b/>
                <w:bCs/>
                <w:color w:val="000000"/>
              </w:rPr>
              <w:t>191 205</w:t>
            </w:r>
          </w:p>
        </w:tc>
        <w:tc>
          <w:tcPr>
            <w:tcW w:w="3649" w:type="dxa"/>
            <w:tcBorders>
              <w:top w:val="nil"/>
              <w:left w:val="nil"/>
              <w:bottom w:val="single" w:sz="4" w:space="0" w:color="auto"/>
              <w:right w:val="single" w:sz="4" w:space="0" w:color="auto"/>
            </w:tcBorders>
            <w:shd w:val="clear" w:color="auto" w:fill="auto"/>
            <w:vAlign w:val="center"/>
            <w:hideMark/>
          </w:tcPr>
          <w:p w14:paraId="1D123645"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Stikls</w:t>
            </w:r>
          </w:p>
        </w:tc>
        <w:tc>
          <w:tcPr>
            <w:tcW w:w="1276" w:type="dxa"/>
            <w:tcBorders>
              <w:top w:val="nil"/>
              <w:left w:val="nil"/>
              <w:bottom w:val="single" w:sz="4" w:space="0" w:color="auto"/>
              <w:right w:val="single" w:sz="4" w:space="0" w:color="auto"/>
            </w:tcBorders>
            <w:shd w:val="clear" w:color="000000" w:fill="FFF2CC"/>
            <w:vAlign w:val="center"/>
            <w:hideMark/>
          </w:tcPr>
          <w:p w14:paraId="5EB8C59D" w14:textId="77777777" w:rsidR="00C86597" w:rsidRPr="00BF6ACF" w:rsidRDefault="00C86597" w:rsidP="00C86597">
            <w:pPr>
              <w:spacing w:after="0" w:line="240" w:lineRule="auto"/>
              <w:jc w:val="right"/>
              <w:rPr>
                <w:rFonts w:ascii="LatoLatin" w:eastAsia="Times New Roman" w:hAnsi="LatoLatin" w:cs="Calibri"/>
                <w:color w:val="000000"/>
              </w:rPr>
            </w:pPr>
            <w:r w:rsidRPr="00BF6ACF">
              <w:rPr>
                <w:rFonts w:ascii="LatoLatin" w:eastAsia="Times New Roman" w:hAnsi="LatoLatin" w:cs="Calibri"/>
                <w:color w:val="000000"/>
              </w:rPr>
              <w:t>2,74</w:t>
            </w:r>
          </w:p>
        </w:tc>
        <w:tc>
          <w:tcPr>
            <w:tcW w:w="1984" w:type="dxa"/>
            <w:tcBorders>
              <w:top w:val="nil"/>
              <w:left w:val="nil"/>
              <w:bottom w:val="single" w:sz="4" w:space="0" w:color="auto"/>
              <w:right w:val="single" w:sz="4" w:space="0" w:color="auto"/>
            </w:tcBorders>
            <w:shd w:val="clear" w:color="000000" w:fill="FFF2CC"/>
            <w:vAlign w:val="center"/>
            <w:hideMark/>
          </w:tcPr>
          <w:p w14:paraId="7181FBFD"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Apglabāts</w:t>
            </w:r>
          </w:p>
        </w:tc>
      </w:tr>
      <w:tr w:rsidR="00C86597" w:rsidRPr="00BF6ACF" w14:paraId="6DFBD357" w14:textId="77777777" w:rsidTr="00C86597">
        <w:trPr>
          <w:trHeight w:val="285"/>
        </w:trPr>
        <w:tc>
          <w:tcPr>
            <w:tcW w:w="1166" w:type="dxa"/>
            <w:vMerge w:val="restart"/>
            <w:tcBorders>
              <w:top w:val="nil"/>
              <w:left w:val="single" w:sz="4" w:space="0" w:color="auto"/>
              <w:bottom w:val="single" w:sz="4" w:space="0" w:color="000000"/>
              <w:right w:val="single" w:sz="4" w:space="0" w:color="auto"/>
            </w:tcBorders>
            <w:shd w:val="clear" w:color="auto" w:fill="auto"/>
            <w:vAlign w:val="center"/>
            <w:hideMark/>
          </w:tcPr>
          <w:p w14:paraId="61AFAD10" w14:textId="77777777" w:rsidR="00C86597" w:rsidRPr="00BF6ACF" w:rsidRDefault="00C86597" w:rsidP="00C86597">
            <w:pPr>
              <w:spacing w:after="0" w:line="240" w:lineRule="auto"/>
              <w:jc w:val="right"/>
              <w:rPr>
                <w:rFonts w:ascii="LatoLatin" w:eastAsia="Times New Roman" w:hAnsi="LatoLatin" w:cs="Calibri"/>
                <w:b/>
                <w:bCs/>
                <w:color w:val="000000"/>
              </w:rPr>
            </w:pPr>
            <w:r w:rsidRPr="00BF6ACF">
              <w:rPr>
                <w:rFonts w:ascii="LatoLatin" w:eastAsia="Times New Roman" w:hAnsi="LatoLatin" w:cs="Calibri"/>
                <w:b/>
                <w:bCs/>
                <w:color w:val="000000"/>
              </w:rPr>
              <w:t>191 207</w:t>
            </w:r>
          </w:p>
        </w:tc>
        <w:tc>
          <w:tcPr>
            <w:tcW w:w="3649" w:type="dxa"/>
            <w:vMerge w:val="restart"/>
            <w:tcBorders>
              <w:top w:val="nil"/>
              <w:left w:val="single" w:sz="4" w:space="0" w:color="auto"/>
              <w:bottom w:val="single" w:sz="4" w:space="0" w:color="000000"/>
              <w:right w:val="single" w:sz="4" w:space="0" w:color="auto"/>
            </w:tcBorders>
            <w:shd w:val="clear" w:color="auto" w:fill="auto"/>
            <w:vAlign w:val="center"/>
            <w:hideMark/>
          </w:tcPr>
          <w:p w14:paraId="2B8F2039"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Koksne, kas neatbilst 191206 klasei</w:t>
            </w:r>
          </w:p>
        </w:tc>
        <w:tc>
          <w:tcPr>
            <w:tcW w:w="1276" w:type="dxa"/>
            <w:tcBorders>
              <w:top w:val="nil"/>
              <w:left w:val="nil"/>
              <w:bottom w:val="single" w:sz="4" w:space="0" w:color="auto"/>
              <w:right w:val="single" w:sz="4" w:space="0" w:color="auto"/>
            </w:tcBorders>
            <w:shd w:val="clear" w:color="000000" w:fill="FFF2CC"/>
            <w:vAlign w:val="center"/>
            <w:hideMark/>
          </w:tcPr>
          <w:p w14:paraId="2CD3E348" w14:textId="77777777" w:rsidR="00C86597" w:rsidRPr="00BF6ACF" w:rsidRDefault="00C86597" w:rsidP="00C86597">
            <w:pPr>
              <w:spacing w:after="0" w:line="240" w:lineRule="auto"/>
              <w:jc w:val="right"/>
              <w:rPr>
                <w:rFonts w:ascii="LatoLatin" w:eastAsia="Times New Roman" w:hAnsi="LatoLatin" w:cs="Calibri"/>
                <w:color w:val="000000"/>
              </w:rPr>
            </w:pPr>
            <w:r w:rsidRPr="00BF6ACF">
              <w:rPr>
                <w:rFonts w:ascii="LatoLatin" w:eastAsia="Times New Roman" w:hAnsi="LatoLatin" w:cs="Calibri"/>
                <w:color w:val="000000"/>
              </w:rPr>
              <w:t>2,4</w:t>
            </w:r>
          </w:p>
        </w:tc>
        <w:tc>
          <w:tcPr>
            <w:tcW w:w="1984" w:type="dxa"/>
            <w:tcBorders>
              <w:top w:val="nil"/>
              <w:left w:val="nil"/>
              <w:bottom w:val="single" w:sz="4" w:space="0" w:color="auto"/>
              <w:right w:val="single" w:sz="4" w:space="0" w:color="auto"/>
            </w:tcBorders>
            <w:shd w:val="clear" w:color="000000" w:fill="FFF2CC"/>
            <w:vAlign w:val="center"/>
            <w:hideMark/>
          </w:tcPr>
          <w:p w14:paraId="57C2F9F3"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Apglabāts</w:t>
            </w:r>
          </w:p>
        </w:tc>
      </w:tr>
      <w:tr w:rsidR="00C86597" w:rsidRPr="00BF6ACF" w14:paraId="65D520CB" w14:textId="77777777" w:rsidTr="00C86597">
        <w:trPr>
          <w:trHeight w:val="285"/>
        </w:trPr>
        <w:tc>
          <w:tcPr>
            <w:tcW w:w="1166" w:type="dxa"/>
            <w:vMerge/>
            <w:tcBorders>
              <w:top w:val="nil"/>
              <w:left w:val="single" w:sz="4" w:space="0" w:color="auto"/>
              <w:bottom w:val="single" w:sz="4" w:space="0" w:color="000000"/>
              <w:right w:val="single" w:sz="4" w:space="0" w:color="auto"/>
            </w:tcBorders>
            <w:vAlign w:val="center"/>
            <w:hideMark/>
          </w:tcPr>
          <w:p w14:paraId="70E7984E" w14:textId="77777777" w:rsidR="00C86597" w:rsidRPr="00BF6ACF" w:rsidRDefault="00C86597" w:rsidP="00C86597">
            <w:pPr>
              <w:spacing w:after="0" w:line="240" w:lineRule="auto"/>
              <w:rPr>
                <w:rFonts w:ascii="LatoLatin" w:eastAsia="Times New Roman" w:hAnsi="LatoLatin" w:cs="Calibri"/>
                <w:b/>
                <w:bCs/>
                <w:color w:val="000000"/>
              </w:rPr>
            </w:pPr>
          </w:p>
        </w:tc>
        <w:tc>
          <w:tcPr>
            <w:tcW w:w="3649" w:type="dxa"/>
            <w:vMerge/>
            <w:tcBorders>
              <w:top w:val="nil"/>
              <w:left w:val="single" w:sz="4" w:space="0" w:color="auto"/>
              <w:bottom w:val="single" w:sz="4" w:space="0" w:color="000000"/>
              <w:right w:val="single" w:sz="4" w:space="0" w:color="auto"/>
            </w:tcBorders>
            <w:vAlign w:val="center"/>
            <w:hideMark/>
          </w:tcPr>
          <w:p w14:paraId="7FCAD128" w14:textId="77777777" w:rsidR="00C86597" w:rsidRPr="00BF6ACF" w:rsidRDefault="00C86597" w:rsidP="00C86597">
            <w:pPr>
              <w:spacing w:after="0" w:line="240" w:lineRule="auto"/>
              <w:rPr>
                <w:rFonts w:ascii="LatoLatin" w:eastAsia="Times New Roman" w:hAnsi="LatoLatin" w:cs="Calibri"/>
                <w:color w:val="000000"/>
              </w:rPr>
            </w:pPr>
          </w:p>
        </w:tc>
        <w:tc>
          <w:tcPr>
            <w:tcW w:w="1276" w:type="dxa"/>
            <w:tcBorders>
              <w:top w:val="nil"/>
              <w:left w:val="nil"/>
              <w:bottom w:val="single" w:sz="4" w:space="0" w:color="auto"/>
              <w:right w:val="single" w:sz="4" w:space="0" w:color="auto"/>
            </w:tcBorders>
            <w:shd w:val="clear" w:color="000000" w:fill="D9E2F3"/>
            <w:vAlign w:val="center"/>
            <w:hideMark/>
          </w:tcPr>
          <w:p w14:paraId="22C6F03B" w14:textId="77777777" w:rsidR="00C86597" w:rsidRPr="00BF6ACF" w:rsidRDefault="00C86597" w:rsidP="00C86597">
            <w:pPr>
              <w:spacing w:after="0" w:line="240" w:lineRule="auto"/>
              <w:jc w:val="right"/>
              <w:rPr>
                <w:rFonts w:ascii="LatoLatin" w:eastAsia="Times New Roman" w:hAnsi="LatoLatin" w:cs="Calibri"/>
                <w:color w:val="000000"/>
              </w:rPr>
            </w:pPr>
            <w:r w:rsidRPr="00BF6ACF">
              <w:rPr>
                <w:rFonts w:ascii="LatoLatin" w:eastAsia="Times New Roman" w:hAnsi="LatoLatin" w:cs="Calibri"/>
                <w:color w:val="000000"/>
              </w:rPr>
              <w:t>272,12</w:t>
            </w:r>
          </w:p>
        </w:tc>
        <w:tc>
          <w:tcPr>
            <w:tcW w:w="1984" w:type="dxa"/>
            <w:tcBorders>
              <w:top w:val="nil"/>
              <w:left w:val="nil"/>
              <w:bottom w:val="single" w:sz="4" w:space="0" w:color="auto"/>
              <w:right w:val="single" w:sz="4" w:space="0" w:color="auto"/>
            </w:tcBorders>
            <w:shd w:val="clear" w:color="000000" w:fill="D9E2F3"/>
            <w:vAlign w:val="center"/>
            <w:hideMark/>
          </w:tcPr>
          <w:p w14:paraId="44FAD549"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Uz pārstrādi</w:t>
            </w:r>
          </w:p>
        </w:tc>
      </w:tr>
      <w:tr w:rsidR="00C86597" w:rsidRPr="00BF6ACF" w14:paraId="23C1CF5F" w14:textId="77777777" w:rsidTr="00C86597">
        <w:trPr>
          <w:trHeight w:val="285"/>
        </w:trPr>
        <w:tc>
          <w:tcPr>
            <w:tcW w:w="1166" w:type="dxa"/>
            <w:tcBorders>
              <w:top w:val="nil"/>
              <w:left w:val="single" w:sz="4" w:space="0" w:color="auto"/>
              <w:bottom w:val="single" w:sz="4" w:space="0" w:color="auto"/>
              <w:right w:val="single" w:sz="4" w:space="0" w:color="auto"/>
            </w:tcBorders>
            <w:shd w:val="clear" w:color="auto" w:fill="auto"/>
            <w:vAlign w:val="center"/>
            <w:hideMark/>
          </w:tcPr>
          <w:p w14:paraId="3C57EC54" w14:textId="77777777" w:rsidR="00C86597" w:rsidRPr="00BF6ACF" w:rsidRDefault="00C86597" w:rsidP="00C86597">
            <w:pPr>
              <w:spacing w:after="0" w:line="240" w:lineRule="auto"/>
              <w:jc w:val="right"/>
              <w:rPr>
                <w:rFonts w:ascii="LatoLatin" w:eastAsia="Times New Roman" w:hAnsi="LatoLatin" w:cs="Calibri"/>
                <w:b/>
                <w:bCs/>
                <w:color w:val="000000"/>
              </w:rPr>
            </w:pPr>
            <w:r w:rsidRPr="00BF6ACF">
              <w:rPr>
                <w:rFonts w:ascii="LatoLatin" w:eastAsia="Times New Roman" w:hAnsi="LatoLatin" w:cs="Calibri"/>
                <w:b/>
                <w:bCs/>
                <w:color w:val="000000"/>
              </w:rPr>
              <w:t>191 208</w:t>
            </w:r>
          </w:p>
        </w:tc>
        <w:tc>
          <w:tcPr>
            <w:tcW w:w="3649" w:type="dxa"/>
            <w:tcBorders>
              <w:top w:val="nil"/>
              <w:left w:val="nil"/>
              <w:bottom w:val="single" w:sz="4" w:space="0" w:color="auto"/>
              <w:right w:val="single" w:sz="4" w:space="0" w:color="auto"/>
            </w:tcBorders>
            <w:shd w:val="clear" w:color="auto" w:fill="auto"/>
            <w:vAlign w:val="center"/>
            <w:hideMark/>
          </w:tcPr>
          <w:p w14:paraId="14123187"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Tekstila atkritumi</w:t>
            </w:r>
          </w:p>
        </w:tc>
        <w:tc>
          <w:tcPr>
            <w:tcW w:w="1276" w:type="dxa"/>
            <w:tcBorders>
              <w:top w:val="nil"/>
              <w:left w:val="nil"/>
              <w:bottom w:val="single" w:sz="4" w:space="0" w:color="auto"/>
              <w:right w:val="single" w:sz="4" w:space="0" w:color="auto"/>
            </w:tcBorders>
            <w:shd w:val="clear" w:color="000000" w:fill="FFF2CC"/>
            <w:vAlign w:val="center"/>
            <w:hideMark/>
          </w:tcPr>
          <w:p w14:paraId="1902C7CF" w14:textId="77777777" w:rsidR="00C86597" w:rsidRPr="00BF6ACF" w:rsidRDefault="00C86597" w:rsidP="00C86597">
            <w:pPr>
              <w:spacing w:after="0" w:line="240" w:lineRule="auto"/>
              <w:jc w:val="right"/>
              <w:rPr>
                <w:rFonts w:ascii="LatoLatin" w:eastAsia="Times New Roman" w:hAnsi="LatoLatin" w:cs="Calibri"/>
                <w:color w:val="000000"/>
              </w:rPr>
            </w:pPr>
            <w:r w:rsidRPr="00BF6ACF">
              <w:rPr>
                <w:rFonts w:ascii="LatoLatin" w:eastAsia="Times New Roman" w:hAnsi="LatoLatin" w:cs="Calibri"/>
                <w:color w:val="000000"/>
              </w:rPr>
              <w:t>269,87</w:t>
            </w:r>
          </w:p>
        </w:tc>
        <w:tc>
          <w:tcPr>
            <w:tcW w:w="1984" w:type="dxa"/>
            <w:tcBorders>
              <w:top w:val="nil"/>
              <w:left w:val="nil"/>
              <w:bottom w:val="single" w:sz="4" w:space="0" w:color="auto"/>
              <w:right w:val="single" w:sz="4" w:space="0" w:color="auto"/>
            </w:tcBorders>
            <w:shd w:val="clear" w:color="000000" w:fill="FFF2CC"/>
            <w:vAlign w:val="center"/>
            <w:hideMark/>
          </w:tcPr>
          <w:p w14:paraId="1AB819C8"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Apglabāts</w:t>
            </w:r>
          </w:p>
        </w:tc>
      </w:tr>
      <w:tr w:rsidR="00C86597" w:rsidRPr="00BF6ACF" w14:paraId="649261B4" w14:textId="77777777" w:rsidTr="00C86597">
        <w:trPr>
          <w:trHeight w:val="57"/>
        </w:trPr>
        <w:tc>
          <w:tcPr>
            <w:tcW w:w="1166" w:type="dxa"/>
            <w:tcBorders>
              <w:top w:val="nil"/>
              <w:left w:val="single" w:sz="4" w:space="0" w:color="auto"/>
              <w:bottom w:val="single" w:sz="4" w:space="0" w:color="auto"/>
              <w:right w:val="single" w:sz="4" w:space="0" w:color="auto"/>
            </w:tcBorders>
            <w:shd w:val="clear" w:color="auto" w:fill="auto"/>
            <w:vAlign w:val="center"/>
            <w:hideMark/>
          </w:tcPr>
          <w:p w14:paraId="5D3D2E73" w14:textId="77777777" w:rsidR="00C86597" w:rsidRPr="00BF6ACF" w:rsidRDefault="00C86597" w:rsidP="00C86597">
            <w:pPr>
              <w:spacing w:after="0" w:line="240" w:lineRule="auto"/>
              <w:jc w:val="right"/>
              <w:rPr>
                <w:rFonts w:ascii="LatoLatin" w:eastAsia="Times New Roman" w:hAnsi="LatoLatin" w:cs="Calibri"/>
                <w:b/>
                <w:bCs/>
                <w:color w:val="000000"/>
              </w:rPr>
            </w:pPr>
            <w:r w:rsidRPr="00BF6ACF">
              <w:rPr>
                <w:rFonts w:ascii="LatoLatin" w:eastAsia="Times New Roman" w:hAnsi="LatoLatin" w:cs="Calibri"/>
                <w:b/>
                <w:bCs/>
                <w:color w:val="000000"/>
              </w:rPr>
              <w:t>191 212</w:t>
            </w:r>
          </w:p>
        </w:tc>
        <w:tc>
          <w:tcPr>
            <w:tcW w:w="3649" w:type="dxa"/>
            <w:tcBorders>
              <w:top w:val="nil"/>
              <w:left w:val="nil"/>
              <w:bottom w:val="single" w:sz="4" w:space="0" w:color="auto"/>
              <w:right w:val="single" w:sz="4" w:space="0" w:color="auto"/>
            </w:tcBorders>
            <w:shd w:val="clear" w:color="auto" w:fill="auto"/>
            <w:vAlign w:val="center"/>
            <w:hideMark/>
          </w:tcPr>
          <w:p w14:paraId="0F2BE1CC"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Atkritumu mehāniskās apstrādes atkritumi (arī materiālu maisījumi), kuri neatbilst 191211 klasei</w:t>
            </w:r>
          </w:p>
        </w:tc>
        <w:tc>
          <w:tcPr>
            <w:tcW w:w="1276" w:type="dxa"/>
            <w:tcBorders>
              <w:top w:val="nil"/>
              <w:left w:val="nil"/>
              <w:bottom w:val="single" w:sz="4" w:space="0" w:color="auto"/>
              <w:right w:val="single" w:sz="4" w:space="0" w:color="auto"/>
            </w:tcBorders>
            <w:shd w:val="clear" w:color="000000" w:fill="FFF2CC"/>
            <w:vAlign w:val="center"/>
            <w:hideMark/>
          </w:tcPr>
          <w:p w14:paraId="218217CB" w14:textId="77777777" w:rsidR="00C86597" w:rsidRPr="00BF6ACF" w:rsidRDefault="00C86597" w:rsidP="00C86597">
            <w:pPr>
              <w:spacing w:after="0" w:line="240" w:lineRule="auto"/>
              <w:jc w:val="right"/>
              <w:rPr>
                <w:rFonts w:ascii="LatoLatin" w:eastAsia="Times New Roman" w:hAnsi="LatoLatin" w:cs="Calibri"/>
                <w:color w:val="000000"/>
              </w:rPr>
            </w:pPr>
            <w:r w:rsidRPr="00BF6ACF">
              <w:rPr>
                <w:rFonts w:ascii="LatoLatin" w:eastAsia="Times New Roman" w:hAnsi="LatoLatin" w:cs="Calibri"/>
                <w:color w:val="000000"/>
              </w:rPr>
              <w:t>13921,47</w:t>
            </w:r>
          </w:p>
        </w:tc>
        <w:tc>
          <w:tcPr>
            <w:tcW w:w="1984" w:type="dxa"/>
            <w:tcBorders>
              <w:top w:val="nil"/>
              <w:left w:val="nil"/>
              <w:bottom w:val="single" w:sz="4" w:space="0" w:color="auto"/>
              <w:right w:val="single" w:sz="4" w:space="0" w:color="auto"/>
            </w:tcBorders>
            <w:shd w:val="clear" w:color="000000" w:fill="FFF2CC"/>
            <w:vAlign w:val="center"/>
            <w:hideMark/>
          </w:tcPr>
          <w:p w14:paraId="16D78191"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Apglabāts</w:t>
            </w:r>
          </w:p>
        </w:tc>
      </w:tr>
      <w:tr w:rsidR="00C86597" w:rsidRPr="00BF6ACF" w14:paraId="03BAD6F4" w14:textId="77777777" w:rsidTr="00C86597">
        <w:trPr>
          <w:trHeight w:val="285"/>
        </w:trPr>
        <w:tc>
          <w:tcPr>
            <w:tcW w:w="1166" w:type="dxa"/>
            <w:vMerge w:val="restart"/>
            <w:tcBorders>
              <w:top w:val="nil"/>
              <w:left w:val="single" w:sz="4" w:space="0" w:color="auto"/>
              <w:bottom w:val="single" w:sz="4" w:space="0" w:color="000000"/>
              <w:right w:val="single" w:sz="4" w:space="0" w:color="auto"/>
            </w:tcBorders>
            <w:shd w:val="clear" w:color="auto" w:fill="auto"/>
            <w:vAlign w:val="center"/>
            <w:hideMark/>
          </w:tcPr>
          <w:p w14:paraId="5EBB21E9" w14:textId="77777777" w:rsidR="00C86597" w:rsidRPr="00BF6ACF" w:rsidRDefault="00C86597" w:rsidP="00C86597">
            <w:pPr>
              <w:spacing w:after="0" w:line="240" w:lineRule="auto"/>
              <w:jc w:val="right"/>
              <w:rPr>
                <w:rFonts w:ascii="LatoLatin" w:eastAsia="Times New Roman" w:hAnsi="LatoLatin" w:cs="Calibri"/>
                <w:b/>
                <w:bCs/>
                <w:color w:val="000000"/>
              </w:rPr>
            </w:pPr>
            <w:r w:rsidRPr="00BF6ACF">
              <w:rPr>
                <w:rFonts w:ascii="LatoLatin" w:eastAsia="Times New Roman" w:hAnsi="LatoLatin" w:cs="Calibri"/>
                <w:b/>
                <w:bCs/>
                <w:color w:val="000000"/>
              </w:rPr>
              <w:t>191 213</w:t>
            </w:r>
          </w:p>
        </w:tc>
        <w:tc>
          <w:tcPr>
            <w:tcW w:w="3649" w:type="dxa"/>
            <w:vMerge w:val="restart"/>
            <w:tcBorders>
              <w:top w:val="nil"/>
              <w:left w:val="single" w:sz="4" w:space="0" w:color="auto"/>
              <w:bottom w:val="single" w:sz="4" w:space="0" w:color="000000"/>
              <w:right w:val="single" w:sz="4" w:space="0" w:color="auto"/>
            </w:tcBorders>
            <w:shd w:val="clear" w:color="auto" w:fill="auto"/>
            <w:vAlign w:val="center"/>
            <w:hideMark/>
          </w:tcPr>
          <w:p w14:paraId="4C10DA96"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Bioloģiski noārdāmi atkritumi, kas piemēroti kompostēšanai vai anaerobai pārstrādei</w:t>
            </w:r>
          </w:p>
        </w:tc>
        <w:tc>
          <w:tcPr>
            <w:tcW w:w="1276" w:type="dxa"/>
            <w:tcBorders>
              <w:top w:val="nil"/>
              <w:left w:val="nil"/>
              <w:bottom w:val="single" w:sz="4" w:space="0" w:color="auto"/>
              <w:right w:val="single" w:sz="4" w:space="0" w:color="auto"/>
            </w:tcBorders>
            <w:shd w:val="clear" w:color="000000" w:fill="FFF2CC"/>
            <w:vAlign w:val="center"/>
            <w:hideMark/>
          </w:tcPr>
          <w:p w14:paraId="3D9E7865" w14:textId="77777777" w:rsidR="00C86597" w:rsidRPr="00BF6ACF" w:rsidRDefault="00C86597" w:rsidP="00C86597">
            <w:pPr>
              <w:spacing w:after="0" w:line="240" w:lineRule="auto"/>
              <w:jc w:val="right"/>
              <w:rPr>
                <w:rFonts w:ascii="LatoLatin" w:eastAsia="Times New Roman" w:hAnsi="LatoLatin" w:cs="Calibri"/>
                <w:color w:val="000000"/>
              </w:rPr>
            </w:pPr>
            <w:r w:rsidRPr="00BF6ACF">
              <w:rPr>
                <w:rFonts w:ascii="LatoLatin" w:eastAsia="Times New Roman" w:hAnsi="LatoLatin" w:cs="Calibri"/>
                <w:color w:val="000000"/>
              </w:rPr>
              <w:t>13,79</w:t>
            </w:r>
          </w:p>
        </w:tc>
        <w:tc>
          <w:tcPr>
            <w:tcW w:w="1984" w:type="dxa"/>
            <w:tcBorders>
              <w:top w:val="nil"/>
              <w:left w:val="nil"/>
              <w:bottom w:val="single" w:sz="4" w:space="0" w:color="auto"/>
              <w:right w:val="single" w:sz="4" w:space="0" w:color="auto"/>
            </w:tcBorders>
            <w:shd w:val="clear" w:color="000000" w:fill="FFF2CC"/>
            <w:vAlign w:val="center"/>
            <w:hideMark/>
          </w:tcPr>
          <w:p w14:paraId="037D949C"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Apglabāts</w:t>
            </w:r>
          </w:p>
        </w:tc>
      </w:tr>
      <w:tr w:rsidR="00C86597" w:rsidRPr="00BF6ACF" w14:paraId="1181C9AF" w14:textId="77777777" w:rsidTr="00C86597">
        <w:trPr>
          <w:trHeight w:val="285"/>
        </w:trPr>
        <w:tc>
          <w:tcPr>
            <w:tcW w:w="1166" w:type="dxa"/>
            <w:vMerge/>
            <w:tcBorders>
              <w:top w:val="nil"/>
              <w:left w:val="single" w:sz="4" w:space="0" w:color="auto"/>
              <w:bottom w:val="single" w:sz="4" w:space="0" w:color="000000"/>
              <w:right w:val="single" w:sz="4" w:space="0" w:color="auto"/>
            </w:tcBorders>
            <w:vAlign w:val="center"/>
            <w:hideMark/>
          </w:tcPr>
          <w:p w14:paraId="31D4FD8C" w14:textId="77777777" w:rsidR="00C86597" w:rsidRPr="00BF6ACF" w:rsidRDefault="00C86597" w:rsidP="00C86597">
            <w:pPr>
              <w:spacing w:after="0" w:line="240" w:lineRule="auto"/>
              <w:rPr>
                <w:rFonts w:ascii="LatoLatin" w:eastAsia="Times New Roman" w:hAnsi="LatoLatin" w:cs="Calibri"/>
                <w:b/>
                <w:bCs/>
                <w:color w:val="000000"/>
              </w:rPr>
            </w:pPr>
          </w:p>
        </w:tc>
        <w:tc>
          <w:tcPr>
            <w:tcW w:w="3649" w:type="dxa"/>
            <w:vMerge/>
            <w:tcBorders>
              <w:top w:val="nil"/>
              <w:left w:val="single" w:sz="4" w:space="0" w:color="auto"/>
              <w:bottom w:val="single" w:sz="4" w:space="0" w:color="000000"/>
              <w:right w:val="single" w:sz="4" w:space="0" w:color="auto"/>
            </w:tcBorders>
            <w:vAlign w:val="center"/>
            <w:hideMark/>
          </w:tcPr>
          <w:p w14:paraId="530FB275" w14:textId="77777777" w:rsidR="00C86597" w:rsidRPr="00BF6ACF" w:rsidRDefault="00C86597" w:rsidP="00C86597">
            <w:pPr>
              <w:spacing w:after="0" w:line="240" w:lineRule="auto"/>
              <w:rPr>
                <w:rFonts w:ascii="LatoLatin" w:eastAsia="Times New Roman" w:hAnsi="LatoLatin" w:cs="Calibri"/>
                <w:color w:val="000000"/>
              </w:rPr>
            </w:pPr>
          </w:p>
        </w:tc>
        <w:tc>
          <w:tcPr>
            <w:tcW w:w="1276" w:type="dxa"/>
            <w:tcBorders>
              <w:top w:val="nil"/>
              <w:left w:val="nil"/>
              <w:bottom w:val="single" w:sz="4" w:space="0" w:color="auto"/>
              <w:right w:val="single" w:sz="4" w:space="0" w:color="auto"/>
            </w:tcBorders>
            <w:shd w:val="clear" w:color="000000" w:fill="C5E0B3"/>
            <w:vAlign w:val="center"/>
            <w:hideMark/>
          </w:tcPr>
          <w:p w14:paraId="1C3E211A" w14:textId="77777777" w:rsidR="00C86597" w:rsidRPr="00BF6ACF" w:rsidRDefault="00C86597" w:rsidP="00C86597">
            <w:pPr>
              <w:spacing w:after="0" w:line="240" w:lineRule="auto"/>
              <w:jc w:val="right"/>
              <w:rPr>
                <w:rFonts w:ascii="LatoLatin" w:eastAsia="Times New Roman" w:hAnsi="LatoLatin" w:cs="Calibri"/>
                <w:color w:val="000000"/>
              </w:rPr>
            </w:pPr>
            <w:r w:rsidRPr="00BF6ACF">
              <w:rPr>
                <w:rFonts w:ascii="LatoLatin" w:eastAsia="Times New Roman" w:hAnsi="LatoLatin" w:cs="Calibri"/>
                <w:color w:val="000000"/>
              </w:rPr>
              <w:t>4746,1</w:t>
            </w:r>
          </w:p>
        </w:tc>
        <w:tc>
          <w:tcPr>
            <w:tcW w:w="1984" w:type="dxa"/>
            <w:tcBorders>
              <w:top w:val="nil"/>
              <w:left w:val="nil"/>
              <w:bottom w:val="single" w:sz="4" w:space="0" w:color="auto"/>
              <w:right w:val="single" w:sz="4" w:space="0" w:color="auto"/>
            </w:tcBorders>
            <w:shd w:val="clear" w:color="000000" w:fill="C5E0B3"/>
            <w:vAlign w:val="center"/>
            <w:hideMark/>
          </w:tcPr>
          <w:p w14:paraId="168899D2"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Uz bioreaktoru</w:t>
            </w:r>
          </w:p>
        </w:tc>
      </w:tr>
      <w:tr w:rsidR="00C86597" w:rsidRPr="00BF6ACF" w14:paraId="4CCC7453" w14:textId="77777777" w:rsidTr="00C86597">
        <w:trPr>
          <w:trHeight w:val="57"/>
        </w:trPr>
        <w:tc>
          <w:tcPr>
            <w:tcW w:w="1166" w:type="dxa"/>
            <w:tcBorders>
              <w:top w:val="nil"/>
              <w:left w:val="single" w:sz="4" w:space="0" w:color="auto"/>
              <w:bottom w:val="single" w:sz="4" w:space="0" w:color="auto"/>
              <w:right w:val="single" w:sz="4" w:space="0" w:color="auto"/>
            </w:tcBorders>
            <w:shd w:val="clear" w:color="auto" w:fill="auto"/>
            <w:vAlign w:val="center"/>
            <w:hideMark/>
          </w:tcPr>
          <w:p w14:paraId="3B23017C" w14:textId="77777777" w:rsidR="00C86597" w:rsidRPr="00BF6ACF" w:rsidRDefault="00C86597" w:rsidP="00C86597">
            <w:pPr>
              <w:spacing w:after="0" w:line="240" w:lineRule="auto"/>
              <w:jc w:val="right"/>
              <w:rPr>
                <w:rFonts w:ascii="LatoLatin" w:eastAsia="Times New Roman" w:hAnsi="LatoLatin" w:cs="Calibri"/>
                <w:b/>
                <w:bCs/>
                <w:color w:val="000000"/>
              </w:rPr>
            </w:pPr>
            <w:r w:rsidRPr="00BF6ACF">
              <w:rPr>
                <w:rFonts w:ascii="LatoLatin" w:eastAsia="Times New Roman" w:hAnsi="LatoLatin" w:cs="Calibri"/>
                <w:b/>
                <w:bCs/>
                <w:color w:val="000000"/>
              </w:rPr>
              <w:t>191 216</w:t>
            </w:r>
          </w:p>
        </w:tc>
        <w:tc>
          <w:tcPr>
            <w:tcW w:w="3649" w:type="dxa"/>
            <w:tcBorders>
              <w:top w:val="nil"/>
              <w:left w:val="nil"/>
              <w:bottom w:val="single" w:sz="4" w:space="0" w:color="auto"/>
              <w:right w:val="single" w:sz="4" w:space="0" w:color="auto"/>
            </w:tcBorders>
            <w:shd w:val="clear" w:color="auto" w:fill="auto"/>
            <w:vAlign w:val="center"/>
            <w:hideMark/>
          </w:tcPr>
          <w:p w14:paraId="48FCD3C1"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Pāršķiroti būvniecības atkritumi, kas paredzēti turpmākai izmantošanai (piemēram, ceļu būvē)</w:t>
            </w:r>
          </w:p>
        </w:tc>
        <w:tc>
          <w:tcPr>
            <w:tcW w:w="1276" w:type="dxa"/>
            <w:tcBorders>
              <w:top w:val="nil"/>
              <w:left w:val="nil"/>
              <w:bottom w:val="single" w:sz="4" w:space="0" w:color="auto"/>
              <w:right w:val="single" w:sz="4" w:space="0" w:color="auto"/>
            </w:tcBorders>
            <w:shd w:val="clear" w:color="000000" w:fill="FFF2CC"/>
            <w:vAlign w:val="center"/>
            <w:hideMark/>
          </w:tcPr>
          <w:p w14:paraId="2654678F" w14:textId="77777777" w:rsidR="00C86597" w:rsidRPr="00BF6ACF" w:rsidRDefault="00C86597" w:rsidP="00C86597">
            <w:pPr>
              <w:spacing w:after="0" w:line="240" w:lineRule="auto"/>
              <w:jc w:val="right"/>
              <w:rPr>
                <w:rFonts w:ascii="LatoLatin" w:eastAsia="Times New Roman" w:hAnsi="LatoLatin" w:cs="Calibri"/>
                <w:color w:val="000000"/>
              </w:rPr>
            </w:pPr>
            <w:r w:rsidRPr="00BF6ACF">
              <w:rPr>
                <w:rFonts w:ascii="LatoLatin" w:eastAsia="Times New Roman" w:hAnsi="LatoLatin" w:cs="Calibri"/>
                <w:color w:val="000000"/>
              </w:rPr>
              <w:t>0,39</w:t>
            </w:r>
          </w:p>
        </w:tc>
        <w:tc>
          <w:tcPr>
            <w:tcW w:w="1984" w:type="dxa"/>
            <w:tcBorders>
              <w:top w:val="nil"/>
              <w:left w:val="nil"/>
              <w:bottom w:val="single" w:sz="4" w:space="0" w:color="auto"/>
              <w:right w:val="single" w:sz="4" w:space="0" w:color="auto"/>
            </w:tcBorders>
            <w:shd w:val="clear" w:color="000000" w:fill="FFF2CC"/>
            <w:vAlign w:val="center"/>
            <w:hideMark/>
          </w:tcPr>
          <w:p w14:paraId="0F15A7A1"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Apglabāts</w:t>
            </w:r>
          </w:p>
        </w:tc>
      </w:tr>
      <w:tr w:rsidR="00C86597" w:rsidRPr="00BF6ACF" w14:paraId="7E1986C5" w14:textId="77777777" w:rsidTr="00C86597">
        <w:trPr>
          <w:trHeight w:val="285"/>
        </w:trPr>
        <w:tc>
          <w:tcPr>
            <w:tcW w:w="1166" w:type="dxa"/>
            <w:tcBorders>
              <w:top w:val="nil"/>
              <w:left w:val="single" w:sz="4" w:space="0" w:color="auto"/>
              <w:bottom w:val="single" w:sz="4" w:space="0" w:color="auto"/>
              <w:right w:val="single" w:sz="4" w:space="0" w:color="auto"/>
            </w:tcBorders>
            <w:shd w:val="clear" w:color="auto" w:fill="auto"/>
            <w:vAlign w:val="center"/>
            <w:hideMark/>
          </w:tcPr>
          <w:p w14:paraId="5A976DC4" w14:textId="77777777" w:rsidR="00C86597" w:rsidRPr="00BF6ACF" w:rsidRDefault="00C86597" w:rsidP="00C86597">
            <w:pPr>
              <w:spacing w:after="0" w:line="240" w:lineRule="auto"/>
              <w:jc w:val="right"/>
              <w:rPr>
                <w:rFonts w:ascii="LatoLatin" w:eastAsia="Times New Roman" w:hAnsi="LatoLatin" w:cs="Calibri"/>
                <w:b/>
                <w:bCs/>
                <w:color w:val="000000"/>
              </w:rPr>
            </w:pPr>
            <w:r w:rsidRPr="00BF6ACF">
              <w:rPr>
                <w:rFonts w:ascii="LatoLatin" w:eastAsia="Times New Roman" w:hAnsi="LatoLatin" w:cs="Calibri"/>
                <w:b/>
                <w:bCs/>
                <w:color w:val="000000"/>
              </w:rPr>
              <w:t>200 101</w:t>
            </w:r>
          </w:p>
        </w:tc>
        <w:tc>
          <w:tcPr>
            <w:tcW w:w="3649" w:type="dxa"/>
            <w:tcBorders>
              <w:top w:val="nil"/>
              <w:left w:val="nil"/>
              <w:bottom w:val="single" w:sz="4" w:space="0" w:color="auto"/>
              <w:right w:val="single" w:sz="4" w:space="0" w:color="auto"/>
            </w:tcBorders>
            <w:shd w:val="clear" w:color="auto" w:fill="auto"/>
            <w:vAlign w:val="center"/>
            <w:hideMark/>
          </w:tcPr>
          <w:p w14:paraId="7E5ADB54"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Papīrs un kartons</w:t>
            </w:r>
          </w:p>
        </w:tc>
        <w:tc>
          <w:tcPr>
            <w:tcW w:w="1276" w:type="dxa"/>
            <w:tcBorders>
              <w:top w:val="nil"/>
              <w:left w:val="nil"/>
              <w:bottom w:val="single" w:sz="4" w:space="0" w:color="auto"/>
              <w:right w:val="single" w:sz="4" w:space="0" w:color="auto"/>
            </w:tcBorders>
            <w:shd w:val="clear" w:color="000000" w:fill="FFF2CC"/>
            <w:vAlign w:val="center"/>
            <w:hideMark/>
          </w:tcPr>
          <w:p w14:paraId="7E9D31A1" w14:textId="77777777" w:rsidR="00C86597" w:rsidRPr="00BF6ACF" w:rsidRDefault="00C86597" w:rsidP="00C86597">
            <w:pPr>
              <w:spacing w:after="0" w:line="240" w:lineRule="auto"/>
              <w:jc w:val="right"/>
              <w:rPr>
                <w:rFonts w:ascii="LatoLatin" w:eastAsia="Times New Roman" w:hAnsi="LatoLatin" w:cs="Calibri"/>
                <w:color w:val="000000"/>
              </w:rPr>
            </w:pPr>
            <w:r w:rsidRPr="00BF6ACF">
              <w:rPr>
                <w:rFonts w:ascii="LatoLatin" w:eastAsia="Times New Roman" w:hAnsi="LatoLatin" w:cs="Calibri"/>
                <w:color w:val="000000"/>
              </w:rPr>
              <w:t>254,41</w:t>
            </w:r>
          </w:p>
        </w:tc>
        <w:tc>
          <w:tcPr>
            <w:tcW w:w="1984" w:type="dxa"/>
            <w:tcBorders>
              <w:top w:val="nil"/>
              <w:left w:val="nil"/>
              <w:bottom w:val="single" w:sz="4" w:space="0" w:color="auto"/>
              <w:right w:val="single" w:sz="4" w:space="0" w:color="auto"/>
            </w:tcBorders>
            <w:shd w:val="clear" w:color="000000" w:fill="FFF2CC"/>
            <w:vAlign w:val="center"/>
            <w:hideMark/>
          </w:tcPr>
          <w:p w14:paraId="6F85E11A"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 Apglabāts</w:t>
            </w:r>
          </w:p>
        </w:tc>
      </w:tr>
      <w:tr w:rsidR="00C86597" w:rsidRPr="00BF6ACF" w14:paraId="76B15F0F" w14:textId="77777777" w:rsidTr="00C86597">
        <w:trPr>
          <w:trHeight w:val="285"/>
        </w:trPr>
        <w:tc>
          <w:tcPr>
            <w:tcW w:w="1166" w:type="dxa"/>
            <w:tcBorders>
              <w:top w:val="nil"/>
              <w:left w:val="single" w:sz="4" w:space="0" w:color="auto"/>
              <w:bottom w:val="single" w:sz="4" w:space="0" w:color="auto"/>
              <w:right w:val="single" w:sz="4" w:space="0" w:color="auto"/>
            </w:tcBorders>
            <w:shd w:val="clear" w:color="auto" w:fill="auto"/>
            <w:vAlign w:val="center"/>
            <w:hideMark/>
          </w:tcPr>
          <w:p w14:paraId="34543C29" w14:textId="77777777" w:rsidR="00C86597" w:rsidRPr="00BF6ACF" w:rsidRDefault="00C86597" w:rsidP="00C86597">
            <w:pPr>
              <w:spacing w:after="0" w:line="240" w:lineRule="auto"/>
              <w:jc w:val="right"/>
              <w:rPr>
                <w:rFonts w:ascii="LatoLatin" w:eastAsia="Times New Roman" w:hAnsi="LatoLatin" w:cs="Calibri"/>
                <w:b/>
                <w:bCs/>
                <w:color w:val="000000"/>
              </w:rPr>
            </w:pPr>
            <w:r w:rsidRPr="00BF6ACF">
              <w:rPr>
                <w:rFonts w:ascii="LatoLatin" w:eastAsia="Times New Roman" w:hAnsi="LatoLatin" w:cs="Calibri"/>
                <w:b/>
                <w:bCs/>
                <w:color w:val="000000"/>
              </w:rPr>
              <w:t>200 102</w:t>
            </w:r>
          </w:p>
        </w:tc>
        <w:tc>
          <w:tcPr>
            <w:tcW w:w="3649" w:type="dxa"/>
            <w:tcBorders>
              <w:top w:val="nil"/>
              <w:left w:val="nil"/>
              <w:bottom w:val="single" w:sz="4" w:space="0" w:color="auto"/>
              <w:right w:val="single" w:sz="4" w:space="0" w:color="auto"/>
            </w:tcBorders>
            <w:shd w:val="clear" w:color="auto" w:fill="auto"/>
            <w:vAlign w:val="center"/>
            <w:hideMark/>
          </w:tcPr>
          <w:p w14:paraId="1E94CFD5"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Stikls</w:t>
            </w:r>
          </w:p>
        </w:tc>
        <w:tc>
          <w:tcPr>
            <w:tcW w:w="1276" w:type="dxa"/>
            <w:tcBorders>
              <w:top w:val="nil"/>
              <w:left w:val="nil"/>
              <w:bottom w:val="single" w:sz="4" w:space="0" w:color="auto"/>
              <w:right w:val="single" w:sz="4" w:space="0" w:color="auto"/>
            </w:tcBorders>
            <w:shd w:val="clear" w:color="000000" w:fill="FFF2CC"/>
            <w:vAlign w:val="center"/>
            <w:hideMark/>
          </w:tcPr>
          <w:p w14:paraId="4DF5D72D" w14:textId="77777777" w:rsidR="00C86597" w:rsidRPr="00BF6ACF" w:rsidRDefault="00C86597" w:rsidP="00C86597">
            <w:pPr>
              <w:spacing w:after="0" w:line="240" w:lineRule="auto"/>
              <w:jc w:val="right"/>
              <w:rPr>
                <w:rFonts w:ascii="LatoLatin" w:eastAsia="Times New Roman" w:hAnsi="LatoLatin" w:cs="Calibri"/>
                <w:color w:val="000000"/>
              </w:rPr>
            </w:pPr>
            <w:r w:rsidRPr="00BF6ACF">
              <w:rPr>
                <w:rFonts w:ascii="LatoLatin" w:eastAsia="Times New Roman" w:hAnsi="LatoLatin" w:cs="Calibri"/>
                <w:color w:val="000000"/>
              </w:rPr>
              <w:t>18,59</w:t>
            </w:r>
          </w:p>
        </w:tc>
        <w:tc>
          <w:tcPr>
            <w:tcW w:w="1984" w:type="dxa"/>
            <w:tcBorders>
              <w:top w:val="nil"/>
              <w:left w:val="nil"/>
              <w:bottom w:val="single" w:sz="4" w:space="0" w:color="auto"/>
              <w:right w:val="single" w:sz="4" w:space="0" w:color="auto"/>
            </w:tcBorders>
            <w:shd w:val="clear" w:color="000000" w:fill="FFF2CC"/>
            <w:vAlign w:val="center"/>
            <w:hideMark/>
          </w:tcPr>
          <w:p w14:paraId="6B4CA70C"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Apglabāts</w:t>
            </w:r>
          </w:p>
        </w:tc>
      </w:tr>
      <w:tr w:rsidR="00C86597" w:rsidRPr="00BF6ACF" w14:paraId="70023F1C" w14:textId="77777777" w:rsidTr="00C86597">
        <w:trPr>
          <w:trHeight w:val="285"/>
        </w:trPr>
        <w:tc>
          <w:tcPr>
            <w:tcW w:w="1166" w:type="dxa"/>
            <w:tcBorders>
              <w:top w:val="nil"/>
              <w:left w:val="single" w:sz="4" w:space="0" w:color="auto"/>
              <w:bottom w:val="nil"/>
              <w:right w:val="single" w:sz="4" w:space="0" w:color="auto"/>
            </w:tcBorders>
            <w:shd w:val="clear" w:color="auto" w:fill="auto"/>
            <w:vAlign w:val="center"/>
            <w:hideMark/>
          </w:tcPr>
          <w:p w14:paraId="0D98AB47" w14:textId="77777777" w:rsidR="00C86597" w:rsidRPr="00BF6ACF" w:rsidRDefault="00C86597" w:rsidP="00C86597">
            <w:pPr>
              <w:spacing w:after="0" w:line="240" w:lineRule="auto"/>
              <w:jc w:val="right"/>
              <w:rPr>
                <w:rFonts w:ascii="LatoLatin" w:eastAsia="Times New Roman" w:hAnsi="LatoLatin" w:cs="Calibri"/>
                <w:b/>
                <w:bCs/>
                <w:color w:val="000000"/>
              </w:rPr>
            </w:pPr>
            <w:r w:rsidRPr="00BF6ACF">
              <w:rPr>
                <w:rFonts w:ascii="LatoLatin" w:eastAsia="Times New Roman" w:hAnsi="LatoLatin" w:cs="Calibri"/>
                <w:b/>
                <w:bCs/>
                <w:color w:val="000000"/>
              </w:rPr>
              <w:t>200 108</w:t>
            </w:r>
          </w:p>
        </w:tc>
        <w:tc>
          <w:tcPr>
            <w:tcW w:w="3649" w:type="dxa"/>
            <w:tcBorders>
              <w:top w:val="nil"/>
              <w:left w:val="nil"/>
              <w:bottom w:val="nil"/>
              <w:right w:val="single" w:sz="4" w:space="0" w:color="auto"/>
            </w:tcBorders>
            <w:shd w:val="clear" w:color="auto" w:fill="auto"/>
            <w:vAlign w:val="center"/>
            <w:hideMark/>
          </w:tcPr>
          <w:p w14:paraId="34EF7AC4"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Bioloģiski noārdāmi virtuves atkritumi</w:t>
            </w:r>
          </w:p>
        </w:tc>
        <w:tc>
          <w:tcPr>
            <w:tcW w:w="1276" w:type="dxa"/>
            <w:tcBorders>
              <w:top w:val="nil"/>
              <w:left w:val="nil"/>
              <w:bottom w:val="single" w:sz="4" w:space="0" w:color="auto"/>
              <w:right w:val="single" w:sz="4" w:space="0" w:color="auto"/>
            </w:tcBorders>
            <w:shd w:val="clear" w:color="000000" w:fill="C5E0B3"/>
            <w:vAlign w:val="center"/>
            <w:hideMark/>
          </w:tcPr>
          <w:p w14:paraId="62457EFA" w14:textId="77777777" w:rsidR="00C86597" w:rsidRPr="00BF6ACF" w:rsidRDefault="00C86597" w:rsidP="00C86597">
            <w:pPr>
              <w:spacing w:after="0" w:line="240" w:lineRule="auto"/>
              <w:jc w:val="right"/>
              <w:rPr>
                <w:rFonts w:ascii="LatoLatin" w:eastAsia="Times New Roman" w:hAnsi="LatoLatin" w:cs="Calibri"/>
                <w:color w:val="000000"/>
              </w:rPr>
            </w:pPr>
            <w:r w:rsidRPr="00BF6ACF">
              <w:rPr>
                <w:rFonts w:ascii="LatoLatin" w:eastAsia="Times New Roman" w:hAnsi="LatoLatin" w:cs="Calibri"/>
                <w:color w:val="000000"/>
              </w:rPr>
              <w:t>22,27</w:t>
            </w:r>
          </w:p>
        </w:tc>
        <w:tc>
          <w:tcPr>
            <w:tcW w:w="1984" w:type="dxa"/>
            <w:tcBorders>
              <w:top w:val="nil"/>
              <w:left w:val="nil"/>
              <w:bottom w:val="single" w:sz="4" w:space="0" w:color="auto"/>
              <w:right w:val="single" w:sz="4" w:space="0" w:color="auto"/>
            </w:tcBorders>
            <w:shd w:val="clear" w:color="000000" w:fill="C5E0B3"/>
            <w:vAlign w:val="center"/>
            <w:hideMark/>
          </w:tcPr>
          <w:p w14:paraId="1F252B7E"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Uz bioreaktoru</w:t>
            </w:r>
          </w:p>
        </w:tc>
      </w:tr>
      <w:tr w:rsidR="00C86597" w:rsidRPr="00BF6ACF" w14:paraId="767D89E3" w14:textId="77777777" w:rsidTr="00C86597">
        <w:trPr>
          <w:trHeight w:val="285"/>
        </w:trPr>
        <w:tc>
          <w:tcPr>
            <w:tcW w:w="1166"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213C1A2C" w14:textId="77777777" w:rsidR="00C86597" w:rsidRPr="00BF6ACF" w:rsidRDefault="00C86597" w:rsidP="00C86597">
            <w:pPr>
              <w:spacing w:after="0" w:line="240" w:lineRule="auto"/>
              <w:jc w:val="right"/>
              <w:rPr>
                <w:rFonts w:ascii="LatoLatin" w:eastAsia="Times New Roman" w:hAnsi="LatoLatin" w:cs="Calibri"/>
                <w:b/>
                <w:bCs/>
                <w:color w:val="000000"/>
              </w:rPr>
            </w:pPr>
            <w:r w:rsidRPr="00BF6ACF">
              <w:rPr>
                <w:rFonts w:ascii="LatoLatin" w:eastAsia="Times New Roman" w:hAnsi="LatoLatin" w:cs="Calibri"/>
                <w:b/>
                <w:bCs/>
                <w:color w:val="000000"/>
              </w:rPr>
              <w:t>200 109</w:t>
            </w:r>
          </w:p>
        </w:tc>
        <w:tc>
          <w:tcPr>
            <w:tcW w:w="3649"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19C4CD59"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Mājsaimniecību, restorānu, sabiedriskās ēdināšanas iestāžu un mazumtirdzniecības telpu pārtikas atkritumi un citi tiem pielīdzināmi pārtikas ražošanas atkritumi</w:t>
            </w:r>
          </w:p>
        </w:tc>
        <w:tc>
          <w:tcPr>
            <w:tcW w:w="1276" w:type="dxa"/>
            <w:tcBorders>
              <w:top w:val="nil"/>
              <w:left w:val="nil"/>
              <w:bottom w:val="single" w:sz="4" w:space="0" w:color="auto"/>
              <w:right w:val="single" w:sz="4" w:space="0" w:color="auto"/>
            </w:tcBorders>
            <w:shd w:val="clear" w:color="000000" w:fill="FFF2CC"/>
            <w:vAlign w:val="center"/>
            <w:hideMark/>
          </w:tcPr>
          <w:p w14:paraId="2E068E20" w14:textId="77777777" w:rsidR="00C86597" w:rsidRPr="00BF6ACF" w:rsidRDefault="00C86597" w:rsidP="00C86597">
            <w:pPr>
              <w:spacing w:after="0" w:line="240" w:lineRule="auto"/>
              <w:jc w:val="right"/>
              <w:rPr>
                <w:rFonts w:ascii="LatoLatin" w:eastAsia="Times New Roman" w:hAnsi="LatoLatin" w:cs="Calibri"/>
                <w:color w:val="000000"/>
              </w:rPr>
            </w:pPr>
            <w:r w:rsidRPr="00BF6ACF">
              <w:rPr>
                <w:rFonts w:ascii="LatoLatin" w:eastAsia="Times New Roman" w:hAnsi="LatoLatin" w:cs="Calibri"/>
                <w:color w:val="000000"/>
              </w:rPr>
              <w:t>3,95</w:t>
            </w:r>
          </w:p>
        </w:tc>
        <w:tc>
          <w:tcPr>
            <w:tcW w:w="1984" w:type="dxa"/>
            <w:tcBorders>
              <w:top w:val="nil"/>
              <w:left w:val="nil"/>
              <w:bottom w:val="single" w:sz="4" w:space="0" w:color="auto"/>
              <w:right w:val="single" w:sz="4" w:space="0" w:color="auto"/>
            </w:tcBorders>
            <w:shd w:val="clear" w:color="000000" w:fill="FFF2CC"/>
            <w:vAlign w:val="center"/>
            <w:hideMark/>
          </w:tcPr>
          <w:p w14:paraId="4C871D58"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Apglabāts</w:t>
            </w:r>
          </w:p>
        </w:tc>
      </w:tr>
      <w:tr w:rsidR="00C86597" w:rsidRPr="00BF6ACF" w14:paraId="7AE2190D" w14:textId="77777777" w:rsidTr="00C86597">
        <w:trPr>
          <w:trHeight w:val="285"/>
        </w:trPr>
        <w:tc>
          <w:tcPr>
            <w:tcW w:w="1166" w:type="dxa"/>
            <w:vMerge/>
            <w:tcBorders>
              <w:top w:val="single" w:sz="4" w:space="0" w:color="auto"/>
              <w:left w:val="single" w:sz="4" w:space="0" w:color="auto"/>
              <w:bottom w:val="single" w:sz="4" w:space="0" w:color="000000"/>
              <w:right w:val="single" w:sz="4" w:space="0" w:color="auto"/>
            </w:tcBorders>
            <w:vAlign w:val="center"/>
            <w:hideMark/>
          </w:tcPr>
          <w:p w14:paraId="491FD043" w14:textId="77777777" w:rsidR="00C86597" w:rsidRPr="00BF6ACF" w:rsidRDefault="00C86597" w:rsidP="00C86597">
            <w:pPr>
              <w:spacing w:after="0" w:line="240" w:lineRule="auto"/>
              <w:rPr>
                <w:rFonts w:ascii="LatoLatin" w:eastAsia="Times New Roman" w:hAnsi="LatoLatin" w:cs="Calibri"/>
                <w:b/>
                <w:bCs/>
                <w:color w:val="000000"/>
              </w:rPr>
            </w:pPr>
          </w:p>
        </w:tc>
        <w:tc>
          <w:tcPr>
            <w:tcW w:w="3649" w:type="dxa"/>
            <w:vMerge/>
            <w:tcBorders>
              <w:top w:val="single" w:sz="4" w:space="0" w:color="auto"/>
              <w:left w:val="single" w:sz="4" w:space="0" w:color="auto"/>
              <w:bottom w:val="single" w:sz="4" w:space="0" w:color="000000"/>
              <w:right w:val="single" w:sz="4" w:space="0" w:color="auto"/>
            </w:tcBorders>
            <w:vAlign w:val="center"/>
            <w:hideMark/>
          </w:tcPr>
          <w:p w14:paraId="64856B7C" w14:textId="77777777" w:rsidR="00C86597" w:rsidRPr="00BF6ACF" w:rsidRDefault="00C86597" w:rsidP="00C86597">
            <w:pPr>
              <w:spacing w:after="0" w:line="240" w:lineRule="auto"/>
              <w:rPr>
                <w:rFonts w:ascii="LatoLatin" w:eastAsia="Times New Roman" w:hAnsi="LatoLatin" w:cs="Calibri"/>
                <w:color w:val="000000"/>
              </w:rPr>
            </w:pPr>
          </w:p>
        </w:tc>
        <w:tc>
          <w:tcPr>
            <w:tcW w:w="1276" w:type="dxa"/>
            <w:tcBorders>
              <w:top w:val="nil"/>
              <w:left w:val="nil"/>
              <w:bottom w:val="single" w:sz="4" w:space="0" w:color="auto"/>
              <w:right w:val="single" w:sz="4" w:space="0" w:color="auto"/>
            </w:tcBorders>
            <w:shd w:val="clear" w:color="000000" w:fill="C5E0B3"/>
            <w:vAlign w:val="center"/>
            <w:hideMark/>
          </w:tcPr>
          <w:p w14:paraId="6D796962" w14:textId="77777777" w:rsidR="00C86597" w:rsidRPr="00BF6ACF" w:rsidRDefault="00C86597" w:rsidP="00C86597">
            <w:pPr>
              <w:spacing w:after="0" w:line="240" w:lineRule="auto"/>
              <w:jc w:val="right"/>
              <w:rPr>
                <w:rFonts w:ascii="LatoLatin" w:eastAsia="Times New Roman" w:hAnsi="LatoLatin" w:cs="Calibri"/>
                <w:color w:val="000000"/>
              </w:rPr>
            </w:pPr>
            <w:r w:rsidRPr="00BF6ACF">
              <w:rPr>
                <w:rFonts w:ascii="LatoLatin" w:eastAsia="Times New Roman" w:hAnsi="LatoLatin" w:cs="Calibri"/>
                <w:color w:val="000000"/>
              </w:rPr>
              <w:t>11,3</w:t>
            </w:r>
          </w:p>
        </w:tc>
        <w:tc>
          <w:tcPr>
            <w:tcW w:w="1984" w:type="dxa"/>
            <w:tcBorders>
              <w:top w:val="nil"/>
              <w:left w:val="nil"/>
              <w:bottom w:val="single" w:sz="4" w:space="0" w:color="auto"/>
              <w:right w:val="single" w:sz="4" w:space="0" w:color="auto"/>
            </w:tcBorders>
            <w:shd w:val="clear" w:color="000000" w:fill="C5E0B3"/>
            <w:vAlign w:val="center"/>
            <w:hideMark/>
          </w:tcPr>
          <w:p w14:paraId="65CCBFAC"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Uz bioreaktoru</w:t>
            </w:r>
          </w:p>
        </w:tc>
      </w:tr>
      <w:tr w:rsidR="00C86597" w:rsidRPr="00BF6ACF" w14:paraId="744BC7B6" w14:textId="77777777" w:rsidTr="00C86597">
        <w:trPr>
          <w:trHeight w:val="285"/>
        </w:trPr>
        <w:tc>
          <w:tcPr>
            <w:tcW w:w="1166" w:type="dxa"/>
            <w:tcBorders>
              <w:top w:val="nil"/>
              <w:left w:val="single" w:sz="4" w:space="0" w:color="auto"/>
              <w:bottom w:val="single" w:sz="4" w:space="0" w:color="auto"/>
              <w:right w:val="single" w:sz="4" w:space="0" w:color="auto"/>
            </w:tcBorders>
            <w:shd w:val="clear" w:color="auto" w:fill="auto"/>
            <w:vAlign w:val="center"/>
            <w:hideMark/>
          </w:tcPr>
          <w:p w14:paraId="4EE7F352" w14:textId="77777777" w:rsidR="00C86597" w:rsidRPr="00BF6ACF" w:rsidRDefault="00C86597" w:rsidP="00C86597">
            <w:pPr>
              <w:spacing w:after="0" w:line="240" w:lineRule="auto"/>
              <w:jc w:val="right"/>
              <w:rPr>
                <w:rFonts w:ascii="LatoLatin" w:eastAsia="Times New Roman" w:hAnsi="LatoLatin" w:cs="Calibri"/>
                <w:b/>
                <w:bCs/>
                <w:color w:val="000000"/>
              </w:rPr>
            </w:pPr>
            <w:r w:rsidRPr="00BF6ACF">
              <w:rPr>
                <w:rFonts w:ascii="LatoLatin" w:eastAsia="Times New Roman" w:hAnsi="LatoLatin" w:cs="Calibri"/>
                <w:b/>
                <w:bCs/>
                <w:color w:val="000000"/>
              </w:rPr>
              <w:t>200 111</w:t>
            </w:r>
          </w:p>
        </w:tc>
        <w:tc>
          <w:tcPr>
            <w:tcW w:w="3649" w:type="dxa"/>
            <w:tcBorders>
              <w:top w:val="nil"/>
              <w:left w:val="nil"/>
              <w:bottom w:val="single" w:sz="4" w:space="0" w:color="auto"/>
              <w:right w:val="single" w:sz="4" w:space="0" w:color="auto"/>
            </w:tcBorders>
            <w:shd w:val="clear" w:color="auto" w:fill="auto"/>
            <w:vAlign w:val="center"/>
            <w:hideMark/>
          </w:tcPr>
          <w:p w14:paraId="336E6456"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Tekstilizstrādājumi</w:t>
            </w:r>
          </w:p>
        </w:tc>
        <w:tc>
          <w:tcPr>
            <w:tcW w:w="1276" w:type="dxa"/>
            <w:tcBorders>
              <w:top w:val="nil"/>
              <w:left w:val="nil"/>
              <w:bottom w:val="single" w:sz="4" w:space="0" w:color="auto"/>
              <w:right w:val="single" w:sz="4" w:space="0" w:color="auto"/>
            </w:tcBorders>
            <w:shd w:val="clear" w:color="000000" w:fill="FFF2CC"/>
            <w:vAlign w:val="center"/>
            <w:hideMark/>
          </w:tcPr>
          <w:p w14:paraId="2D0BFF06" w14:textId="77777777" w:rsidR="00C86597" w:rsidRPr="00BF6ACF" w:rsidRDefault="00C86597" w:rsidP="00C86597">
            <w:pPr>
              <w:spacing w:after="0" w:line="240" w:lineRule="auto"/>
              <w:jc w:val="right"/>
              <w:rPr>
                <w:rFonts w:ascii="LatoLatin" w:eastAsia="Times New Roman" w:hAnsi="LatoLatin" w:cs="Calibri"/>
                <w:color w:val="000000"/>
              </w:rPr>
            </w:pPr>
            <w:r w:rsidRPr="00BF6ACF">
              <w:rPr>
                <w:rFonts w:ascii="LatoLatin" w:eastAsia="Times New Roman" w:hAnsi="LatoLatin" w:cs="Calibri"/>
                <w:color w:val="000000"/>
              </w:rPr>
              <w:t>5,45</w:t>
            </w:r>
          </w:p>
        </w:tc>
        <w:tc>
          <w:tcPr>
            <w:tcW w:w="1984" w:type="dxa"/>
            <w:tcBorders>
              <w:top w:val="nil"/>
              <w:left w:val="nil"/>
              <w:bottom w:val="single" w:sz="4" w:space="0" w:color="auto"/>
              <w:right w:val="single" w:sz="4" w:space="0" w:color="auto"/>
            </w:tcBorders>
            <w:shd w:val="clear" w:color="000000" w:fill="FFF2CC"/>
            <w:vAlign w:val="center"/>
            <w:hideMark/>
          </w:tcPr>
          <w:p w14:paraId="40436378"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Apglabāts</w:t>
            </w:r>
          </w:p>
        </w:tc>
      </w:tr>
      <w:tr w:rsidR="00C86597" w:rsidRPr="00BF6ACF" w14:paraId="063D94DE" w14:textId="77777777" w:rsidTr="00C86597">
        <w:trPr>
          <w:trHeight w:val="285"/>
        </w:trPr>
        <w:tc>
          <w:tcPr>
            <w:tcW w:w="1166" w:type="dxa"/>
            <w:tcBorders>
              <w:top w:val="nil"/>
              <w:left w:val="single" w:sz="4" w:space="0" w:color="auto"/>
              <w:bottom w:val="single" w:sz="4" w:space="0" w:color="auto"/>
              <w:right w:val="single" w:sz="4" w:space="0" w:color="auto"/>
            </w:tcBorders>
            <w:shd w:val="clear" w:color="auto" w:fill="auto"/>
            <w:vAlign w:val="center"/>
            <w:hideMark/>
          </w:tcPr>
          <w:p w14:paraId="1A397825" w14:textId="77777777" w:rsidR="00C86597" w:rsidRPr="00BF6ACF" w:rsidRDefault="00C86597" w:rsidP="00C86597">
            <w:pPr>
              <w:spacing w:after="0" w:line="240" w:lineRule="auto"/>
              <w:jc w:val="right"/>
              <w:rPr>
                <w:rFonts w:ascii="LatoLatin" w:eastAsia="Times New Roman" w:hAnsi="LatoLatin" w:cs="Calibri"/>
                <w:b/>
                <w:bCs/>
                <w:color w:val="000000"/>
              </w:rPr>
            </w:pPr>
            <w:r w:rsidRPr="00BF6ACF">
              <w:rPr>
                <w:rFonts w:ascii="LatoLatin" w:eastAsia="Times New Roman" w:hAnsi="LatoLatin" w:cs="Calibri"/>
                <w:b/>
                <w:bCs/>
                <w:color w:val="000000"/>
              </w:rPr>
              <w:t>200 125</w:t>
            </w:r>
          </w:p>
        </w:tc>
        <w:tc>
          <w:tcPr>
            <w:tcW w:w="3649" w:type="dxa"/>
            <w:tcBorders>
              <w:top w:val="nil"/>
              <w:left w:val="nil"/>
              <w:bottom w:val="single" w:sz="4" w:space="0" w:color="auto"/>
              <w:right w:val="single" w:sz="4" w:space="0" w:color="auto"/>
            </w:tcBorders>
            <w:shd w:val="clear" w:color="auto" w:fill="auto"/>
            <w:vAlign w:val="center"/>
            <w:hideMark/>
          </w:tcPr>
          <w:p w14:paraId="29C2F3FE"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Pārtikas eļļa un tauki</w:t>
            </w:r>
          </w:p>
        </w:tc>
        <w:tc>
          <w:tcPr>
            <w:tcW w:w="1276" w:type="dxa"/>
            <w:tcBorders>
              <w:top w:val="nil"/>
              <w:left w:val="nil"/>
              <w:bottom w:val="single" w:sz="4" w:space="0" w:color="auto"/>
              <w:right w:val="single" w:sz="4" w:space="0" w:color="auto"/>
            </w:tcBorders>
            <w:shd w:val="clear" w:color="000000" w:fill="FFF2CC"/>
            <w:vAlign w:val="center"/>
            <w:hideMark/>
          </w:tcPr>
          <w:p w14:paraId="371714DE" w14:textId="77777777" w:rsidR="00C86597" w:rsidRPr="00BF6ACF" w:rsidRDefault="00C86597" w:rsidP="00C86597">
            <w:pPr>
              <w:spacing w:after="0" w:line="240" w:lineRule="auto"/>
              <w:jc w:val="right"/>
              <w:rPr>
                <w:rFonts w:ascii="LatoLatin" w:eastAsia="Times New Roman" w:hAnsi="LatoLatin" w:cs="Calibri"/>
                <w:color w:val="000000"/>
              </w:rPr>
            </w:pPr>
            <w:r w:rsidRPr="00BF6ACF">
              <w:rPr>
                <w:rFonts w:ascii="LatoLatin" w:eastAsia="Times New Roman" w:hAnsi="LatoLatin" w:cs="Calibri"/>
                <w:color w:val="000000"/>
              </w:rPr>
              <w:t>0,04</w:t>
            </w:r>
          </w:p>
        </w:tc>
        <w:tc>
          <w:tcPr>
            <w:tcW w:w="1984" w:type="dxa"/>
            <w:tcBorders>
              <w:top w:val="nil"/>
              <w:left w:val="nil"/>
              <w:bottom w:val="single" w:sz="4" w:space="0" w:color="auto"/>
              <w:right w:val="single" w:sz="4" w:space="0" w:color="auto"/>
            </w:tcBorders>
            <w:shd w:val="clear" w:color="000000" w:fill="FFF2CC"/>
            <w:vAlign w:val="center"/>
            <w:hideMark/>
          </w:tcPr>
          <w:p w14:paraId="0B8847F7"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Apglabāts</w:t>
            </w:r>
          </w:p>
        </w:tc>
      </w:tr>
      <w:tr w:rsidR="00C86597" w:rsidRPr="00BF6ACF" w14:paraId="30697FC7" w14:textId="77777777" w:rsidTr="00C86597">
        <w:trPr>
          <w:trHeight w:val="285"/>
        </w:trPr>
        <w:tc>
          <w:tcPr>
            <w:tcW w:w="1166" w:type="dxa"/>
            <w:vMerge w:val="restart"/>
            <w:tcBorders>
              <w:top w:val="nil"/>
              <w:left w:val="single" w:sz="4" w:space="0" w:color="auto"/>
              <w:bottom w:val="single" w:sz="4" w:space="0" w:color="000000"/>
              <w:right w:val="single" w:sz="4" w:space="0" w:color="auto"/>
            </w:tcBorders>
            <w:shd w:val="clear" w:color="auto" w:fill="auto"/>
            <w:vAlign w:val="center"/>
            <w:hideMark/>
          </w:tcPr>
          <w:p w14:paraId="0384BCBA" w14:textId="77777777" w:rsidR="00C86597" w:rsidRPr="00BF6ACF" w:rsidRDefault="00C86597" w:rsidP="00C86597">
            <w:pPr>
              <w:spacing w:after="0" w:line="240" w:lineRule="auto"/>
              <w:jc w:val="right"/>
              <w:rPr>
                <w:rFonts w:ascii="LatoLatin" w:eastAsia="Times New Roman" w:hAnsi="LatoLatin" w:cs="Calibri"/>
                <w:b/>
                <w:bCs/>
                <w:color w:val="000000"/>
              </w:rPr>
            </w:pPr>
            <w:r w:rsidRPr="00BF6ACF">
              <w:rPr>
                <w:rFonts w:ascii="LatoLatin" w:eastAsia="Times New Roman" w:hAnsi="LatoLatin" w:cs="Calibri"/>
                <w:b/>
                <w:bCs/>
                <w:color w:val="000000"/>
              </w:rPr>
              <w:t>200 138</w:t>
            </w:r>
          </w:p>
        </w:tc>
        <w:tc>
          <w:tcPr>
            <w:tcW w:w="3649" w:type="dxa"/>
            <w:vMerge w:val="restart"/>
            <w:tcBorders>
              <w:top w:val="nil"/>
              <w:left w:val="single" w:sz="4" w:space="0" w:color="auto"/>
              <w:bottom w:val="single" w:sz="4" w:space="0" w:color="000000"/>
              <w:right w:val="single" w:sz="4" w:space="0" w:color="auto"/>
            </w:tcBorders>
            <w:shd w:val="clear" w:color="auto" w:fill="auto"/>
            <w:vAlign w:val="center"/>
            <w:hideMark/>
          </w:tcPr>
          <w:p w14:paraId="1648E844"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Koksne, kas neatbilst 200137 klasei</w:t>
            </w:r>
          </w:p>
        </w:tc>
        <w:tc>
          <w:tcPr>
            <w:tcW w:w="1276" w:type="dxa"/>
            <w:tcBorders>
              <w:top w:val="nil"/>
              <w:left w:val="nil"/>
              <w:bottom w:val="single" w:sz="4" w:space="0" w:color="auto"/>
              <w:right w:val="single" w:sz="4" w:space="0" w:color="auto"/>
            </w:tcBorders>
            <w:shd w:val="clear" w:color="000000" w:fill="FFF2CC"/>
            <w:vAlign w:val="center"/>
            <w:hideMark/>
          </w:tcPr>
          <w:p w14:paraId="06033121" w14:textId="77777777" w:rsidR="00C86597" w:rsidRPr="00BF6ACF" w:rsidRDefault="00C86597" w:rsidP="00C86597">
            <w:pPr>
              <w:spacing w:after="0" w:line="240" w:lineRule="auto"/>
              <w:jc w:val="right"/>
              <w:rPr>
                <w:rFonts w:ascii="LatoLatin" w:eastAsia="Times New Roman" w:hAnsi="LatoLatin" w:cs="Calibri"/>
                <w:color w:val="000000"/>
              </w:rPr>
            </w:pPr>
            <w:r w:rsidRPr="00BF6ACF">
              <w:rPr>
                <w:rFonts w:ascii="LatoLatin" w:eastAsia="Times New Roman" w:hAnsi="LatoLatin" w:cs="Calibri"/>
                <w:color w:val="000000"/>
              </w:rPr>
              <w:t>10,2</w:t>
            </w:r>
          </w:p>
        </w:tc>
        <w:tc>
          <w:tcPr>
            <w:tcW w:w="1984" w:type="dxa"/>
            <w:tcBorders>
              <w:top w:val="nil"/>
              <w:left w:val="nil"/>
              <w:bottom w:val="single" w:sz="4" w:space="0" w:color="auto"/>
              <w:right w:val="single" w:sz="4" w:space="0" w:color="auto"/>
            </w:tcBorders>
            <w:shd w:val="clear" w:color="000000" w:fill="FFF2CC"/>
            <w:vAlign w:val="center"/>
            <w:hideMark/>
          </w:tcPr>
          <w:p w14:paraId="438069D9"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Apglabāts</w:t>
            </w:r>
          </w:p>
        </w:tc>
      </w:tr>
      <w:tr w:rsidR="00C86597" w:rsidRPr="00BF6ACF" w14:paraId="21DF941B" w14:textId="77777777" w:rsidTr="00C86597">
        <w:trPr>
          <w:trHeight w:val="285"/>
        </w:trPr>
        <w:tc>
          <w:tcPr>
            <w:tcW w:w="1166" w:type="dxa"/>
            <w:vMerge/>
            <w:tcBorders>
              <w:top w:val="nil"/>
              <w:left w:val="single" w:sz="4" w:space="0" w:color="auto"/>
              <w:bottom w:val="single" w:sz="4" w:space="0" w:color="000000"/>
              <w:right w:val="single" w:sz="4" w:space="0" w:color="auto"/>
            </w:tcBorders>
            <w:vAlign w:val="center"/>
            <w:hideMark/>
          </w:tcPr>
          <w:p w14:paraId="5A57B5E1" w14:textId="77777777" w:rsidR="00C86597" w:rsidRPr="00BF6ACF" w:rsidRDefault="00C86597" w:rsidP="00C86597">
            <w:pPr>
              <w:spacing w:after="0" w:line="240" w:lineRule="auto"/>
              <w:rPr>
                <w:rFonts w:ascii="LatoLatin" w:eastAsia="Times New Roman" w:hAnsi="LatoLatin" w:cs="Calibri"/>
                <w:b/>
                <w:bCs/>
                <w:color w:val="000000"/>
              </w:rPr>
            </w:pPr>
          </w:p>
        </w:tc>
        <w:tc>
          <w:tcPr>
            <w:tcW w:w="3649" w:type="dxa"/>
            <w:vMerge/>
            <w:tcBorders>
              <w:top w:val="nil"/>
              <w:left w:val="single" w:sz="4" w:space="0" w:color="auto"/>
              <w:bottom w:val="single" w:sz="4" w:space="0" w:color="000000"/>
              <w:right w:val="single" w:sz="4" w:space="0" w:color="auto"/>
            </w:tcBorders>
            <w:vAlign w:val="center"/>
            <w:hideMark/>
          </w:tcPr>
          <w:p w14:paraId="71E9689A" w14:textId="77777777" w:rsidR="00C86597" w:rsidRPr="00BF6ACF" w:rsidRDefault="00C86597" w:rsidP="00C86597">
            <w:pPr>
              <w:spacing w:after="0" w:line="240" w:lineRule="auto"/>
              <w:rPr>
                <w:rFonts w:ascii="LatoLatin" w:eastAsia="Times New Roman" w:hAnsi="LatoLatin" w:cs="Calibri"/>
                <w:color w:val="000000"/>
              </w:rPr>
            </w:pPr>
          </w:p>
        </w:tc>
        <w:tc>
          <w:tcPr>
            <w:tcW w:w="1276" w:type="dxa"/>
            <w:tcBorders>
              <w:top w:val="nil"/>
              <w:left w:val="nil"/>
              <w:bottom w:val="single" w:sz="4" w:space="0" w:color="auto"/>
              <w:right w:val="single" w:sz="4" w:space="0" w:color="auto"/>
            </w:tcBorders>
            <w:shd w:val="clear" w:color="000000" w:fill="D9E2F3"/>
            <w:vAlign w:val="center"/>
            <w:hideMark/>
          </w:tcPr>
          <w:p w14:paraId="225EE36B" w14:textId="77777777" w:rsidR="00C86597" w:rsidRPr="00BF6ACF" w:rsidRDefault="00C86597" w:rsidP="00C86597">
            <w:pPr>
              <w:spacing w:after="0" w:line="240" w:lineRule="auto"/>
              <w:jc w:val="right"/>
              <w:rPr>
                <w:rFonts w:ascii="LatoLatin" w:eastAsia="Times New Roman" w:hAnsi="LatoLatin" w:cs="Calibri"/>
                <w:color w:val="000000"/>
              </w:rPr>
            </w:pPr>
            <w:r w:rsidRPr="00BF6ACF">
              <w:rPr>
                <w:rFonts w:ascii="LatoLatin" w:eastAsia="Times New Roman" w:hAnsi="LatoLatin" w:cs="Calibri"/>
                <w:color w:val="000000"/>
              </w:rPr>
              <w:t>6,31</w:t>
            </w:r>
          </w:p>
        </w:tc>
        <w:tc>
          <w:tcPr>
            <w:tcW w:w="1984" w:type="dxa"/>
            <w:tcBorders>
              <w:top w:val="nil"/>
              <w:left w:val="nil"/>
              <w:bottom w:val="single" w:sz="4" w:space="0" w:color="auto"/>
              <w:right w:val="single" w:sz="4" w:space="0" w:color="auto"/>
            </w:tcBorders>
            <w:shd w:val="clear" w:color="000000" w:fill="D9E2F3"/>
            <w:vAlign w:val="center"/>
            <w:hideMark/>
          </w:tcPr>
          <w:p w14:paraId="2D4742EF"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Uz pārstrādi</w:t>
            </w:r>
          </w:p>
        </w:tc>
      </w:tr>
      <w:tr w:rsidR="00C86597" w:rsidRPr="00BF6ACF" w14:paraId="0B987C11" w14:textId="77777777" w:rsidTr="00C86597">
        <w:trPr>
          <w:trHeight w:val="285"/>
        </w:trPr>
        <w:tc>
          <w:tcPr>
            <w:tcW w:w="1166" w:type="dxa"/>
            <w:tcBorders>
              <w:top w:val="nil"/>
              <w:left w:val="single" w:sz="4" w:space="0" w:color="auto"/>
              <w:bottom w:val="single" w:sz="4" w:space="0" w:color="auto"/>
              <w:right w:val="single" w:sz="4" w:space="0" w:color="auto"/>
            </w:tcBorders>
            <w:shd w:val="clear" w:color="auto" w:fill="auto"/>
            <w:vAlign w:val="center"/>
            <w:hideMark/>
          </w:tcPr>
          <w:p w14:paraId="19419C03" w14:textId="77777777" w:rsidR="00C86597" w:rsidRPr="00BF6ACF" w:rsidRDefault="00C86597" w:rsidP="00C86597">
            <w:pPr>
              <w:spacing w:after="0" w:line="240" w:lineRule="auto"/>
              <w:jc w:val="right"/>
              <w:rPr>
                <w:rFonts w:ascii="LatoLatin" w:eastAsia="Times New Roman" w:hAnsi="LatoLatin" w:cs="Calibri"/>
                <w:b/>
                <w:bCs/>
                <w:color w:val="000000"/>
              </w:rPr>
            </w:pPr>
            <w:r w:rsidRPr="00BF6ACF">
              <w:rPr>
                <w:rFonts w:ascii="LatoLatin" w:eastAsia="Times New Roman" w:hAnsi="LatoLatin" w:cs="Calibri"/>
                <w:b/>
                <w:bCs/>
                <w:color w:val="000000"/>
              </w:rPr>
              <w:t>200 139</w:t>
            </w:r>
          </w:p>
        </w:tc>
        <w:tc>
          <w:tcPr>
            <w:tcW w:w="3649" w:type="dxa"/>
            <w:tcBorders>
              <w:top w:val="nil"/>
              <w:left w:val="nil"/>
              <w:bottom w:val="single" w:sz="4" w:space="0" w:color="auto"/>
              <w:right w:val="single" w:sz="4" w:space="0" w:color="auto"/>
            </w:tcBorders>
            <w:shd w:val="clear" w:color="auto" w:fill="auto"/>
            <w:vAlign w:val="center"/>
            <w:hideMark/>
          </w:tcPr>
          <w:p w14:paraId="050AEE85"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Plastmasa</w:t>
            </w:r>
          </w:p>
        </w:tc>
        <w:tc>
          <w:tcPr>
            <w:tcW w:w="1276" w:type="dxa"/>
            <w:tcBorders>
              <w:top w:val="nil"/>
              <w:left w:val="nil"/>
              <w:bottom w:val="single" w:sz="4" w:space="0" w:color="auto"/>
              <w:right w:val="single" w:sz="4" w:space="0" w:color="auto"/>
            </w:tcBorders>
            <w:shd w:val="clear" w:color="000000" w:fill="FFF2CC"/>
            <w:vAlign w:val="center"/>
            <w:hideMark/>
          </w:tcPr>
          <w:p w14:paraId="0F6D061D" w14:textId="77777777" w:rsidR="00C86597" w:rsidRPr="00BF6ACF" w:rsidRDefault="00C86597" w:rsidP="00C86597">
            <w:pPr>
              <w:spacing w:after="0" w:line="240" w:lineRule="auto"/>
              <w:jc w:val="right"/>
              <w:rPr>
                <w:rFonts w:ascii="LatoLatin" w:eastAsia="Times New Roman" w:hAnsi="LatoLatin" w:cs="Calibri"/>
                <w:color w:val="000000"/>
              </w:rPr>
            </w:pPr>
            <w:r w:rsidRPr="00BF6ACF">
              <w:rPr>
                <w:rFonts w:ascii="LatoLatin" w:eastAsia="Times New Roman" w:hAnsi="LatoLatin" w:cs="Calibri"/>
                <w:color w:val="000000"/>
              </w:rPr>
              <w:t>213,58</w:t>
            </w:r>
          </w:p>
        </w:tc>
        <w:tc>
          <w:tcPr>
            <w:tcW w:w="1984" w:type="dxa"/>
            <w:tcBorders>
              <w:top w:val="nil"/>
              <w:left w:val="nil"/>
              <w:bottom w:val="single" w:sz="4" w:space="0" w:color="auto"/>
              <w:right w:val="single" w:sz="4" w:space="0" w:color="auto"/>
            </w:tcBorders>
            <w:shd w:val="clear" w:color="000000" w:fill="FFF2CC"/>
            <w:vAlign w:val="center"/>
            <w:hideMark/>
          </w:tcPr>
          <w:p w14:paraId="649036F0"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Apglabāts</w:t>
            </w:r>
          </w:p>
        </w:tc>
      </w:tr>
      <w:tr w:rsidR="00C86597" w:rsidRPr="00BF6ACF" w14:paraId="6C8DC618" w14:textId="77777777" w:rsidTr="00C86597">
        <w:trPr>
          <w:trHeight w:val="285"/>
        </w:trPr>
        <w:tc>
          <w:tcPr>
            <w:tcW w:w="1166" w:type="dxa"/>
            <w:tcBorders>
              <w:top w:val="nil"/>
              <w:left w:val="single" w:sz="4" w:space="0" w:color="auto"/>
              <w:bottom w:val="single" w:sz="4" w:space="0" w:color="auto"/>
              <w:right w:val="single" w:sz="4" w:space="0" w:color="auto"/>
            </w:tcBorders>
            <w:shd w:val="clear" w:color="auto" w:fill="auto"/>
            <w:vAlign w:val="center"/>
            <w:hideMark/>
          </w:tcPr>
          <w:p w14:paraId="73DC5AB6" w14:textId="77777777" w:rsidR="00C86597" w:rsidRPr="00BF6ACF" w:rsidRDefault="00C86597" w:rsidP="00C86597">
            <w:pPr>
              <w:spacing w:after="0" w:line="240" w:lineRule="auto"/>
              <w:jc w:val="right"/>
              <w:rPr>
                <w:rFonts w:ascii="LatoLatin" w:eastAsia="Times New Roman" w:hAnsi="LatoLatin" w:cs="Calibri"/>
                <w:b/>
                <w:bCs/>
                <w:color w:val="000000"/>
              </w:rPr>
            </w:pPr>
            <w:r w:rsidRPr="00BF6ACF">
              <w:rPr>
                <w:rFonts w:ascii="LatoLatin" w:eastAsia="Times New Roman" w:hAnsi="LatoLatin" w:cs="Calibri"/>
                <w:b/>
                <w:bCs/>
                <w:color w:val="000000"/>
              </w:rPr>
              <w:t>200 199</w:t>
            </w:r>
          </w:p>
        </w:tc>
        <w:tc>
          <w:tcPr>
            <w:tcW w:w="3649" w:type="dxa"/>
            <w:tcBorders>
              <w:top w:val="nil"/>
              <w:left w:val="nil"/>
              <w:bottom w:val="single" w:sz="4" w:space="0" w:color="auto"/>
              <w:right w:val="single" w:sz="4" w:space="0" w:color="auto"/>
            </w:tcBorders>
            <w:shd w:val="clear" w:color="auto" w:fill="auto"/>
            <w:vAlign w:val="center"/>
            <w:hideMark/>
          </w:tcPr>
          <w:p w14:paraId="6790DD58"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Citi šīs grupas atkritumi</w:t>
            </w:r>
          </w:p>
        </w:tc>
        <w:tc>
          <w:tcPr>
            <w:tcW w:w="1276" w:type="dxa"/>
            <w:tcBorders>
              <w:top w:val="nil"/>
              <w:left w:val="nil"/>
              <w:bottom w:val="single" w:sz="4" w:space="0" w:color="auto"/>
              <w:right w:val="single" w:sz="4" w:space="0" w:color="auto"/>
            </w:tcBorders>
            <w:shd w:val="clear" w:color="000000" w:fill="FFF2CC"/>
            <w:vAlign w:val="center"/>
            <w:hideMark/>
          </w:tcPr>
          <w:p w14:paraId="3B886218" w14:textId="77777777" w:rsidR="00C86597" w:rsidRPr="00BF6ACF" w:rsidRDefault="00C86597" w:rsidP="00C86597">
            <w:pPr>
              <w:spacing w:after="0" w:line="240" w:lineRule="auto"/>
              <w:jc w:val="right"/>
              <w:rPr>
                <w:rFonts w:ascii="LatoLatin" w:eastAsia="Times New Roman" w:hAnsi="LatoLatin" w:cs="Calibri"/>
                <w:color w:val="000000"/>
              </w:rPr>
            </w:pPr>
            <w:r w:rsidRPr="00BF6ACF">
              <w:rPr>
                <w:rFonts w:ascii="LatoLatin" w:eastAsia="Times New Roman" w:hAnsi="LatoLatin" w:cs="Calibri"/>
                <w:color w:val="000000"/>
              </w:rPr>
              <w:t>545,9</w:t>
            </w:r>
          </w:p>
        </w:tc>
        <w:tc>
          <w:tcPr>
            <w:tcW w:w="1984" w:type="dxa"/>
            <w:tcBorders>
              <w:top w:val="nil"/>
              <w:left w:val="nil"/>
              <w:bottom w:val="single" w:sz="4" w:space="0" w:color="auto"/>
              <w:right w:val="single" w:sz="4" w:space="0" w:color="auto"/>
            </w:tcBorders>
            <w:shd w:val="clear" w:color="000000" w:fill="FFF2CC"/>
            <w:vAlign w:val="center"/>
            <w:hideMark/>
          </w:tcPr>
          <w:p w14:paraId="7A28067C"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Apglabāts</w:t>
            </w:r>
          </w:p>
        </w:tc>
      </w:tr>
      <w:tr w:rsidR="00C86597" w:rsidRPr="00BF6ACF" w14:paraId="3697CD46" w14:textId="77777777" w:rsidTr="00C86597">
        <w:trPr>
          <w:trHeight w:val="285"/>
        </w:trPr>
        <w:tc>
          <w:tcPr>
            <w:tcW w:w="1166" w:type="dxa"/>
            <w:vMerge w:val="restart"/>
            <w:tcBorders>
              <w:top w:val="nil"/>
              <w:left w:val="single" w:sz="4" w:space="0" w:color="auto"/>
              <w:bottom w:val="single" w:sz="4" w:space="0" w:color="000000"/>
              <w:right w:val="single" w:sz="4" w:space="0" w:color="auto"/>
            </w:tcBorders>
            <w:shd w:val="clear" w:color="auto" w:fill="auto"/>
            <w:vAlign w:val="center"/>
            <w:hideMark/>
          </w:tcPr>
          <w:p w14:paraId="15F57B16" w14:textId="77777777" w:rsidR="00C86597" w:rsidRPr="00BF6ACF" w:rsidRDefault="00C86597" w:rsidP="00C86597">
            <w:pPr>
              <w:spacing w:after="0" w:line="240" w:lineRule="auto"/>
              <w:jc w:val="right"/>
              <w:rPr>
                <w:rFonts w:ascii="LatoLatin" w:eastAsia="Times New Roman" w:hAnsi="LatoLatin" w:cs="Calibri"/>
                <w:b/>
                <w:bCs/>
                <w:color w:val="000000"/>
              </w:rPr>
            </w:pPr>
            <w:r w:rsidRPr="00BF6ACF">
              <w:rPr>
                <w:rFonts w:ascii="LatoLatin" w:eastAsia="Times New Roman" w:hAnsi="LatoLatin" w:cs="Calibri"/>
                <w:b/>
                <w:bCs/>
                <w:color w:val="000000"/>
              </w:rPr>
              <w:t>200 201</w:t>
            </w:r>
          </w:p>
        </w:tc>
        <w:tc>
          <w:tcPr>
            <w:tcW w:w="3649" w:type="dxa"/>
            <w:vMerge w:val="restart"/>
            <w:tcBorders>
              <w:top w:val="nil"/>
              <w:left w:val="single" w:sz="4" w:space="0" w:color="auto"/>
              <w:bottom w:val="single" w:sz="4" w:space="0" w:color="000000"/>
              <w:right w:val="single" w:sz="4" w:space="0" w:color="auto"/>
            </w:tcBorders>
            <w:shd w:val="clear" w:color="auto" w:fill="auto"/>
            <w:vAlign w:val="center"/>
            <w:hideMark/>
          </w:tcPr>
          <w:p w14:paraId="057FB1EB"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Bioloģiski noārdāmi atkritumi</w:t>
            </w:r>
          </w:p>
        </w:tc>
        <w:tc>
          <w:tcPr>
            <w:tcW w:w="1276" w:type="dxa"/>
            <w:tcBorders>
              <w:top w:val="nil"/>
              <w:left w:val="nil"/>
              <w:bottom w:val="single" w:sz="4" w:space="0" w:color="auto"/>
              <w:right w:val="single" w:sz="4" w:space="0" w:color="auto"/>
            </w:tcBorders>
            <w:shd w:val="clear" w:color="000000" w:fill="FFF2CC"/>
            <w:vAlign w:val="center"/>
            <w:hideMark/>
          </w:tcPr>
          <w:p w14:paraId="0ED93D52" w14:textId="77777777" w:rsidR="00C86597" w:rsidRPr="00BF6ACF" w:rsidRDefault="00C86597" w:rsidP="00C86597">
            <w:pPr>
              <w:spacing w:after="0" w:line="240" w:lineRule="auto"/>
              <w:jc w:val="right"/>
              <w:rPr>
                <w:rFonts w:ascii="LatoLatin" w:eastAsia="Times New Roman" w:hAnsi="LatoLatin" w:cs="Calibri"/>
                <w:color w:val="000000"/>
              </w:rPr>
            </w:pPr>
            <w:r w:rsidRPr="00BF6ACF">
              <w:rPr>
                <w:rFonts w:ascii="LatoLatin" w:eastAsia="Times New Roman" w:hAnsi="LatoLatin" w:cs="Calibri"/>
                <w:color w:val="000000"/>
              </w:rPr>
              <w:t>4072,96</w:t>
            </w:r>
          </w:p>
        </w:tc>
        <w:tc>
          <w:tcPr>
            <w:tcW w:w="1984" w:type="dxa"/>
            <w:tcBorders>
              <w:top w:val="nil"/>
              <w:left w:val="nil"/>
              <w:bottom w:val="single" w:sz="4" w:space="0" w:color="auto"/>
              <w:right w:val="single" w:sz="4" w:space="0" w:color="auto"/>
            </w:tcBorders>
            <w:shd w:val="clear" w:color="000000" w:fill="FFF2CC"/>
            <w:vAlign w:val="center"/>
            <w:hideMark/>
          </w:tcPr>
          <w:p w14:paraId="3F122810"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Apglabāts</w:t>
            </w:r>
          </w:p>
        </w:tc>
      </w:tr>
      <w:tr w:rsidR="00C86597" w:rsidRPr="00BF6ACF" w14:paraId="2EF60898" w14:textId="77777777" w:rsidTr="00C86597">
        <w:trPr>
          <w:trHeight w:val="285"/>
        </w:trPr>
        <w:tc>
          <w:tcPr>
            <w:tcW w:w="1166" w:type="dxa"/>
            <w:vMerge/>
            <w:tcBorders>
              <w:top w:val="nil"/>
              <w:left w:val="single" w:sz="4" w:space="0" w:color="auto"/>
              <w:bottom w:val="single" w:sz="4" w:space="0" w:color="000000"/>
              <w:right w:val="single" w:sz="4" w:space="0" w:color="auto"/>
            </w:tcBorders>
            <w:vAlign w:val="center"/>
            <w:hideMark/>
          </w:tcPr>
          <w:p w14:paraId="78AAB9A3" w14:textId="77777777" w:rsidR="00C86597" w:rsidRPr="00BF6ACF" w:rsidRDefault="00C86597" w:rsidP="00C86597">
            <w:pPr>
              <w:spacing w:after="0" w:line="240" w:lineRule="auto"/>
              <w:rPr>
                <w:rFonts w:ascii="LatoLatin" w:eastAsia="Times New Roman" w:hAnsi="LatoLatin" w:cs="Calibri"/>
                <w:b/>
                <w:bCs/>
                <w:color w:val="000000"/>
              </w:rPr>
            </w:pPr>
          </w:p>
        </w:tc>
        <w:tc>
          <w:tcPr>
            <w:tcW w:w="3649" w:type="dxa"/>
            <w:vMerge/>
            <w:tcBorders>
              <w:top w:val="nil"/>
              <w:left w:val="single" w:sz="4" w:space="0" w:color="auto"/>
              <w:bottom w:val="single" w:sz="4" w:space="0" w:color="000000"/>
              <w:right w:val="single" w:sz="4" w:space="0" w:color="auto"/>
            </w:tcBorders>
            <w:vAlign w:val="center"/>
            <w:hideMark/>
          </w:tcPr>
          <w:p w14:paraId="48A09FCB" w14:textId="77777777" w:rsidR="00C86597" w:rsidRPr="00BF6ACF" w:rsidRDefault="00C86597" w:rsidP="00C86597">
            <w:pPr>
              <w:spacing w:after="0" w:line="240" w:lineRule="auto"/>
              <w:rPr>
                <w:rFonts w:ascii="LatoLatin" w:eastAsia="Times New Roman" w:hAnsi="LatoLatin" w:cs="Calibri"/>
                <w:color w:val="000000"/>
              </w:rPr>
            </w:pPr>
          </w:p>
        </w:tc>
        <w:tc>
          <w:tcPr>
            <w:tcW w:w="1276" w:type="dxa"/>
            <w:tcBorders>
              <w:top w:val="nil"/>
              <w:left w:val="nil"/>
              <w:bottom w:val="single" w:sz="4" w:space="0" w:color="auto"/>
              <w:right w:val="single" w:sz="4" w:space="0" w:color="auto"/>
            </w:tcBorders>
            <w:shd w:val="clear" w:color="000000" w:fill="C5E0B3"/>
            <w:vAlign w:val="center"/>
            <w:hideMark/>
          </w:tcPr>
          <w:p w14:paraId="551F1912" w14:textId="77777777" w:rsidR="00C86597" w:rsidRPr="00BF6ACF" w:rsidRDefault="00C86597" w:rsidP="00C86597">
            <w:pPr>
              <w:spacing w:after="0" w:line="240" w:lineRule="auto"/>
              <w:jc w:val="right"/>
              <w:rPr>
                <w:rFonts w:ascii="LatoLatin" w:eastAsia="Times New Roman" w:hAnsi="LatoLatin" w:cs="Calibri"/>
                <w:color w:val="000000"/>
              </w:rPr>
            </w:pPr>
            <w:r w:rsidRPr="00BF6ACF">
              <w:rPr>
                <w:rFonts w:ascii="LatoLatin" w:eastAsia="Times New Roman" w:hAnsi="LatoLatin" w:cs="Calibri"/>
                <w:color w:val="000000"/>
              </w:rPr>
              <w:t>23322,95</w:t>
            </w:r>
          </w:p>
        </w:tc>
        <w:tc>
          <w:tcPr>
            <w:tcW w:w="1984" w:type="dxa"/>
            <w:tcBorders>
              <w:top w:val="nil"/>
              <w:left w:val="nil"/>
              <w:bottom w:val="single" w:sz="4" w:space="0" w:color="auto"/>
              <w:right w:val="single" w:sz="4" w:space="0" w:color="auto"/>
            </w:tcBorders>
            <w:shd w:val="clear" w:color="000000" w:fill="C5E0B3"/>
            <w:vAlign w:val="center"/>
            <w:hideMark/>
          </w:tcPr>
          <w:p w14:paraId="251197B7"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Uz bioreaktoru</w:t>
            </w:r>
          </w:p>
        </w:tc>
      </w:tr>
      <w:tr w:rsidR="00C86597" w:rsidRPr="00BF6ACF" w14:paraId="3B9AC6CB" w14:textId="77777777" w:rsidTr="00C86597">
        <w:trPr>
          <w:trHeight w:val="285"/>
        </w:trPr>
        <w:tc>
          <w:tcPr>
            <w:tcW w:w="1166" w:type="dxa"/>
            <w:vMerge/>
            <w:tcBorders>
              <w:top w:val="nil"/>
              <w:left w:val="single" w:sz="4" w:space="0" w:color="auto"/>
              <w:bottom w:val="single" w:sz="4" w:space="0" w:color="000000"/>
              <w:right w:val="single" w:sz="4" w:space="0" w:color="auto"/>
            </w:tcBorders>
            <w:vAlign w:val="center"/>
            <w:hideMark/>
          </w:tcPr>
          <w:p w14:paraId="2FB48324" w14:textId="77777777" w:rsidR="00C86597" w:rsidRPr="00BF6ACF" w:rsidRDefault="00C86597" w:rsidP="00C86597">
            <w:pPr>
              <w:spacing w:after="0" w:line="240" w:lineRule="auto"/>
              <w:rPr>
                <w:rFonts w:ascii="LatoLatin" w:eastAsia="Times New Roman" w:hAnsi="LatoLatin" w:cs="Calibri"/>
                <w:b/>
                <w:bCs/>
                <w:color w:val="000000"/>
              </w:rPr>
            </w:pPr>
          </w:p>
        </w:tc>
        <w:tc>
          <w:tcPr>
            <w:tcW w:w="3649" w:type="dxa"/>
            <w:vMerge/>
            <w:tcBorders>
              <w:top w:val="nil"/>
              <w:left w:val="single" w:sz="4" w:space="0" w:color="auto"/>
              <w:bottom w:val="single" w:sz="4" w:space="0" w:color="000000"/>
              <w:right w:val="single" w:sz="4" w:space="0" w:color="auto"/>
            </w:tcBorders>
            <w:vAlign w:val="center"/>
            <w:hideMark/>
          </w:tcPr>
          <w:p w14:paraId="3B17C057" w14:textId="77777777" w:rsidR="00C86597" w:rsidRPr="00BF6ACF" w:rsidRDefault="00C86597" w:rsidP="00C86597">
            <w:pPr>
              <w:spacing w:after="0" w:line="240" w:lineRule="auto"/>
              <w:rPr>
                <w:rFonts w:ascii="LatoLatin" w:eastAsia="Times New Roman" w:hAnsi="LatoLatin" w:cs="Calibri"/>
                <w:color w:val="000000"/>
              </w:rPr>
            </w:pPr>
          </w:p>
        </w:tc>
        <w:tc>
          <w:tcPr>
            <w:tcW w:w="1276" w:type="dxa"/>
            <w:tcBorders>
              <w:top w:val="nil"/>
              <w:left w:val="nil"/>
              <w:bottom w:val="single" w:sz="4" w:space="0" w:color="auto"/>
              <w:right w:val="single" w:sz="4" w:space="0" w:color="auto"/>
            </w:tcBorders>
            <w:shd w:val="clear" w:color="000000" w:fill="92D050"/>
            <w:vAlign w:val="center"/>
            <w:hideMark/>
          </w:tcPr>
          <w:p w14:paraId="193A8F4B" w14:textId="77777777" w:rsidR="00C86597" w:rsidRPr="00BF6ACF" w:rsidRDefault="00C86597" w:rsidP="00C86597">
            <w:pPr>
              <w:spacing w:after="0" w:line="240" w:lineRule="auto"/>
              <w:jc w:val="right"/>
              <w:rPr>
                <w:rFonts w:ascii="LatoLatin" w:eastAsia="Times New Roman" w:hAnsi="LatoLatin" w:cs="Calibri"/>
                <w:color w:val="000000"/>
              </w:rPr>
            </w:pPr>
            <w:r w:rsidRPr="00BF6ACF">
              <w:rPr>
                <w:rFonts w:ascii="LatoLatin" w:eastAsia="Times New Roman" w:hAnsi="LatoLatin" w:cs="Calibri"/>
                <w:color w:val="000000"/>
              </w:rPr>
              <w:t>110,18</w:t>
            </w:r>
          </w:p>
        </w:tc>
        <w:tc>
          <w:tcPr>
            <w:tcW w:w="1984" w:type="dxa"/>
            <w:tcBorders>
              <w:top w:val="nil"/>
              <w:left w:val="nil"/>
              <w:bottom w:val="single" w:sz="4" w:space="0" w:color="auto"/>
              <w:right w:val="single" w:sz="4" w:space="0" w:color="auto"/>
            </w:tcBorders>
            <w:shd w:val="clear" w:color="000000" w:fill="92D050"/>
            <w:vAlign w:val="center"/>
            <w:hideMark/>
          </w:tcPr>
          <w:p w14:paraId="7697E0DF"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Uz tuneļiem</w:t>
            </w:r>
          </w:p>
        </w:tc>
      </w:tr>
      <w:tr w:rsidR="00C86597" w:rsidRPr="00BF6ACF" w14:paraId="1FB70F72" w14:textId="77777777" w:rsidTr="00C86597">
        <w:trPr>
          <w:trHeight w:val="285"/>
        </w:trPr>
        <w:tc>
          <w:tcPr>
            <w:tcW w:w="1166" w:type="dxa"/>
            <w:vMerge/>
            <w:tcBorders>
              <w:top w:val="nil"/>
              <w:left w:val="single" w:sz="4" w:space="0" w:color="auto"/>
              <w:bottom w:val="single" w:sz="4" w:space="0" w:color="000000"/>
              <w:right w:val="single" w:sz="4" w:space="0" w:color="auto"/>
            </w:tcBorders>
            <w:vAlign w:val="center"/>
            <w:hideMark/>
          </w:tcPr>
          <w:p w14:paraId="3BC93648" w14:textId="77777777" w:rsidR="00C86597" w:rsidRPr="00BF6ACF" w:rsidRDefault="00C86597" w:rsidP="00C86597">
            <w:pPr>
              <w:spacing w:after="0" w:line="240" w:lineRule="auto"/>
              <w:rPr>
                <w:rFonts w:ascii="LatoLatin" w:eastAsia="Times New Roman" w:hAnsi="LatoLatin" w:cs="Calibri"/>
                <w:b/>
                <w:bCs/>
                <w:color w:val="000000"/>
              </w:rPr>
            </w:pPr>
          </w:p>
        </w:tc>
        <w:tc>
          <w:tcPr>
            <w:tcW w:w="3649" w:type="dxa"/>
            <w:vMerge/>
            <w:tcBorders>
              <w:top w:val="nil"/>
              <w:left w:val="single" w:sz="4" w:space="0" w:color="auto"/>
              <w:bottom w:val="single" w:sz="4" w:space="0" w:color="000000"/>
              <w:right w:val="single" w:sz="4" w:space="0" w:color="auto"/>
            </w:tcBorders>
            <w:vAlign w:val="center"/>
            <w:hideMark/>
          </w:tcPr>
          <w:p w14:paraId="31344E82" w14:textId="77777777" w:rsidR="00C86597" w:rsidRPr="00BF6ACF" w:rsidRDefault="00C86597" w:rsidP="00C86597">
            <w:pPr>
              <w:spacing w:after="0" w:line="240" w:lineRule="auto"/>
              <w:rPr>
                <w:rFonts w:ascii="LatoLatin" w:eastAsia="Times New Roman" w:hAnsi="LatoLatin" w:cs="Calibri"/>
                <w:color w:val="000000"/>
              </w:rPr>
            </w:pPr>
          </w:p>
        </w:tc>
        <w:tc>
          <w:tcPr>
            <w:tcW w:w="1276" w:type="dxa"/>
            <w:tcBorders>
              <w:top w:val="nil"/>
              <w:left w:val="nil"/>
              <w:bottom w:val="single" w:sz="4" w:space="0" w:color="auto"/>
              <w:right w:val="single" w:sz="4" w:space="0" w:color="auto"/>
            </w:tcBorders>
            <w:shd w:val="clear" w:color="000000" w:fill="D9E2F3"/>
            <w:vAlign w:val="center"/>
            <w:hideMark/>
          </w:tcPr>
          <w:p w14:paraId="3EB4AFB6" w14:textId="77777777" w:rsidR="00C86597" w:rsidRPr="00BF6ACF" w:rsidRDefault="00C86597" w:rsidP="00C86597">
            <w:pPr>
              <w:spacing w:after="0" w:line="240" w:lineRule="auto"/>
              <w:jc w:val="right"/>
              <w:rPr>
                <w:rFonts w:ascii="LatoLatin" w:eastAsia="Times New Roman" w:hAnsi="LatoLatin" w:cs="Calibri"/>
                <w:color w:val="000000"/>
              </w:rPr>
            </w:pPr>
            <w:r w:rsidRPr="00BF6ACF">
              <w:rPr>
                <w:rFonts w:ascii="LatoLatin" w:eastAsia="Times New Roman" w:hAnsi="LatoLatin" w:cs="Calibri"/>
                <w:color w:val="000000"/>
              </w:rPr>
              <w:t>196,58</w:t>
            </w:r>
          </w:p>
        </w:tc>
        <w:tc>
          <w:tcPr>
            <w:tcW w:w="1984" w:type="dxa"/>
            <w:tcBorders>
              <w:top w:val="nil"/>
              <w:left w:val="nil"/>
              <w:bottom w:val="single" w:sz="4" w:space="0" w:color="auto"/>
              <w:right w:val="single" w:sz="4" w:space="0" w:color="auto"/>
            </w:tcBorders>
            <w:shd w:val="clear" w:color="000000" w:fill="D9E2F3"/>
            <w:vAlign w:val="center"/>
            <w:hideMark/>
          </w:tcPr>
          <w:p w14:paraId="34C5B4D5"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Uz pārstrādi</w:t>
            </w:r>
          </w:p>
        </w:tc>
      </w:tr>
      <w:tr w:rsidR="00C86597" w:rsidRPr="00BF6ACF" w14:paraId="2ED85609" w14:textId="77777777" w:rsidTr="00C86597">
        <w:trPr>
          <w:trHeight w:val="285"/>
        </w:trPr>
        <w:tc>
          <w:tcPr>
            <w:tcW w:w="1166" w:type="dxa"/>
            <w:tcBorders>
              <w:top w:val="nil"/>
              <w:left w:val="single" w:sz="4" w:space="0" w:color="auto"/>
              <w:bottom w:val="single" w:sz="4" w:space="0" w:color="auto"/>
              <w:right w:val="single" w:sz="4" w:space="0" w:color="auto"/>
            </w:tcBorders>
            <w:shd w:val="clear" w:color="auto" w:fill="auto"/>
            <w:vAlign w:val="center"/>
            <w:hideMark/>
          </w:tcPr>
          <w:p w14:paraId="4CD84781" w14:textId="77777777" w:rsidR="00C86597" w:rsidRPr="00BF6ACF" w:rsidRDefault="00C86597" w:rsidP="00C86597">
            <w:pPr>
              <w:spacing w:after="0" w:line="240" w:lineRule="auto"/>
              <w:jc w:val="right"/>
              <w:rPr>
                <w:rFonts w:ascii="LatoLatin" w:eastAsia="Times New Roman" w:hAnsi="LatoLatin" w:cs="Calibri"/>
                <w:b/>
                <w:bCs/>
                <w:color w:val="000000"/>
              </w:rPr>
            </w:pPr>
            <w:r w:rsidRPr="00BF6ACF">
              <w:rPr>
                <w:rFonts w:ascii="LatoLatin" w:eastAsia="Times New Roman" w:hAnsi="LatoLatin" w:cs="Calibri"/>
                <w:b/>
                <w:bCs/>
                <w:color w:val="000000"/>
              </w:rPr>
              <w:t>200 202</w:t>
            </w:r>
          </w:p>
        </w:tc>
        <w:tc>
          <w:tcPr>
            <w:tcW w:w="3649" w:type="dxa"/>
            <w:tcBorders>
              <w:top w:val="nil"/>
              <w:left w:val="nil"/>
              <w:bottom w:val="single" w:sz="4" w:space="0" w:color="auto"/>
              <w:right w:val="single" w:sz="4" w:space="0" w:color="auto"/>
            </w:tcBorders>
            <w:shd w:val="clear" w:color="auto" w:fill="auto"/>
            <w:vAlign w:val="center"/>
            <w:hideMark/>
          </w:tcPr>
          <w:p w14:paraId="203BF775"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Augsne un akmeņi</w:t>
            </w:r>
          </w:p>
        </w:tc>
        <w:tc>
          <w:tcPr>
            <w:tcW w:w="1276" w:type="dxa"/>
            <w:tcBorders>
              <w:top w:val="nil"/>
              <w:left w:val="nil"/>
              <w:bottom w:val="single" w:sz="4" w:space="0" w:color="auto"/>
              <w:right w:val="single" w:sz="4" w:space="0" w:color="auto"/>
            </w:tcBorders>
            <w:shd w:val="clear" w:color="000000" w:fill="FFF2CC"/>
            <w:vAlign w:val="center"/>
            <w:hideMark/>
          </w:tcPr>
          <w:p w14:paraId="379103F1" w14:textId="77777777" w:rsidR="00C86597" w:rsidRPr="00BF6ACF" w:rsidRDefault="00C86597" w:rsidP="00C86597">
            <w:pPr>
              <w:spacing w:after="0" w:line="240" w:lineRule="auto"/>
              <w:jc w:val="right"/>
              <w:rPr>
                <w:rFonts w:ascii="LatoLatin" w:eastAsia="Times New Roman" w:hAnsi="LatoLatin" w:cs="Calibri"/>
                <w:color w:val="000000"/>
              </w:rPr>
            </w:pPr>
            <w:r w:rsidRPr="00BF6ACF">
              <w:rPr>
                <w:rFonts w:ascii="LatoLatin" w:eastAsia="Times New Roman" w:hAnsi="LatoLatin" w:cs="Calibri"/>
                <w:color w:val="000000"/>
              </w:rPr>
              <w:t>1,3</w:t>
            </w:r>
          </w:p>
        </w:tc>
        <w:tc>
          <w:tcPr>
            <w:tcW w:w="1984" w:type="dxa"/>
            <w:tcBorders>
              <w:top w:val="nil"/>
              <w:left w:val="nil"/>
              <w:bottom w:val="single" w:sz="4" w:space="0" w:color="auto"/>
              <w:right w:val="single" w:sz="4" w:space="0" w:color="auto"/>
            </w:tcBorders>
            <w:shd w:val="clear" w:color="000000" w:fill="FFF2CC"/>
            <w:vAlign w:val="center"/>
            <w:hideMark/>
          </w:tcPr>
          <w:p w14:paraId="5151167B"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Apglabāts</w:t>
            </w:r>
          </w:p>
        </w:tc>
      </w:tr>
      <w:tr w:rsidR="00C86597" w:rsidRPr="00BF6ACF" w14:paraId="0F23C0B2" w14:textId="77777777" w:rsidTr="00C86597">
        <w:trPr>
          <w:trHeight w:val="285"/>
        </w:trPr>
        <w:tc>
          <w:tcPr>
            <w:tcW w:w="1166" w:type="dxa"/>
            <w:tcBorders>
              <w:top w:val="nil"/>
              <w:left w:val="single" w:sz="4" w:space="0" w:color="auto"/>
              <w:bottom w:val="single" w:sz="4" w:space="0" w:color="auto"/>
              <w:right w:val="single" w:sz="4" w:space="0" w:color="auto"/>
            </w:tcBorders>
            <w:shd w:val="clear" w:color="auto" w:fill="auto"/>
            <w:vAlign w:val="center"/>
            <w:hideMark/>
          </w:tcPr>
          <w:p w14:paraId="3C695995" w14:textId="77777777" w:rsidR="00C86597" w:rsidRPr="00BF6ACF" w:rsidRDefault="00C86597" w:rsidP="00C86597">
            <w:pPr>
              <w:spacing w:after="0" w:line="240" w:lineRule="auto"/>
              <w:jc w:val="right"/>
              <w:rPr>
                <w:rFonts w:ascii="LatoLatin" w:eastAsia="Times New Roman" w:hAnsi="LatoLatin" w:cs="Calibri"/>
                <w:b/>
                <w:bCs/>
                <w:color w:val="000000"/>
              </w:rPr>
            </w:pPr>
            <w:r w:rsidRPr="00BF6ACF">
              <w:rPr>
                <w:rFonts w:ascii="LatoLatin" w:eastAsia="Times New Roman" w:hAnsi="LatoLatin" w:cs="Calibri"/>
                <w:b/>
                <w:bCs/>
                <w:color w:val="000000"/>
              </w:rPr>
              <w:t>200 203</w:t>
            </w:r>
          </w:p>
        </w:tc>
        <w:tc>
          <w:tcPr>
            <w:tcW w:w="3649" w:type="dxa"/>
            <w:tcBorders>
              <w:top w:val="nil"/>
              <w:left w:val="nil"/>
              <w:bottom w:val="single" w:sz="4" w:space="0" w:color="auto"/>
              <w:right w:val="single" w:sz="4" w:space="0" w:color="auto"/>
            </w:tcBorders>
            <w:shd w:val="clear" w:color="auto" w:fill="auto"/>
            <w:vAlign w:val="center"/>
            <w:hideMark/>
          </w:tcPr>
          <w:p w14:paraId="309E7974"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Citi bioloģiski nenoārdāmi atkritumi</w:t>
            </w:r>
          </w:p>
        </w:tc>
        <w:tc>
          <w:tcPr>
            <w:tcW w:w="1276" w:type="dxa"/>
            <w:tcBorders>
              <w:top w:val="nil"/>
              <w:left w:val="nil"/>
              <w:bottom w:val="single" w:sz="4" w:space="0" w:color="auto"/>
              <w:right w:val="single" w:sz="4" w:space="0" w:color="auto"/>
            </w:tcBorders>
            <w:shd w:val="clear" w:color="000000" w:fill="FFF2CC"/>
            <w:vAlign w:val="center"/>
            <w:hideMark/>
          </w:tcPr>
          <w:p w14:paraId="4AA62631" w14:textId="77777777" w:rsidR="00C86597" w:rsidRPr="00BF6ACF" w:rsidRDefault="00C86597" w:rsidP="00C86597">
            <w:pPr>
              <w:spacing w:after="0" w:line="240" w:lineRule="auto"/>
              <w:jc w:val="right"/>
              <w:rPr>
                <w:rFonts w:ascii="LatoLatin" w:eastAsia="Times New Roman" w:hAnsi="LatoLatin" w:cs="Calibri"/>
                <w:color w:val="000000"/>
              </w:rPr>
            </w:pPr>
            <w:r w:rsidRPr="00BF6ACF">
              <w:rPr>
                <w:rFonts w:ascii="LatoLatin" w:eastAsia="Times New Roman" w:hAnsi="LatoLatin" w:cs="Calibri"/>
                <w:color w:val="000000"/>
              </w:rPr>
              <w:t>7,14</w:t>
            </w:r>
          </w:p>
        </w:tc>
        <w:tc>
          <w:tcPr>
            <w:tcW w:w="1984" w:type="dxa"/>
            <w:tcBorders>
              <w:top w:val="nil"/>
              <w:left w:val="nil"/>
              <w:bottom w:val="single" w:sz="4" w:space="0" w:color="auto"/>
              <w:right w:val="single" w:sz="4" w:space="0" w:color="auto"/>
            </w:tcBorders>
            <w:shd w:val="clear" w:color="000000" w:fill="FFF2CC"/>
            <w:vAlign w:val="center"/>
            <w:hideMark/>
          </w:tcPr>
          <w:p w14:paraId="6313F17A"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Apglabāts</w:t>
            </w:r>
          </w:p>
        </w:tc>
      </w:tr>
      <w:tr w:rsidR="00C86597" w:rsidRPr="00BF6ACF" w14:paraId="3A5E6212" w14:textId="77777777" w:rsidTr="00C86597">
        <w:trPr>
          <w:trHeight w:val="285"/>
        </w:trPr>
        <w:tc>
          <w:tcPr>
            <w:tcW w:w="1166" w:type="dxa"/>
            <w:vMerge w:val="restart"/>
            <w:tcBorders>
              <w:top w:val="nil"/>
              <w:left w:val="single" w:sz="4" w:space="0" w:color="auto"/>
              <w:bottom w:val="single" w:sz="4" w:space="0" w:color="000000"/>
              <w:right w:val="single" w:sz="4" w:space="0" w:color="auto"/>
            </w:tcBorders>
            <w:shd w:val="clear" w:color="auto" w:fill="auto"/>
            <w:vAlign w:val="center"/>
            <w:hideMark/>
          </w:tcPr>
          <w:p w14:paraId="69A42B4D" w14:textId="77777777" w:rsidR="00C86597" w:rsidRPr="00BF6ACF" w:rsidRDefault="00C86597" w:rsidP="00C86597">
            <w:pPr>
              <w:spacing w:after="0" w:line="240" w:lineRule="auto"/>
              <w:jc w:val="right"/>
              <w:rPr>
                <w:rFonts w:ascii="LatoLatin" w:eastAsia="Times New Roman" w:hAnsi="LatoLatin" w:cs="Calibri"/>
                <w:b/>
                <w:bCs/>
                <w:color w:val="000000"/>
              </w:rPr>
            </w:pPr>
            <w:r w:rsidRPr="00BF6ACF">
              <w:rPr>
                <w:rFonts w:ascii="LatoLatin" w:eastAsia="Times New Roman" w:hAnsi="LatoLatin" w:cs="Calibri"/>
                <w:b/>
                <w:bCs/>
                <w:color w:val="000000"/>
              </w:rPr>
              <w:t>200 301</w:t>
            </w:r>
          </w:p>
        </w:tc>
        <w:tc>
          <w:tcPr>
            <w:tcW w:w="3649" w:type="dxa"/>
            <w:vMerge w:val="restart"/>
            <w:tcBorders>
              <w:top w:val="nil"/>
              <w:left w:val="single" w:sz="4" w:space="0" w:color="auto"/>
              <w:bottom w:val="single" w:sz="4" w:space="0" w:color="000000"/>
              <w:right w:val="single" w:sz="4" w:space="0" w:color="auto"/>
            </w:tcBorders>
            <w:shd w:val="clear" w:color="auto" w:fill="auto"/>
            <w:vAlign w:val="center"/>
            <w:hideMark/>
          </w:tcPr>
          <w:p w14:paraId="5A1E237B"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Nešķiroti sadzīves atkritumi</w:t>
            </w:r>
          </w:p>
        </w:tc>
        <w:tc>
          <w:tcPr>
            <w:tcW w:w="1276" w:type="dxa"/>
            <w:tcBorders>
              <w:top w:val="nil"/>
              <w:left w:val="nil"/>
              <w:bottom w:val="single" w:sz="4" w:space="0" w:color="auto"/>
              <w:right w:val="single" w:sz="4" w:space="0" w:color="auto"/>
            </w:tcBorders>
            <w:shd w:val="clear" w:color="000000" w:fill="FFF2CC"/>
            <w:vAlign w:val="center"/>
            <w:hideMark/>
          </w:tcPr>
          <w:p w14:paraId="5143FED9" w14:textId="77777777" w:rsidR="00C86597" w:rsidRPr="00BF6ACF" w:rsidRDefault="00C86597" w:rsidP="00C86597">
            <w:pPr>
              <w:spacing w:after="0" w:line="240" w:lineRule="auto"/>
              <w:jc w:val="right"/>
              <w:rPr>
                <w:rFonts w:ascii="LatoLatin" w:eastAsia="Times New Roman" w:hAnsi="LatoLatin" w:cs="Calibri"/>
                <w:color w:val="000000"/>
              </w:rPr>
            </w:pPr>
            <w:r w:rsidRPr="00BF6ACF">
              <w:rPr>
                <w:rFonts w:ascii="LatoLatin" w:eastAsia="Times New Roman" w:hAnsi="LatoLatin" w:cs="Calibri"/>
                <w:color w:val="000000"/>
              </w:rPr>
              <w:t>18790,53</w:t>
            </w:r>
          </w:p>
        </w:tc>
        <w:tc>
          <w:tcPr>
            <w:tcW w:w="1984" w:type="dxa"/>
            <w:tcBorders>
              <w:top w:val="nil"/>
              <w:left w:val="nil"/>
              <w:bottom w:val="single" w:sz="4" w:space="0" w:color="auto"/>
              <w:right w:val="single" w:sz="4" w:space="0" w:color="auto"/>
            </w:tcBorders>
            <w:shd w:val="clear" w:color="000000" w:fill="FFF2CC"/>
            <w:vAlign w:val="center"/>
            <w:hideMark/>
          </w:tcPr>
          <w:p w14:paraId="3894AA84"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Apglabāts</w:t>
            </w:r>
          </w:p>
        </w:tc>
      </w:tr>
      <w:tr w:rsidR="00C86597" w:rsidRPr="00BF6ACF" w14:paraId="15D16918" w14:textId="77777777" w:rsidTr="00C86597">
        <w:trPr>
          <w:trHeight w:val="57"/>
        </w:trPr>
        <w:tc>
          <w:tcPr>
            <w:tcW w:w="1166" w:type="dxa"/>
            <w:vMerge/>
            <w:tcBorders>
              <w:top w:val="nil"/>
              <w:left w:val="single" w:sz="4" w:space="0" w:color="auto"/>
              <w:bottom w:val="single" w:sz="4" w:space="0" w:color="000000"/>
              <w:right w:val="single" w:sz="4" w:space="0" w:color="auto"/>
            </w:tcBorders>
            <w:vAlign w:val="center"/>
            <w:hideMark/>
          </w:tcPr>
          <w:p w14:paraId="51E51764" w14:textId="77777777" w:rsidR="00C86597" w:rsidRPr="00BF6ACF" w:rsidRDefault="00C86597" w:rsidP="00C86597">
            <w:pPr>
              <w:spacing w:after="0" w:line="240" w:lineRule="auto"/>
              <w:rPr>
                <w:rFonts w:ascii="LatoLatin" w:eastAsia="Times New Roman" w:hAnsi="LatoLatin" w:cs="Calibri"/>
                <w:b/>
                <w:bCs/>
                <w:color w:val="000000"/>
              </w:rPr>
            </w:pPr>
          </w:p>
        </w:tc>
        <w:tc>
          <w:tcPr>
            <w:tcW w:w="3649" w:type="dxa"/>
            <w:vMerge/>
            <w:tcBorders>
              <w:top w:val="nil"/>
              <w:left w:val="single" w:sz="4" w:space="0" w:color="auto"/>
              <w:bottom w:val="single" w:sz="4" w:space="0" w:color="000000"/>
              <w:right w:val="single" w:sz="4" w:space="0" w:color="auto"/>
            </w:tcBorders>
            <w:vAlign w:val="center"/>
            <w:hideMark/>
          </w:tcPr>
          <w:p w14:paraId="5CBF42C6" w14:textId="77777777" w:rsidR="00C86597" w:rsidRPr="00BF6ACF" w:rsidRDefault="00C86597" w:rsidP="00C86597">
            <w:pPr>
              <w:spacing w:after="0" w:line="240" w:lineRule="auto"/>
              <w:rPr>
                <w:rFonts w:ascii="LatoLatin" w:eastAsia="Times New Roman" w:hAnsi="LatoLatin" w:cs="Calibri"/>
                <w:color w:val="000000"/>
              </w:rPr>
            </w:pPr>
          </w:p>
        </w:tc>
        <w:tc>
          <w:tcPr>
            <w:tcW w:w="1276" w:type="dxa"/>
            <w:tcBorders>
              <w:top w:val="nil"/>
              <w:left w:val="nil"/>
              <w:bottom w:val="single" w:sz="4" w:space="0" w:color="auto"/>
              <w:right w:val="single" w:sz="4" w:space="0" w:color="auto"/>
            </w:tcBorders>
            <w:shd w:val="clear" w:color="000000" w:fill="9CC2E5"/>
            <w:vAlign w:val="center"/>
            <w:hideMark/>
          </w:tcPr>
          <w:p w14:paraId="307191E7" w14:textId="77777777" w:rsidR="00C86597" w:rsidRPr="00BF6ACF" w:rsidRDefault="00C86597" w:rsidP="00C86597">
            <w:pPr>
              <w:spacing w:after="0" w:line="240" w:lineRule="auto"/>
              <w:jc w:val="right"/>
              <w:rPr>
                <w:rFonts w:ascii="LatoLatin" w:eastAsia="Times New Roman" w:hAnsi="LatoLatin" w:cs="Calibri"/>
                <w:color w:val="000000"/>
              </w:rPr>
            </w:pPr>
            <w:r w:rsidRPr="00BF6ACF">
              <w:rPr>
                <w:rFonts w:ascii="LatoLatin" w:eastAsia="Times New Roman" w:hAnsi="LatoLatin" w:cs="Calibri"/>
                <w:color w:val="000000"/>
              </w:rPr>
              <w:t>250053,37</w:t>
            </w:r>
          </w:p>
        </w:tc>
        <w:tc>
          <w:tcPr>
            <w:tcW w:w="1984" w:type="dxa"/>
            <w:tcBorders>
              <w:top w:val="nil"/>
              <w:left w:val="nil"/>
              <w:bottom w:val="single" w:sz="4" w:space="0" w:color="auto"/>
              <w:right w:val="single" w:sz="4" w:space="0" w:color="auto"/>
            </w:tcBorders>
            <w:shd w:val="clear" w:color="000000" w:fill="9CC2E5"/>
            <w:vAlign w:val="center"/>
            <w:hideMark/>
          </w:tcPr>
          <w:p w14:paraId="0FF71AF2"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Nodots uz šķirošanu VRC</w:t>
            </w:r>
          </w:p>
        </w:tc>
      </w:tr>
      <w:tr w:rsidR="00C86597" w:rsidRPr="00BF6ACF" w14:paraId="3DFEEAF5" w14:textId="77777777" w:rsidTr="00C86597">
        <w:trPr>
          <w:trHeight w:val="285"/>
        </w:trPr>
        <w:tc>
          <w:tcPr>
            <w:tcW w:w="1166" w:type="dxa"/>
            <w:tcBorders>
              <w:top w:val="nil"/>
              <w:left w:val="single" w:sz="4" w:space="0" w:color="auto"/>
              <w:bottom w:val="single" w:sz="4" w:space="0" w:color="auto"/>
              <w:right w:val="single" w:sz="4" w:space="0" w:color="auto"/>
            </w:tcBorders>
            <w:shd w:val="clear" w:color="auto" w:fill="auto"/>
            <w:vAlign w:val="center"/>
            <w:hideMark/>
          </w:tcPr>
          <w:p w14:paraId="1DB97385" w14:textId="77777777" w:rsidR="00C86597" w:rsidRPr="00BF6ACF" w:rsidRDefault="00C86597" w:rsidP="00C86597">
            <w:pPr>
              <w:spacing w:after="0" w:line="240" w:lineRule="auto"/>
              <w:jc w:val="right"/>
              <w:rPr>
                <w:rFonts w:ascii="LatoLatin" w:eastAsia="Times New Roman" w:hAnsi="LatoLatin" w:cs="Calibri"/>
                <w:b/>
                <w:bCs/>
                <w:color w:val="000000"/>
              </w:rPr>
            </w:pPr>
            <w:r w:rsidRPr="00BF6ACF">
              <w:rPr>
                <w:rFonts w:ascii="LatoLatin" w:eastAsia="Times New Roman" w:hAnsi="LatoLatin" w:cs="Calibri"/>
                <w:b/>
                <w:bCs/>
                <w:color w:val="000000"/>
              </w:rPr>
              <w:t>200 303</w:t>
            </w:r>
          </w:p>
        </w:tc>
        <w:tc>
          <w:tcPr>
            <w:tcW w:w="3649" w:type="dxa"/>
            <w:tcBorders>
              <w:top w:val="nil"/>
              <w:left w:val="nil"/>
              <w:bottom w:val="single" w:sz="4" w:space="0" w:color="auto"/>
              <w:right w:val="single" w:sz="4" w:space="0" w:color="auto"/>
            </w:tcBorders>
            <w:shd w:val="clear" w:color="auto" w:fill="auto"/>
            <w:vAlign w:val="center"/>
            <w:hideMark/>
          </w:tcPr>
          <w:p w14:paraId="6E9178D3"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Ielu tīrīšanas atkritumi</w:t>
            </w:r>
          </w:p>
        </w:tc>
        <w:tc>
          <w:tcPr>
            <w:tcW w:w="1276" w:type="dxa"/>
            <w:tcBorders>
              <w:top w:val="nil"/>
              <w:left w:val="nil"/>
              <w:bottom w:val="single" w:sz="4" w:space="0" w:color="auto"/>
              <w:right w:val="single" w:sz="4" w:space="0" w:color="auto"/>
            </w:tcBorders>
            <w:shd w:val="clear" w:color="000000" w:fill="FFF2CC"/>
            <w:vAlign w:val="center"/>
            <w:hideMark/>
          </w:tcPr>
          <w:p w14:paraId="5DD529BE" w14:textId="77777777" w:rsidR="00C86597" w:rsidRPr="00BF6ACF" w:rsidRDefault="00C86597" w:rsidP="00C86597">
            <w:pPr>
              <w:spacing w:after="0" w:line="240" w:lineRule="auto"/>
              <w:jc w:val="right"/>
              <w:rPr>
                <w:rFonts w:ascii="LatoLatin" w:eastAsia="Times New Roman" w:hAnsi="LatoLatin" w:cs="Calibri"/>
                <w:color w:val="000000"/>
              </w:rPr>
            </w:pPr>
            <w:r w:rsidRPr="00BF6ACF">
              <w:rPr>
                <w:rFonts w:ascii="LatoLatin" w:eastAsia="Times New Roman" w:hAnsi="LatoLatin" w:cs="Calibri"/>
                <w:color w:val="000000"/>
              </w:rPr>
              <w:t>133,94</w:t>
            </w:r>
          </w:p>
        </w:tc>
        <w:tc>
          <w:tcPr>
            <w:tcW w:w="1984" w:type="dxa"/>
            <w:tcBorders>
              <w:top w:val="nil"/>
              <w:left w:val="nil"/>
              <w:bottom w:val="single" w:sz="4" w:space="0" w:color="auto"/>
              <w:right w:val="single" w:sz="4" w:space="0" w:color="auto"/>
            </w:tcBorders>
            <w:shd w:val="clear" w:color="000000" w:fill="FFF2CC"/>
            <w:vAlign w:val="center"/>
            <w:hideMark/>
          </w:tcPr>
          <w:p w14:paraId="55AF37DD"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Apglabāts</w:t>
            </w:r>
          </w:p>
        </w:tc>
      </w:tr>
      <w:tr w:rsidR="00C86597" w:rsidRPr="00BF6ACF" w14:paraId="09240CD5" w14:textId="77777777" w:rsidTr="00C86597">
        <w:trPr>
          <w:trHeight w:val="285"/>
        </w:trPr>
        <w:tc>
          <w:tcPr>
            <w:tcW w:w="1166" w:type="dxa"/>
            <w:vMerge w:val="restart"/>
            <w:tcBorders>
              <w:top w:val="nil"/>
              <w:left w:val="single" w:sz="4" w:space="0" w:color="auto"/>
              <w:bottom w:val="single" w:sz="4" w:space="0" w:color="000000"/>
              <w:right w:val="single" w:sz="4" w:space="0" w:color="auto"/>
            </w:tcBorders>
            <w:shd w:val="clear" w:color="auto" w:fill="auto"/>
            <w:vAlign w:val="center"/>
            <w:hideMark/>
          </w:tcPr>
          <w:p w14:paraId="77889264" w14:textId="77777777" w:rsidR="00C86597" w:rsidRPr="00BF6ACF" w:rsidRDefault="00C86597" w:rsidP="00C86597">
            <w:pPr>
              <w:spacing w:after="0" w:line="240" w:lineRule="auto"/>
              <w:jc w:val="right"/>
              <w:rPr>
                <w:rFonts w:ascii="LatoLatin" w:eastAsia="Times New Roman" w:hAnsi="LatoLatin" w:cs="Calibri"/>
                <w:b/>
                <w:bCs/>
                <w:color w:val="000000"/>
              </w:rPr>
            </w:pPr>
            <w:r w:rsidRPr="00BF6ACF">
              <w:rPr>
                <w:rFonts w:ascii="LatoLatin" w:eastAsia="Times New Roman" w:hAnsi="LatoLatin" w:cs="Calibri"/>
                <w:b/>
                <w:bCs/>
                <w:color w:val="000000"/>
              </w:rPr>
              <w:t>200 307</w:t>
            </w:r>
          </w:p>
        </w:tc>
        <w:tc>
          <w:tcPr>
            <w:tcW w:w="3649" w:type="dxa"/>
            <w:vMerge w:val="restart"/>
            <w:tcBorders>
              <w:top w:val="nil"/>
              <w:left w:val="single" w:sz="4" w:space="0" w:color="auto"/>
              <w:bottom w:val="single" w:sz="4" w:space="0" w:color="000000"/>
              <w:right w:val="single" w:sz="4" w:space="0" w:color="auto"/>
            </w:tcBorders>
            <w:shd w:val="clear" w:color="auto" w:fill="auto"/>
            <w:vAlign w:val="center"/>
            <w:hideMark/>
          </w:tcPr>
          <w:p w14:paraId="4D64FAEB"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Liela izmēra atkritumi</w:t>
            </w:r>
          </w:p>
        </w:tc>
        <w:tc>
          <w:tcPr>
            <w:tcW w:w="1276" w:type="dxa"/>
            <w:tcBorders>
              <w:top w:val="nil"/>
              <w:left w:val="nil"/>
              <w:bottom w:val="single" w:sz="4" w:space="0" w:color="auto"/>
              <w:right w:val="single" w:sz="4" w:space="0" w:color="auto"/>
            </w:tcBorders>
            <w:shd w:val="clear" w:color="000000" w:fill="FFF2CC"/>
            <w:vAlign w:val="center"/>
            <w:hideMark/>
          </w:tcPr>
          <w:p w14:paraId="35FAD520" w14:textId="77777777" w:rsidR="00C86597" w:rsidRPr="00BF6ACF" w:rsidRDefault="00C86597" w:rsidP="00C86597">
            <w:pPr>
              <w:spacing w:after="0" w:line="240" w:lineRule="auto"/>
              <w:jc w:val="right"/>
              <w:rPr>
                <w:rFonts w:ascii="LatoLatin" w:eastAsia="Times New Roman" w:hAnsi="LatoLatin" w:cs="Calibri"/>
                <w:color w:val="000000"/>
              </w:rPr>
            </w:pPr>
            <w:r w:rsidRPr="00BF6ACF">
              <w:rPr>
                <w:rFonts w:ascii="LatoLatin" w:eastAsia="Times New Roman" w:hAnsi="LatoLatin" w:cs="Calibri"/>
                <w:color w:val="000000"/>
              </w:rPr>
              <w:t>22761,12</w:t>
            </w:r>
          </w:p>
        </w:tc>
        <w:tc>
          <w:tcPr>
            <w:tcW w:w="1984" w:type="dxa"/>
            <w:tcBorders>
              <w:top w:val="nil"/>
              <w:left w:val="nil"/>
              <w:bottom w:val="single" w:sz="4" w:space="0" w:color="auto"/>
              <w:right w:val="single" w:sz="4" w:space="0" w:color="auto"/>
            </w:tcBorders>
            <w:shd w:val="clear" w:color="000000" w:fill="FFF2CC"/>
            <w:vAlign w:val="center"/>
            <w:hideMark/>
          </w:tcPr>
          <w:p w14:paraId="72CEF899"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Apglabāts</w:t>
            </w:r>
          </w:p>
        </w:tc>
      </w:tr>
      <w:tr w:rsidR="00C86597" w:rsidRPr="00BF6ACF" w14:paraId="5BC054CF" w14:textId="77777777" w:rsidTr="00C86597">
        <w:trPr>
          <w:trHeight w:val="285"/>
        </w:trPr>
        <w:tc>
          <w:tcPr>
            <w:tcW w:w="1166" w:type="dxa"/>
            <w:vMerge/>
            <w:tcBorders>
              <w:top w:val="nil"/>
              <w:left w:val="single" w:sz="4" w:space="0" w:color="auto"/>
              <w:bottom w:val="single" w:sz="4" w:space="0" w:color="000000"/>
              <w:right w:val="single" w:sz="4" w:space="0" w:color="auto"/>
            </w:tcBorders>
            <w:vAlign w:val="center"/>
            <w:hideMark/>
          </w:tcPr>
          <w:p w14:paraId="470CF59C" w14:textId="77777777" w:rsidR="00C86597" w:rsidRPr="00BF6ACF" w:rsidRDefault="00C86597" w:rsidP="00C86597">
            <w:pPr>
              <w:spacing w:after="0" w:line="240" w:lineRule="auto"/>
              <w:rPr>
                <w:rFonts w:ascii="LatoLatin" w:eastAsia="Times New Roman" w:hAnsi="LatoLatin" w:cs="Calibri"/>
                <w:b/>
                <w:bCs/>
                <w:color w:val="000000"/>
              </w:rPr>
            </w:pPr>
          </w:p>
        </w:tc>
        <w:tc>
          <w:tcPr>
            <w:tcW w:w="3649" w:type="dxa"/>
            <w:vMerge/>
            <w:tcBorders>
              <w:top w:val="nil"/>
              <w:left w:val="single" w:sz="4" w:space="0" w:color="auto"/>
              <w:bottom w:val="single" w:sz="4" w:space="0" w:color="000000"/>
              <w:right w:val="single" w:sz="4" w:space="0" w:color="auto"/>
            </w:tcBorders>
            <w:vAlign w:val="center"/>
            <w:hideMark/>
          </w:tcPr>
          <w:p w14:paraId="57373E48" w14:textId="77777777" w:rsidR="00C86597" w:rsidRPr="00BF6ACF" w:rsidRDefault="00C86597" w:rsidP="00C86597">
            <w:pPr>
              <w:spacing w:after="0" w:line="240" w:lineRule="auto"/>
              <w:rPr>
                <w:rFonts w:ascii="LatoLatin" w:eastAsia="Times New Roman" w:hAnsi="LatoLatin" w:cs="Calibri"/>
                <w:color w:val="000000"/>
              </w:rPr>
            </w:pPr>
          </w:p>
        </w:tc>
        <w:tc>
          <w:tcPr>
            <w:tcW w:w="1276" w:type="dxa"/>
            <w:tcBorders>
              <w:top w:val="nil"/>
              <w:left w:val="nil"/>
              <w:bottom w:val="single" w:sz="4" w:space="0" w:color="auto"/>
              <w:right w:val="single" w:sz="4" w:space="0" w:color="auto"/>
            </w:tcBorders>
            <w:shd w:val="clear" w:color="000000" w:fill="D9E2F3"/>
            <w:vAlign w:val="center"/>
            <w:hideMark/>
          </w:tcPr>
          <w:p w14:paraId="7D5D3D79" w14:textId="77777777" w:rsidR="00C86597" w:rsidRPr="00BF6ACF" w:rsidRDefault="00C86597" w:rsidP="00C86597">
            <w:pPr>
              <w:spacing w:after="0" w:line="240" w:lineRule="auto"/>
              <w:jc w:val="right"/>
              <w:rPr>
                <w:rFonts w:ascii="LatoLatin" w:eastAsia="Times New Roman" w:hAnsi="LatoLatin" w:cs="Calibri"/>
                <w:color w:val="000000"/>
              </w:rPr>
            </w:pPr>
            <w:r w:rsidRPr="00BF6ACF">
              <w:rPr>
                <w:rFonts w:ascii="LatoLatin" w:eastAsia="Times New Roman" w:hAnsi="LatoLatin" w:cs="Calibri"/>
                <w:color w:val="000000"/>
              </w:rPr>
              <w:t>24,28</w:t>
            </w:r>
          </w:p>
        </w:tc>
        <w:tc>
          <w:tcPr>
            <w:tcW w:w="1984" w:type="dxa"/>
            <w:tcBorders>
              <w:top w:val="nil"/>
              <w:left w:val="nil"/>
              <w:bottom w:val="single" w:sz="4" w:space="0" w:color="auto"/>
              <w:right w:val="single" w:sz="4" w:space="0" w:color="auto"/>
            </w:tcBorders>
            <w:shd w:val="clear" w:color="000000" w:fill="D9E2F3"/>
            <w:vAlign w:val="center"/>
            <w:hideMark/>
          </w:tcPr>
          <w:p w14:paraId="7D0C4BAE"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Uz pārstrādi</w:t>
            </w:r>
          </w:p>
        </w:tc>
      </w:tr>
      <w:tr w:rsidR="00C86597" w:rsidRPr="00BF6ACF" w14:paraId="68F0214B" w14:textId="77777777" w:rsidTr="00C86597">
        <w:trPr>
          <w:trHeight w:val="285"/>
        </w:trPr>
        <w:tc>
          <w:tcPr>
            <w:tcW w:w="1166" w:type="dxa"/>
            <w:tcBorders>
              <w:top w:val="nil"/>
              <w:left w:val="single" w:sz="4" w:space="0" w:color="auto"/>
              <w:bottom w:val="single" w:sz="4" w:space="0" w:color="auto"/>
              <w:right w:val="single" w:sz="4" w:space="0" w:color="auto"/>
            </w:tcBorders>
            <w:shd w:val="clear" w:color="auto" w:fill="auto"/>
            <w:vAlign w:val="center"/>
            <w:hideMark/>
          </w:tcPr>
          <w:p w14:paraId="7C827A1D" w14:textId="77777777" w:rsidR="00C86597" w:rsidRPr="00BF6ACF" w:rsidRDefault="00C86597" w:rsidP="00C86597">
            <w:pPr>
              <w:spacing w:after="0" w:line="240" w:lineRule="auto"/>
              <w:jc w:val="right"/>
              <w:rPr>
                <w:rFonts w:ascii="LatoLatin" w:eastAsia="Times New Roman" w:hAnsi="LatoLatin" w:cs="Calibri"/>
                <w:b/>
                <w:bCs/>
                <w:color w:val="000000"/>
              </w:rPr>
            </w:pPr>
            <w:r w:rsidRPr="00BF6ACF">
              <w:rPr>
                <w:rFonts w:ascii="LatoLatin" w:eastAsia="Times New Roman" w:hAnsi="LatoLatin" w:cs="Calibri"/>
                <w:b/>
                <w:bCs/>
                <w:color w:val="000000"/>
              </w:rPr>
              <w:t>200 399</w:t>
            </w:r>
          </w:p>
        </w:tc>
        <w:tc>
          <w:tcPr>
            <w:tcW w:w="3649" w:type="dxa"/>
            <w:tcBorders>
              <w:top w:val="nil"/>
              <w:left w:val="nil"/>
              <w:bottom w:val="single" w:sz="4" w:space="0" w:color="auto"/>
              <w:right w:val="single" w:sz="4" w:space="0" w:color="auto"/>
            </w:tcBorders>
            <w:shd w:val="clear" w:color="auto" w:fill="auto"/>
            <w:vAlign w:val="center"/>
            <w:hideMark/>
          </w:tcPr>
          <w:p w14:paraId="3493A079"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Citur neminēti sadzīves atkritumi</w:t>
            </w:r>
          </w:p>
        </w:tc>
        <w:tc>
          <w:tcPr>
            <w:tcW w:w="1276" w:type="dxa"/>
            <w:tcBorders>
              <w:top w:val="nil"/>
              <w:left w:val="nil"/>
              <w:bottom w:val="single" w:sz="4" w:space="0" w:color="auto"/>
              <w:right w:val="single" w:sz="4" w:space="0" w:color="auto"/>
            </w:tcBorders>
            <w:shd w:val="clear" w:color="000000" w:fill="FFF2CC"/>
            <w:vAlign w:val="center"/>
            <w:hideMark/>
          </w:tcPr>
          <w:p w14:paraId="1E801834" w14:textId="77777777" w:rsidR="00C86597" w:rsidRPr="00BF6ACF" w:rsidRDefault="00C86597" w:rsidP="00C86597">
            <w:pPr>
              <w:spacing w:after="0" w:line="240" w:lineRule="auto"/>
              <w:jc w:val="right"/>
              <w:rPr>
                <w:rFonts w:ascii="LatoLatin" w:eastAsia="Times New Roman" w:hAnsi="LatoLatin" w:cs="Calibri"/>
                <w:color w:val="000000"/>
              </w:rPr>
            </w:pPr>
            <w:r w:rsidRPr="00BF6ACF">
              <w:rPr>
                <w:rFonts w:ascii="LatoLatin" w:eastAsia="Times New Roman" w:hAnsi="LatoLatin" w:cs="Calibri"/>
                <w:color w:val="000000"/>
              </w:rPr>
              <w:t>11,91</w:t>
            </w:r>
          </w:p>
        </w:tc>
        <w:tc>
          <w:tcPr>
            <w:tcW w:w="1984" w:type="dxa"/>
            <w:tcBorders>
              <w:top w:val="nil"/>
              <w:left w:val="nil"/>
              <w:bottom w:val="single" w:sz="4" w:space="0" w:color="auto"/>
              <w:right w:val="single" w:sz="4" w:space="0" w:color="auto"/>
            </w:tcBorders>
            <w:shd w:val="clear" w:color="000000" w:fill="FFF2CC"/>
            <w:vAlign w:val="center"/>
            <w:hideMark/>
          </w:tcPr>
          <w:p w14:paraId="332D38FD" w14:textId="77777777" w:rsidR="00C86597" w:rsidRPr="00BF6ACF" w:rsidRDefault="00C86597" w:rsidP="00C86597">
            <w:pPr>
              <w:spacing w:after="0" w:line="240" w:lineRule="auto"/>
              <w:rPr>
                <w:rFonts w:ascii="LatoLatin" w:eastAsia="Times New Roman" w:hAnsi="LatoLatin" w:cs="Calibri"/>
                <w:color w:val="000000"/>
              </w:rPr>
            </w:pPr>
            <w:r w:rsidRPr="00BF6ACF">
              <w:rPr>
                <w:rFonts w:ascii="LatoLatin" w:eastAsia="Times New Roman" w:hAnsi="LatoLatin" w:cs="Calibri"/>
                <w:color w:val="000000"/>
              </w:rPr>
              <w:t>Apglabāts</w:t>
            </w:r>
          </w:p>
        </w:tc>
      </w:tr>
      <w:tr w:rsidR="00C86597" w:rsidRPr="00BF6ACF" w14:paraId="4BDAF55B" w14:textId="77777777" w:rsidTr="00C86597">
        <w:trPr>
          <w:trHeight w:val="285"/>
        </w:trPr>
        <w:tc>
          <w:tcPr>
            <w:tcW w:w="4815"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5F3A1CDA" w14:textId="77777777" w:rsidR="00C86597" w:rsidRPr="00BF6ACF" w:rsidRDefault="00C86597" w:rsidP="00C86597">
            <w:pPr>
              <w:spacing w:after="0" w:line="240" w:lineRule="auto"/>
              <w:jc w:val="right"/>
              <w:rPr>
                <w:rFonts w:ascii="LatoLatin" w:eastAsia="Times New Roman" w:hAnsi="LatoLatin" w:cs="Calibri"/>
                <w:b/>
                <w:bCs/>
                <w:color w:val="000000"/>
              </w:rPr>
            </w:pPr>
            <w:r w:rsidRPr="00BF6ACF">
              <w:rPr>
                <w:rFonts w:ascii="LatoLatin" w:eastAsia="Times New Roman" w:hAnsi="LatoLatin" w:cs="Calibri"/>
                <w:b/>
                <w:bCs/>
                <w:color w:val="000000"/>
              </w:rPr>
              <w:t>KOPĀ:</w:t>
            </w:r>
          </w:p>
        </w:tc>
        <w:tc>
          <w:tcPr>
            <w:tcW w:w="3260" w:type="dxa"/>
            <w:gridSpan w:val="2"/>
            <w:tcBorders>
              <w:top w:val="single" w:sz="4" w:space="0" w:color="auto"/>
              <w:left w:val="nil"/>
              <w:bottom w:val="single" w:sz="4" w:space="0" w:color="auto"/>
              <w:right w:val="single" w:sz="4" w:space="0" w:color="000000"/>
            </w:tcBorders>
            <w:shd w:val="clear" w:color="auto" w:fill="auto"/>
            <w:vAlign w:val="center"/>
            <w:hideMark/>
          </w:tcPr>
          <w:p w14:paraId="5371B288" w14:textId="77777777" w:rsidR="00C86597" w:rsidRPr="00BF6ACF" w:rsidRDefault="00C86597" w:rsidP="00C86597">
            <w:pPr>
              <w:spacing w:after="0" w:line="240" w:lineRule="auto"/>
              <w:jc w:val="right"/>
              <w:rPr>
                <w:rFonts w:ascii="LatoLatin" w:eastAsia="Times New Roman" w:hAnsi="LatoLatin" w:cs="Calibri"/>
                <w:b/>
                <w:bCs/>
                <w:color w:val="000000"/>
              </w:rPr>
            </w:pPr>
            <w:r w:rsidRPr="00BF6ACF">
              <w:rPr>
                <w:rFonts w:ascii="LatoLatin" w:eastAsia="Times New Roman" w:hAnsi="LatoLatin" w:cs="Calibri"/>
                <w:b/>
                <w:bCs/>
                <w:color w:val="000000"/>
              </w:rPr>
              <w:t>513760,85</w:t>
            </w:r>
          </w:p>
        </w:tc>
      </w:tr>
    </w:tbl>
    <w:p w14:paraId="2A0377C1" w14:textId="77777777" w:rsidR="00F405B0" w:rsidRPr="00BF6ACF" w:rsidRDefault="00F405B0" w:rsidP="00F405B0">
      <w:pPr>
        <w:rPr>
          <w:rFonts w:cs="Times New Roman"/>
          <w:szCs w:val="24"/>
        </w:rPr>
      </w:pPr>
    </w:p>
    <w:p w14:paraId="6215FCD4" w14:textId="77777777" w:rsidR="00C86597" w:rsidRPr="00BF6ACF" w:rsidRDefault="00C86597" w:rsidP="00C86597">
      <w:pPr>
        <w:jc w:val="both"/>
        <w:rPr>
          <w:rFonts w:cs="Times New Roman"/>
          <w:szCs w:val="24"/>
        </w:rPr>
      </w:pPr>
      <w:r w:rsidRPr="00BF6ACF">
        <w:rPr>
          <w:rFonts w:cs="Times New Roman"/>
          <w:szCs w:val="24"/>
        </w:rPr>
        <w:t>2021. gadā poligonā apsaimniekoti šādi atkritumu apjomi un veidi:</w:t>
      </w:r>
    </w:p>
    <w:p w14:paraId="0091496E" w14:textId="77777777" w:rsidR="00C86597" w:rsidRPr="00BF6ACF" w:rsidRDefault="00C86597" w:rsidP="00C86597">
      <w:pPr>
        <w:pStyle w:val="Sarakstarindkopa"/>
        <w:numPr>
          <w:ilvl w:val="0"/>
          <w:numId w:val="28"/>
        </w:numPr>
        <w:jc w:val="both"/>
        <w:rPr>
          <w:rFonts w:cs="Times New Roman"/>
          <w:szCs w:val="24"/>
        </w:rPr>
      </w:pPr>
      <w:r w:rsidRPr="00BF6ACF">
        <w:rPr>
          <w:rFonts w:cs="Times New Roman"/>
          <w:szCs w:val="24"/>
        </w:rPr>
        <w:t>Pieņemti nešķiroti sadzīves atkritumi (atkritumu klase 200301) 268 843,90 tonnas (no tām 250 053,37 tonnas nodotas tālākai pārstrādei SIA “Vides resursu centrs”, bet 18 790,53 tonnas apglabātas biodegradācijas šūnā);</w:t>
      </w:r>
    </w:p>
    <w:p w14:paraId="60BAB077" w14:textId="77777777" w:rsidR="00C86597" w:rsidRPr="00BF6ACF" w:rsidRDefault="00C86597" w:rsidP="00C86597">
      <w:pPr>
        <w:pStyle w:val="Sarakstarindkopa"/>
        <w:numPr>
          <w:ilvl w:val="0"/>
          <w:numId w:val="28"/>
        </w:numPr>
        <w:jc w:val="both"/>
        <w:rPr>
          <w:rFonts w:cs="Times New Roman"/>
          <w:szCs w:val="24"/>
        </w:rPr>
      </w:pPr>
      <w:r w:rsidRPr="00BF6ACF">
        <w:rPr>
          <w:rFonts w:cs="Times New Roman"/>
          <w:szCs w:val="24"/>
        </w:rPr>
        <w:t>Ražošanas un sadzīves atkritumi, kas atbilst atļautajiem atkritumu apglabāšanas veidiem sadzīves atkritumu poligonā – 89 409,13 tonnas apglabātas biodegradācijas šūnā;</w:t>
      </w:r>
    </w:p>
    <w:p w14:paraId="7510A536" w14:textId="77777777" w:rsidR="00C86597" w:rsidRPr="00BF6ACF" w:rsidRDefault="00C86597" w:rsidP="00C86597">
      <w:pPr>
        <w:pStyle w:val="Sarakstarindkopa"/>
        <w:numPr>
          <w:ilvl w:val="0"/>
          <w:numId w:val="28"/>
        </w:numPr>
        <w:jc w:val="both"/>
        <w:rPr>
          <w:rFonts w:cs="Times New Roman"/>
          <w:szCs w:val="24"/>
        </w:rPr>
      </w:pPr>
      <w:r w:rsidRPr="00BF6ACF">
        <w:rPr>
          <w:rFonts w:cs="Times New Roman"/>
          <w:szCs w:val="24"/>
        </w:rPr>
        <w:t xml:space="preserve">No komersantiem saņemto atkritumu šķirošanas līnijā pieņemtas 89 981,37 tonnas pārstrādei derīgu būvniecības un lielizmēra atkritumu; </w:t>
      </w:r>
    </w:p>
    <w:p w14:paraId="1A9F0813" w14:textId="77777777" w:rsidR="00C86597" w:rsidRPr="00BF6ACF" w:rsidRDefault="00C86597" w:rsidP="00C86597">
      <w:pPr>
        <w:pStyle w:val="Sarakstarindkopa"/>
        <w:numPr>
          <w:ilvl w:val="0"/>
          <w:numId w:val="28"/>
        </w:numPr>
        <w:jc w:val="both"/>
        <w:rPr>
          <w:rFonts w:cs="Times New Roman"/>
          <w:szCs w:val="24"/>
        </w:rPr>
      </w:pPr>
      <w:r w:rsidRPr="00BF6ACF">
        <w:rPr>
          <w:rFonts w:cs="Times New Roman"/>
          <w:szCs w:val="24"/>
        </w:rPr>
        <w:t>Uz bioreaktoru: 28 102,62 tonnas (bioloģiski noārdāmi atkritumi (no atkritumu apsaimniekošanas uzņēmumiem, iedzīvotājiem, citiem komersantiem), kuriem nav nepieciešama papildus šķirošana, un kas piemēroti kompostēšanai vai anaerobai pārstrādei) + 157 839,95 tonnas (atkritumu klases 191213 atkritumi, kas pieņemti no SIA “Vides resursu centrs”) + 162,4 tonnas (augu audu atkritumi (atkritumu klase 020103), kas veidojušies poligona teritorijā esošajās siltumnīcās) = 186 104,97 tonnas;</w:t>
      </w:r>
    </w:p>
    <w:p w14:paraId="62057354" w14:textId="77777777" w:rsidR="00C86597" w:rsidRPr="00BF6ACF" w:rsidRDefault="00C86597" w:rsidP="00C86597">
      <w:pPr>
        <w:pStyle w:val="Sarakstarindkopa"/>
        <w:numPr>
          <w:ilvl w:val="0"/>
          <w:numId w:val="28"/>
        </w:numPr>
        <w:jc w:val="both"/>
        <w:rPr>
          <w:rFonts w:cs="Times New Roman"/>
          <w:szCs w:val="24"/>
        </w:rPr>
      </w:pPr>
      <w:r w:rsidRPr="00BF6ACF">
        <w:rPr>
          <w:rFonts w:cs="Times New Roman"/>
          <w:szCs w:val="24"/>
        </w:rPr>
        <w:t>Pieņemtie atkritumi, kuri atbilstoši A kategorijas nosacījumiem novērtēti kā atbilstoši poligona iekšējās infrastruktūras vajadzībām – 37 313,65 tonnas.</w:t>
      </w:r>
    </w:p>
    <w:p w14:paraId="062640B9" w14:textId="77777777" w:rsidR="001037FC" w:rsidRPr="00BF6ACF" w:rsidRDefault="001037FC" w:rsidP="001037FC">
      <w:pPr>
        <w:jc w:val="both"/>
        <w:rPr>
          <w:rFonts w:cs="Times New Roman"/>
          <w:b/>
          <w:szCs w:val="24"/>
        </w:rPr>
      </w:pPr>
      <w:r w:rsidRPr="00BF6ACF">
        <w:rPr>
          <w:rFonts w:cs="Times New Roman"/>
          <w:b/>
          <w:szCs w:val="24"/>
        </w:rPr>
        <w:t>Poligonā ievestie un otrreizēji izmantojamie atkritumi</w:t>
      </w:r>
    </w:p>
    <w:p w14:paraId="048DBF92" w14:textId="77777777" w:rsidR="001037FC" w:rsidRPr="00BF6ACF" w:rsidRDefault="001037FC" w:rsidP="001037FC">
      <w:pPr>
        <w:jc w:val="both"/>
        <w:rPr>
          <w:rFonts w:cs="Times New Roman"/>
          <w:szCs w:val="24"/>
        </w:rPr>
      </w:pPr>
      <w:r w:rsidRPr="00BF6ACF">
        <w:rPr>
          <w:rFonts w:cs="Times New Roman"/>
          <w:szCs w:val="24"/>
        </w:rPr>
        <w:t>2021. gadā poligonā kā otrreizēji izmantojami ievesti/nodoti/atšķiroti šādi atkritumi un to grupas:</w:t>
      </w:r>
    </w:p>
    <w:p w14:paraId="4CFAE6A8" w14:textId="77777777" w:rsidR="001037FC" w:rsidRPr="00BF6ACF" w:rsidRDefault="001037FC" w:rsidP="001037FC">
      <w:pPr>
        <w:pStyle w:val="Sarakstarindkopa"/>
        <w:numPr>
          <w:ilvl w:val="0"/>
          <w:numId w:val="28"/>
        </w:numPr>
        <w:jc w:val="both"/>
        <w:rPr>
          <w:rFonts w:cs="Times New Roman"/>
          <w:szCs w:val="24"/>
        </w:rPr>
      </w:pPr>
      <w:r w:rsidRPr="00BF6ACF">
        <w:rPr>
          <w:rFonts w:cs="Times New Roman"/>
          <w:szCs w:val="24"/>
        </w:rPr>
        <w:t>Bioloģiski noārdāmie atkritumi: no SIA "Vides resursu centrs" nešķirotu sadzīves atkritumu šķirošanas procesā atšķirotie atkritumi - bioloģiski noārdāmi atkritumi, kas piemēroti kompostēšanai vai anaerobai pārstrādei (atkritumu klase 191213) – 188 110,80 tonnas; no citiem komersantiem pieņemti bioloģiski noārdāmi atkritumi, kas piemēroti kompostēšanai vai anaerobai pārstrādei (atkritumu klases skatīt Pārskata 1. tabulā), kopā 28 102,62 9 tonnas.</w:t>
      </w:r>
    </w:p>
    <w:p w14:paraId="506F91B9" w14:textId="77777777" w:rsidR="001037FC" w:rsidRPr="00BF6ACF" w:rsidRDefault="001037FC" w:rsidP="001037FC">
      <w:pPr>
        <w:pStyle w:val="Sarakstarindkopa"/>
        <w:numPr>
          <w:ilvl w:val="0"/>
          <w:numId w:val="28"/>
        </w:numPr>
        <w:jc w:val="both"/>
        <w:rPr>
          <w:rFonts w:cs="Times New Roman"/>
          <w:szCs w:val="24"/>
        </w:rPr>
      </w:pPr>
      <w:r w:rsidRPr="00BF6ACF">
        <w:rPr>
          <w:rFonts w:cs="Times New Roman"/>
          <w:szCs w:val="24"/>
        </w:rPr>
        <w:t>Būvgruži un lielgabarīta atkritumi, kas piemēroti šķirošanai un drupināšanai no komersantiem saņemto atkritumu šķirošanas līnijā (atkritumu klases skatīt Pārskata 1. tabulā) – kopā 89 981,37 tonnas;</w:t>
      </w:r>
    </w:p>
    <w:p w14:paraId="6336461D" w14:textId="77777777" w:rsidR="001037FC" w:rsidRPr="00BF6ACF" w:rsidRDefault="001037FC" w:rsidP="001037FC">
      <w:pPr>
        <w:pStyle w:val="Sarakstarindkopa"/>
        <w:numPr>
          <w:ilvl w:val="0"/>
          <w:numId w:val="28"/>
        </w:numPr>
        <w:jc w:val="both"/>
        <w:rPr>
          <w:rFonts w:cs="Times New Roman"/>
          <w:szCs w:val="24"/>
        </w:rPr>
      </w:pPr>
      <w:r w:rsidRPr="00BF6ACF">
        <w:rPr>
          <w:rFonts w:cs="Times New Roman"/>
          <w:szCs w:val="24"/>
        </w:rPr>
        <w:t xml:space="preserve">Atkritumi, kas ievesti poligonā un novērtēti kā derīgi izmantošanai poligona infrastruktūras objektos: 100101 (smagie pelni, izdedži un sodrēji, kuri neatbilst 100104 klasei) – 5 794,43 tonnas - tiek izmantoti bioreaktorā maisījumā ar noglabājamo biomasu, izvietojot tos virs gāzes ieguves līniju vietām, tādējādi daļēji absorbējot potenciālo sērūdeņraža piesārņojumu, līdzsvarojot pH līmeni bioreaktorā (neitralizējot skābes un to savienojumus), kā arī mazinot potenciālās biodegradācijas procesa smakas; 191004 (vieglā frakcija, kas neatbilst 191003 klasei) – 21 440,2 t - izmantotas kā pārklājamais materiāls biodegradācijas šūnās, kur nenotiek aktīvā apglabāšana, kā arī biodegradācijas šūnu sānu nogāžu stiprināšanai un 191006 (citas frakcijas, kas neatbilst 191005 klasei) – 10 079,02 t izmantotas kā pārklājamais materiāls </w:t>
      </w:r>
      <w:r w:rsidRPr="00BF6ACF">
        <w:rPr>
          <w:rFonts w:cs="Times New Roman"/>
          <w:szCs w:val="24"/>
        </w:rPr>
        <w:lastRenderedPageBreak/>
        <w:t>bioreaktora zonās, kur nenotiek aktīvā BNA novietošana, kā arī bioreaktora sānu nogāžu stiprināšanai.</w:t>
      </w:r>
    </w:p>
    <w:p w14:paraId="342CB38F" w14:textId="77777777" w:rsidR="001037FC" w:rsidRPr="00BF6ACF" w:rsidRDefault="001037FC" w:rsidP="001037FC">
      <w:pPr>
        <w:jc w:val="both"/>
        <w:rPr>
          <w:rFonts w:cs="Times New Roman"/>
          <w:b/>
          <w:szCs w:val="24"/>
        </w:rPr>
      </w:pPr>
      <w:r w:rsidRPr="00BF6ACF">
        <w:rPr>
          <w:rFonts w:cs="Times New Roman"/>
          <w:b/>
          <w:szCs w:val="24"/>
        </w:rPr>
        <w:t>No poligona izvesto atkritumu veidi un apjoms</w:t>
      </w:r>
    </w:p>
    <w:p w14:paraId="31F13371" w14:textId="77777777" w:rsidR="001037FC" w:rsidRPr="00BF6ACF" w:rsidRDefault="001037FC" w:rsidP="001037FC">
      <w:pPr>
        <w:jc w:val="both"/>
        <w:rPr>
          <w:rFonts w:cs="Times New Roman"/>
          <w:szCs w:val="24"/>
        </w:rPr>
      </w:pPr>
      <w:r w:rsidRPr="00BF6ACF">
        <w:rPr>
          <w:rFonts w:cs="Times New Roman"/>
          <w:szCs w:val="24"/>
        </w:rPr>
        <w:t>2021. gadā no CSA poligona "Getliņi" izvesti uzņēmumā pašu radītie bīstamie atkritumi:</w:t>
      </w:r>
    </w:p>
    <w:p w14:paraId="0D4F3C43" w14:textId="77777777" w:rsidR="001037FC" w:rsidRPr="00BF6ACF" w:rsidRDefault="001037FC" w:rsidP="001037FC">
      <w:pPr>
        <w:pStyle w:val="Sarakstarindkopa"/>
        <w:numPr>
          <w:ilvl w:val="0"/>
          <w:numId w:val="28"/>
        </w:numPr>
        <w:jc w:val="both"/>
        <w:rPr>
          <w:rFonts w:cs="Times New Roman"/>
          <w:szCs w:val="24"/>
        </w:rPr>
      </w:pPr>
      <w:r w:rsidRPr="00BF6ACF">
        <w:rPr>
          <w:rFonts w:cs="Times New Roman"/>
          <w:szCs w:val="24"/>
        </w:rPr>
        <w:t>Nehlorētas minerālās motoreļļas, pārnesumu eļļas un smēreļļas (atkritumu klases kods - 130205) – 1,521 tonnas;</w:t>
      </w:r>
    </w:p>
    <w:p w14:paraId="33C79162" w14:textId="77777777" w:rsidR="001037FC" w:rsidRPr="00BF6ACF" w:rsidRDefault="001037FC" w:rsidP="001037FC">
      <w:pPr>
        <w:pStyle w:val="Sarakstarindkopa"/>
        <w:numPr>
          <w:ilvl w:val="0"/>
          <w:numId w:val="28"/>
        </w:numPr>
        <w:jc w:val="both"/>
        <w:rPr>
          <w:rFonts w:cs="Times New Roman"/>
          <w:szCs w:val="24"/>
        </w:rPr>
      </w:pPr>
      <w:r w:rsidRPr="00BF6ACF">
        <w:rPr>
          <w:rFonts w:cs="Times New Roman"/>
          <w:szCs w:val="24"/>
        </w:rPr>
        <w:t>Absorbenti, filtru materiāli (tai skaitā citur neminēti eļļu filtri), slaucīšanas materiāls un aizsargtērpi, kuri ir piesārņoti ar bīstamām vielām (atkritumu klases kods - 150202) - 0,445 tonnas;</w:t>
      </w:r>
    </w:p>
    <w:p w14:paraId="0A213B8A" w14:textId="77777777" w:rsidR="001037FC" w:rsidRPr="00BF6ACF" w:rsidRDefault="001037FC" w:rsidP="001037FC">
      <w:pPr>
        <w:pStyle w:val="Sarakstarindkopa"/>
        <w:numPr>
          <w:ilvl w:val="0"/>
          <w:numId w:val="28"/>
        </w:numPr>
        <w:jc w:val="both"/>
        <w:rPr>
          <w:rFonts w:cs="Times New Roman"/>
          <w:szCs w:val="24"/>
        </w:rPr>
      </w:pPr>
      <w:r w:rsidRPr="00BF6ACF">
        <w:rPr>
          <w:rFonts w:cs="Times New Roman"/>
          <w:szCs w:val="24"/>
        </w:rPr>
        <w:t>Iepakojums, kurš satur bīstamu vielu atlikumus vai ir ar tām piesārņots (atkritumu klases kods - 150110) - 0,02 tonnas;</w:t>
      </w:r>
    </w:p>
    <w:p w14:paraId="37F5D5EE" w14:textId="77777777" w:rsidR="001037FC" w:rsidRPr="00BF6ACF" w:rsidRDefault="001037FC" w:rsidP="001037FC">
      <w:pPr>
        <w:pStyle w:val="Sarakstarindkopa"/>
        <w:numPr>
          <w:ilvl w:val="0"/>
          <w:numId w:val="28"/>
        </w:numPr>
        <w:jc w:val="both"/>
        <w:rPr>
          <w:rFonts w:cs="Times New Roman"/>
          <w:szCs w:val="24"/>
        </w:rPr>
      </w:pPr>
      <w:r w:rsidRPr="00BF6ACF">
        <w:rPr>
          <w:rFonts w:cs="Times New Roman"/>
          <w:szCs w:val="24"/>
        </w:rPr>
        <w:t>Luminiscentās spuldzes un citi dzīvsudrabu saturoši atkritumi (atkritumu klases kods - 200121) - 0,49 tonnas;</w:t>
      </w:r>
    </w:p>
    <w:p w14:paraId="6D1CD929" w14:textId="6B04015B" w:rsidR="001037FC" w:rsidRPr="00BF6ACF" w:rsidRDefault="001037FC" w:rsidP="001037FC">
      <w:pPr>
        <w:pStyle w:val="Sarakstarindkopa"/>
        <w:numPr>
          <w:ilvl w:val="0"/>
          <w:numId w:val="28"/>
        </w:numPr>
        <w:jc w:val="both"/>
        <w:rPr>
          <w:rFonts w:cs="Times New Roman"/>
          <w:szCs w:val="24"/>
        </w:rPr>
      </w:pPr>
      <w:r w:rsidRPr="00BF6ACF">
        <w:rPr>
          <w:rFonts w:cs="Times New Roman"/>
          <w:szCs w:val="24"/>
        </w:rPr>
        <w:t>Nederīgas iekārtas, kuras satur citus bīstamus komponentus, nevis 160209, 160210, 160211 un 160212 klasē minētos (atkritumu klases kods - 160213) – 0,104 tonnas</w:t>
      </w:r>
      <w:r w:rsidR="00204213">
        <w:rPr>
          <w:rFonts w:cs="Times New Roman"/>
          <w:szCs w:val="24"/>
        </w:rPr>
        <w:t>;</w:t>
      </w:r>
    </w:p>
    <w:p w14:paraId="06C3E199" w14:textId="1C997869" w:rsidR="001037FC" w:rsidRPr="00BF6ACF" w:rsidRDefault="001037FC" w:rsidP="001037FC">
      <w:pPr>
        <w:pStyle w:val="Sarakstarindkopa"/>
        <w:numPr>
          <w:ilvl w:val="0"/>
          <w:numId w:val="28"/>
        </w:numPr>
        <w:jc w:val="both"/>
        <w:rPr>
          <w:rFonts w:cs="Times New Roman"/>
          <w:szCs w:val="24"/>
        </w:rPr>
      </w:pPr>
      <w:r w:rsidRPr="00BF6ACF">
        <w:rPr>
          <w:rFonts w:cs="Times New Roman"/>
          <w:szCs w:val="24"/>
        </w:rPr>
        <w:t>Ķīmiskie produkti, kuri satur bīstamas ķīmiskās vielas vai sastāv no bīstamām ķīmiskajām vielām (atkritumu klases kods - 180106) – 0,035 tonnas</w:t>
      </w:r>
      <w:r w:rsidR="00204213">
        <w:rPr>
          <w:rFonts w:cs="Times New Roman"/>
          <w:szCs w:val="24"/>
        </w:rPr>
        <w:t>;</w:t>
      </w:r>
    </w:p>
    <w:p w14:paraId="23B26D0C" w14:textId="77777777" w:rsidR="001037FC" w:rsidRPr="00BF6ACF" w:rsidRDefault="001037FC" w:rsidP="001037FC">
      <w:pPr>
        <w:pStyle w:val="Sarakstarindkopa"/>
        <w:numPr>
          <w:ilvl w:val="0"/>
          <w:numId w:val="28"/>
        </w:numPr>
        <w:jc w:val="both"/>
        <w:rPr>
          <w:rFonts w:cs="Times New Roman"/>
          <w:szCs w:val="24"/>
        </w:rPr>
      </w:pPr>
      <w:r w:rsidRPr="00BF6ACF">
        <w:rPr>
          <w:rFonts w:cs="Times New Roman"/>
          <w:szCs w:val="24"/>
        </w:rPr>
        <w:t>Neorganiskie atkritumi, kuri satur bīstamas vielas (atkritumu klases kods - 160303) - 0,08 tonnas.</w:t>
      </w:r>
    </w:p>
    <w:p w14:paraId="0F0E1D42" w14:textId="77777777" w:rsidR="001037FC" w:rsidRPr="00BF6ACF" w:rsidRDefault="001037FC" w:rsidP="001037FC">
      <w:pPr>
        <w:jc w:val="both"/>
        <w:rPr>
          <w:rFonts w:cs="Times New Roman"/>
          <w:szCs w:val="24"/>
        </w:rPr>
      </w:pPr>
      <w:r w:rsidRPr="00BF6ACF">
        <w:rPr>
          <w:rFonts w:cs="Times New Roman"/>
          <w:szCs w:val="24"/>
        </w:rPr>
        <w:t xml:space="preserve">Visi SIA "Getliņi EKO" darbības rezultātā radušies bīstamie atkritumi nodoti AS "BAO", noformējot/saņemot atbilstošu karti-pavadzīmi (sērija A). </w:t>
      </w:r>
    </w:p>
    <w:p w14:paraId="2B8533C9" w14:textId="77777777" w:rsidR="001037FC" w:rsidRPr="00BF6ACF" w:rsidRDefault="001037FC" w:rsidP="001037FC">
      <w:pPr>
        <w:jc w:val="both"/>
        <w:rPr>
          <w:rFonts w:cs="Times New Roman"/>
          <w:szCs w:val="24"/>
        </w:rPr>
      </w:pPr>
      <w:r w:rsidRPr="00BF6ACF">
        <w:rPr>
          <w:rFonts w:cs="Times New Roman"/>
          <w:szCs w:val="24"/>
        </w:rPr>
        <w:t>No komersantiem saņemto atkritumu šķirošanas līnijā 2021. gadā pieņemtas 89 981,37 tonnas atkritumu (Būvniecības un lielgabarīta atkritumi, kas piemēroti šķirošanai un drupināšanai no komersantiem saņemto atkritumu šķirošanas līnijā. No komersantiem saņemto atkritumu šķirošanas līnijā 2021. gadā sagatavoti šādi materiāli un atkritumi:</w:t>
      </w:r>
    </w:p>
    <w:p w14:paraId="30207273" w14:textId="77777777" w:rsidR="001037FC" w:rsidRPr="00BF6ACF" w:rsidRDefault="001037FC" w:rsidP="001037FC">
      <w:pPr>
        <w:pStyle w:val="Sarakstarindkopa"/>
        <w:numPr>
          <w:ilvl w:val="0"/>
          <w:numId w:val="28"/>
        </w:numPr>
        <w:jc w:val="both"/>
        <w:rPr>
          <w:rFonts w:cs="Times New Roman"/>
          <w:szCs w:val="24"/>
        </w:rPr>
      </w:pPr>
      <w:r w:rsidRPr="00BF6ACF">
        <w:rPr>
          <w:rFonts w:cs="Times New Roman"/>
          <w:szCs w:val="24"/>
        </w:rPr>
        <w:t>191212, melnie metāli – 91,04 t (pārdots, izvests no poligona);</w:t>
      </w:r>
    </w:p>
    <w:p w14:paraId="67D363BE" w14:textId="77777777" w:rsidR="001037FC" w:rsidRPr="00BF6ACF" w:rsidRDefault="001037FC" w:rsidP="001037FC">
      <w:pPr>
        <w:pStyle w:val="Sarakstarindkopa"/>
        <w:numPr>
          <w:ilvl w:val="0"/>
          <w:numId w:val="28"/>
        </w:numPr>
        <w:jc w:val="both"/>
        <w:rPr>
          <w:rFonts w:cs="Times New Roman"/>
          <w:szCs w:val="24"/>
        </w:rPr>
      </w:pPr>
      <w:r w:rsidRPr="00BF6ACF">
        <w:rPr>
          <w:rFonts w:cs="Times New Roman"/>
          <w:szCs w:val="24"/>
        </w:rPr>
        <w:t>191207, koksne, kas neatbilst 191206 klasei – 309,29 t (pārdots, izvests no poligona);</w:t>
      </w:r>
    </w:p>
    <w:p w14:paraId="33A6522E" w14:textId="77777777" w:rsidR="001037FC" w:rsidRPr="00BF6ACF" w:rsidRDefault="001037FC" w:rsidP="001037FC">
      <w:pPr>
        <w:pStyle w:val="Sarakstarindkopa"/>
        <w:numPr>
          <w:ilvl w:val="0"/>
          <w:numId w:val="28"/>
        </w:numPr>
        <w:jc w:val="both"/>
        <w:rPr>
          <w:rFonts w:cs="Times New Roman"/>
          <w:szCs w:val="24"/>
        </w:rPr>
      </w:pPr>
      <w:r w:rsidRPr="00BF6ACF">
        <w:rPr>
          <w:rFonts w:cs="Times New Roman"/>
          <w:szCs w:val="24"/>
        </w:rPr>
        <w:t>191212, atkritumu mehāniskās apstrādes atkritumi (arī materiālu maisījumi), kuri neatbilst 191211 klasei – 1,5 t (apglabātas biodegradācijas šūnās);</w:t>
      </w:r>
    </w:p>
    <w:p w14:paraId="0EAB869B" w14:textId="77777777" w:rsidR="001037FC" w:rsidRPr="00BF6ACF" w:rsidRDefault="001037FC" w:rsidP="001037FC">
      <w:pPr>
        <w:pStyle w:val="Sarakstarindkopa"/>
        <w:numPr>
          <w:ilvl w:val="0"/>
          <w:numId w:val="28"/>
        </w:numPr>
        <w:jc w:val="both"/>
        <w:rPr>
          <w:rFonts w:cs="Times New Roman"/>
          <w:szCs w:val="24"/>
        </w:rPr>
      </w:pPr>
      <w:r w:rsidRPr="00BF6ACF">
        <w:rPr>
          <w:rFonts w:cs="Times New Roman"/>
          <w:szCs w:val="24"/>
        </w:rPr>
        <w:t>191216, pāršķiroti būvniecības atkritumi, kas paredzēti turpmākai izmantošanai (piemēram, ceļu būvē) – 89 579,54 t, no tām 15 107,17 tonnas pārdotas, savukārt 74 472,37 tonnas izmantotas poligona infrastruktūras objektos vai sagatavotas izmantošanai turpmākajos gados.</w:t>
      </w:r>
    </w:p>
    <w:p w14:paraId="65579E41" w14:textId="77777777" w:rsidR="001037FC" w:rsidRPr="00BF6ACF" w:rsidRDefault="00544ED5" w:rsidP="001037FC">
      <w:pPr>
        <w:jc w:val="both"/>
        <w:rPr>
          <w:rFonts w:cs="Times New Roman"/>
          <w:szCs w:val="24"/>
        </w:rPr>
      </w:pPr>
      <w:r w:rsidRPr="00BF6ACF">
        <w:rPr>
          <w:rFonts w:cs="Times New Roman"/>
          <w:szCs w:val="24"/>
        </w:rPr>
        <w:t>Vairākas ārzemju konsultantu firmas, kā arī SIA "Getliņi EKO" ir veikušas tikai aptuvenu poligonā noglabāto atkritumu daudzuma novērtējumu šajā laika periodā, tomēr precīzi dati nav pieejami. Arī datu uzskaites maiņa no kubikmetriem uz tonnām rada zināmas grūtības pie poligonā noglabātā kopējā atkritumu daudzuma novērtēšanas, jo atkritumu blīvums nav konstants lielums, un apglabāšanas procesā notiek arī atkritumu bioloģiska noārdīšanās un apglabāto atkritumu tilpuma izmaiņas. Katru gadu tiek veikta atkritumu krātuves virsmas lāzerskanēšana un aero fotografēšana ar mērķi  sekot krātuves tilpuma izmaiņām.</w:t>
      </w:r>
    </w:p>
    <w:p w14:paraId="6D5F1B6C" w14:textId="77777777" w:rsidR="00544ED5" w:rsidRPr="00BF6ACF" w:rsidRDefault="001037FC" w:rsidP="001037FC">
      <w:pPr>
        <w:jc w:val="both"/>
        <w:rPr>
          <w:rFonts w:cs="Times New Roman"/>
          <w:szCs w:val="24"/>
        </w:rPr>
      </w:pPr>
      <w:r w:rsidRPr="00BF6ACF">
        <w:rPr>
          <w:rFonts w:cs="Times New Roman"/>
          <w:szCs w:val="24"/>
        </w:rPr>
        <w:t xml:space="preserve">Pārskats par SIA "Getliņi EKO" darbību cieto sadzīves atkritumu poligonā "Getliņi" 2021. gadā ietverta informācija, ka paredzētā poligona kopējā ietilpība: ~12,4 milj. tonnas, atlikusī daļa: ~0,9 milj. tonnas. Poligona krātuves aizpildītā daļa kubikmetros saskaņā ar 2021.g. veikto fotogrammetrisko </w:t>
      </w:r>
      <w:r w:rsidRPr="00BF6ACF">
        <w:rPr>
          <w:rFonts w:cs="Times New Roman"/>
          <w:szCs w:val="24"/>
        </w:rPr>
        <w:lastRenderedPageBreak/>
        <w:t>uzmērīšanu, veidoja 10 690 825 m3. Fotogrammetriskā uzmērīšana tiek veikta visā poligona teritorijas daļā, kurā notiek darbības ar atkritumiem, un kur var sagaidīt apjoma izmaiņas. Kopējā poligona ietilpība kubikmetros nav noteikta, līdz ar to nav iespējams noteikt tās neaizpildīto daļu kubikmetros.</w:t>
      </w:r>
    </w:p>
    <w:p w14:paraId="74ABE914" w14:textId="77777777" w:rsidR="00267C7B" w:rsidRPr="00BF6ACF" w:rsidRDefault="00267C7B" w:rsidP="00267C7B">
      <w:pPr>
        <w:rPr>
          <w:rFonts w:cs="Times New Roman"/>
          <w:b/>
          <w:szCs w:val="24"/>
          <w:u w:val="single"/>
        </w:rPr>
      </w:pPr>
      <w:r w:rsidRPr="00BF6ACF">
        <w:rPr>
          <w:rFonts w:cs="Times New Roman"/>
          <w:b/>
          <w:szCs w:val="24"/>
          <w:u w:val="single"/>
        </w:rPr>
        <w:t>Getliņu poligona darba stundas</w:t>
      </w:r>
    </w:p>
    <w:p w14:paraId="0219A55F" w14:textId="583D3AF8" w:rsidR="00267C7B" w:rsidRPr="00BF6ACF" w:rsidRDefault="00267C7B" w:rsidP="00E33A8D">
      <w:pPr>
        <w:jc w:val="both"/>
        <w:rPr>
          <w:rFonts w:cs="Times New Roman"/>
          <w:szCs w:val="24"/>
        </w:rPr>
      </w:pPr>
      <w:r w:rsidRPr="00BF6ACF">
        <w:rPr>
          <w:rFonts w:cs="Times New Roman"/>
          <w:szCs w:val="24"/>
        </w:rPr>
        <w:t>Autotransporta kustības darba laiks no plkst. 7:00 līdz 23:00</w:t>
      </w:r>
      <w:r w:rsidR="00204213">
        <w:rPr>
          <w:rFonts w:cs="Times New Roman"/>
          <w:szCs w:val="24"/>
        </w:rPr>
        <w:t>.</w:t>
      </w:r>
    </w:p>
    <w:p w14:paraId="2CE9DFCA" w14:textId="573259A2" w:rsidR="00267C7B" w:rsidRPr="00BF6ACF" w:rsidRDefault="00204213" w:rsidP="00E33A8D">
      <w:pPr>
        <w:jc w:val="both"/>
        <w:rPr>
          <w:rFonts w:cs="Times New Roman"/>
          <w:szCs w:val="24"/>
        </w:rPr>
      </w:pPr>
      <w:r>
        <w:rPr>
          <w:rFonts w:cs="Times New Roman"/>
          <w:szCs w:val="24"/>
        </w:rPr>
        <w:t>A</w:t>
      </w:r>
      <w:r w:rsidR="00267C7B" w:rsidRPr="00BF6ACF">
        <w:rPr>
          <w:rFonts w:cs="Times New Roman"/>
          <w:szCs w:val="24"/>
        </w:rPr>
        <w:t xml:space="preserve">dministrācijas darba laiks no 9:00 – 17:00. </w:t>
      </w:r>
    </w:p>
    <w:p w14:paraId="233B1DA8" w14:textId="77777777" w:rsidR="00267C7B" w:rsidRPr="00BF6ACF" w:rsidRDefault="00267C7B" w:rsidP="00E33A8D">
      <w:pPr>
        <w:jc w:val="both"/>
        <w:rPr>
          <w:rFonts w:cs="Times New Roman"/>
          <w:szCs w:val="24"/>
        </w:rPr>
      </w:pPr>
      <w:r w:rsidRPr="00BF6ACF">
        <w:rPr>
          <w:rFonts w:cs="Times New Roman"/>
          <w:szCs w:val="24"/>
        </w:rPr>
        <w:t>Atkritumu pieņemšanas laiks poligonā no 7:00 līdz 22:00.</w:t>
      </w:r>
    </w:p>
    <w:p w14:paraId="0F4E4EC8" w14:textId="17C4DDFC" w:rsidR="00267C7B" w:rsidRPr="00BF6ACF" w:rsidRDefault="00267C7B" w:rsidP="00E33A8D">
      <w:pPr>
        <w:jc w:val="both"/>
        <w:rPr>
          <w:rFonts w:cs="Times New Roman"/>
          <w:szCs w:val="24"/>
        </w:rPr>
      </w:pPr>
      <w:r w:rsidRPr="00BF6ACF">
        <w:rPr>
          <w:rFonts w:cs="Times New Roman"/>
          <w:szCs w:val="24"/>
        </w:rPr>
        <w:t>Bioloģiski noārdāmu atkritumu apsaimniekošanu ar anaerobās fermentācijas metodi veikt 24 h/dnn., 365 dnn./gadā</w:t>
      </w:r>
    </w:p>
    <w:p w14:paraId="4A310AF9" w14:textId="400C33D3" w:rsidR="00267C7B" w:rsidRPr="00BF6ACF" w:rsidRDefault="00267C7B" w:rsidP="00E33A8D">
      <w:pPr>
        <w:jc w:val="both"/>
        <w:rPr>
          <w:rFonts w:cs="Times New Roman"/>
          <w:szCs w:val="24"/>
        </w:rPr>
      </w:pPr>
      <w:r w:rsidRPr="00BF6ACF">
        <w:rPr>
          <w:rFonts w:cs="Times New Roman"/>
          <w:szCs w:val="24"/>
        </w:rPr>
        <w:t>Autotransporta darbība nav atļauta nakts laikā</w:t>
      </w:r>
      <w:r w:rsidR="00204213">
        <w:rPr>
          <w:rFonts w:cs="Times New Roman"/>
          <w:szCs w:val="24"/>
        </w:rPr>
        <w:t>.</w:t>
      </w:r>
      <w:r w:rsidRPr="00BF6ACF">
        <w:rPr>
          <w:rFonts w:cs="Times New Roman"/>
          <w:szCs w:val="24"/>
        </w:rPr>
        <w:t xml:space="preserve"> </w:t>
      </w:r>
    </w:p>
    <w:p w14:paraId="567ED4C3" w14:textId="77777777" w:rsidR="00544ED5" w:rsidRPr="00BF6ACF" w:rsidRDefault="00544ED5" w:rsidP="00E33A8D">
      <w:pPr>
        <w:jc w:val="both"/>
        <w:rPr>
          <w:rFonts w:cs="Times New Roman"/>
          <w:b/>
          <w:i/>
          <w:szCs w:val="24"/>
        </w:rPr>
      </w:pPr>
      <w:bookmarkStart w:id="15" w:name="_Toc321390957"/>
      <w:r w:rsidRPr="00BF6ACF">
        <w:rPr>
          <w:rFonts w:cs="Times New Roman"/>
          <w:b/>
          <w:i/>
          <w:szCs w:val="24"/>
        </w:rPr>
        <w:t>Atkritumu noglabāšana</w:t>
      </w:r>
      <w:bookmarkEnd w:id="15"/>
      <w:r w:rsidR="00A3166E" w:rsidRPr="00BF6ACF">
        <w:rPr>
          <w:rFonts w:cs="Times New Roman"/>
          <w:b/>
          <w:i/>
          <w:szCs w:val="24"/>
        </w:rPr>
        <w:t>s process</w:t>
      </w:r>
    </w:p>
    <w:p w14:paraId="5AB522AB" w14:textId="6B4E24EA" w:rsidR="00544ED5" w:rsidRPr="00BF6ACF" w:rsidRDefault="00544ED5" w:rsidP="00E33A8D">
      <w:pPr>
        <w:jc w:val="both"/>
        <w:rPr>
          <w:rFonts w:cs="Times New Roman"/>
        </w:rPr>
      </w:pPr>
      <w:r w:rsidRPr="00BF6ACF">
        <w:rPr>
          <w:rFonts w:cs="Times New Roman"/>
        </w:rPr>
        <w:t>CSA poligona „Getliņi” teritorijā ir izvietots  vecais atkritumu k</w:t>
      </w:r>
      <w:r w:rsidR="00C703E6" w:rsidRPr="00BF6ACF">
        <w:rPr>
          <w:rFonts w:cs="Times New Roman"/>
        </w:rPr>
        <w:t>alns 35,6 ha platībā (pamatne) un</w:t>
      </w:r>
      <w:r w:rsidRPr="00BF6ACF">
        <w:rPr>
          <w:rFonts w:cs="Times New Roman"/>
        </w:rPr>
        <w:t xml:space="preserve"> jaunais atkritumu kalns</w:t>
      </w:r>
      <w:r w:rsidR="003C35C6" w:rsidRPr="00BF6ACF">
        <w:rPr>
          <w:rFonts w:cs="Times New Roman"/>
        </w:rPr>
        <w:t xml:space="preserve"> (biodegradācijas šūnas)</w:t>
      </w:r>
      <w:r w:rsidRPr="00BF6ACF">
        <w:rPr>
          <w:rFonts w:cs="Times New Roman"/>
        </w:rPr>
        <w:t xml:space="preserve"> 27,35 ha platībā. </w:t>
      </w:r>
    </w:p>
    <w:p w14:paraId="71FFCE30" w14:textId="77777777" w:rsidR="00544ED5" w:rsidRPr="00BF6ACF" w:rsidRDefault="00544ED5" w:rsidP="00E33A8D">
      <w:pPr>
        <w:jc w:val="both"/>
        <w:rPr>
          <w:rFonts w:cs="Times New Roman"/>
          <w:i/>
        </w:rPr>
      </w:pPr>
      <w:r w:rsidRPr="00BF6ACF">
        <w:rPr>
          <w:rFonts w:cs="Times New Roman"/>
          <w:i/>
        </w:rPr>
        <w:t>Vecais atkritumu kalns - bijusī izgāztuve</w:t>
      </w:r>
    </w:p>
    <w:p w14:paraId="7D95FFFE" w14:textId="77777777" w:rsidR="00544ED5" w:rsidRPr="00BF6ACF" w:rsidRDefault="00544ED5" w:rsidP="00E33A8D">
      <w:pPr>
        <w:jc w:val="both"/>
        <w:rPr>
          <w:rFonts w:cs="Times New Roman"/>
        </w:rPr>
      </w:pPr>
      <w:r w:rsidRPr="00BF6ACF">
        <w:rPr>
          <w:rFonts w:cs="Times New Roman"/>
        </w:rPr>
        <w:t xml:space="preserve">Vecajā atkritumu kalnā atkritumu deponēšana tika pārtraukta 2001. gadā. Kalns pārklāts ar māla slāni, virs māla slāņa uzklāts augsnes slānis un iesēta veģetācija, kas novērš māla slāņa eroziju. Virszemes lietus ūdeņi no vecā kalna tiek savākti un novadīti kontūrgrāvī, lai lieki nenoslogotu uzņēmuma attīrīšanas iekārtas. Pārklājums pārtrauc gadiem ilgušo infiltrāta ražošanu un nodrošina labvēlīgus apstākļus atkritumu gāzes savākšanai, kas ir svarīgs atmosfēras aizsardzības pasākums. </w:t>
      </w:r>
    </w:p>
    <w:p w14:paraId="7E8ABD83" w14:textId="77777777" w:rsidR="00C703E6" w:rsidRPr="00BF6ACF" w:rsidRDefault="00C703E6" w:rsidP="00E33A8D">
      <w:pPr>
        <w:jc w:val="both"/>
        <w:rPr>
          <w:rFonts w:cs="Times New Roman"/>
        </w:rPr>
      </w:pPr>
      <w:r w:rsidRPr="00BF6ACF">
        <w:rPr>
          <w:rFonts w:cs="Times New Roman"/>
        </w:rPr>
        <w:t xml:space="preserve">Ap kalnu vecā infiltrāta dīķa vietā ierīkota drena, kas savāc infiltrātu kalna pamatnē un novada atlikušo infiltrātu uz savākšanas dīķi un attīrīšanas iekārtām. </w:t>
      </w:r>
    </w:p>
    <w:p w14:paraId="2B954FBD" w14:textId="77777777" w:rsidR="00C703E6" w:rsidRPr="00BF6ACF" w:rsidRDefault="00C703E6" w:rsidP="00E33A8D">
      <w:pPr>
        <w:jc w:val="both"/>
        <w:rPr>
          <w:rFonts w:cs="Times New Roman"/>
        </w:rPr>
      </w:pPr>
      <w:r w:rsidRPr="00BF6ACF">
        <w:rPr>
          <w:rFonts w:cs="Times New Roman"/>
        </w:rPr>
        <w:t>Vecajā kalnā ierīkota atkritumu gāzes savākšanas sistēma, kuru veido aptuveni 160 vertikālie  gāzes savākšanas urbumi  un 4 regulēšanas stacijas.</w:t>
      </w:r>
    </w:p>
    <w:p w14:paraId="1A20D6F6" w14:textId="77777777" w:rsidR="00D47867" w:rsidRPr="00BF6ACF" w:rsidRDefault="00D47867" w:rsidP="00E33A8D">
      <w:pPr>
        <w:jc w:val="both"/>
        <w:rPr>
          <w:rFonts w:cs="Times New Roman"/>
          <w:b/>
        </w:rPr>
      </w:pPr>
      <w:r w:rsidRPr="00BF6ACF">
        <w:rPr>
          <w:rFonts w:cs="Times New Roman"/>
          <w:b/>
        </w:rPr>
        <w:t>Atkritumu apglabāšanas šūnas (biodegradācijas šūnas)</w:t>
      </w:r>
    </w:p>
    <w:p w14:paraId="78E351E9" w14:textId="77777777" w:rsidR="00D47867" w:rsidRPr="00BF6ACF" w:rsidRDefault="00D47867" w:rsidP="00E33A8D">
      <w:pPr>
        <w:jc w:val="both"/>
        <w:rPr>
          <w:rFonts w:cs="Times New Roman"/>
        </w:rPr>
      </w:pPr>
      <w:r w:rsidRPr="00BF6ACF">
        <w:rPr>
          <w:rFonts w:cs="Times New Roman"/>
        </w:rPr>
        <w:t xml:space="preserve">Jaunās atkritumu apglabāšanas šūnas </w:t>
      </w:r>
      <w:r w:rsidR="0057373A" w:rsidRPr="00BF6ACF">
        <w:rPr>
          <w:rFonts w:cs="Times New Roman"/>
        </w:rPr>
        <w:t xml:space="preserve">tika </w:t>
      </w:r>
      <w:r w:rsidRPr="00BF6ACF">
        <w:rPr>
          <w:rFonts w:cs="Times New Roman"/>
        </w:rPr>
        <w:t xml:space="preserve">ierīkotas ar atbilstošu pamatni - visā platībā tika izrakta kūdra, pamatne aizpildīta ar granti vai smilti, uzlikts ģeosiets un māla slānis, kā arī ūdeni necaurlaidīgs plēves izklājums, kas aizsargāts ar ģeomembrānu. Virs šī izolējošā slāņa ierīkota drenāža infiltrāta savākšanai. </w:t>
      </w:r>
    </w:p>
    <w:p w14:paraId="43CA60D7" w14:textId="77777777" w:rsidR="00D47867" w:rsidRPr="00BF6ACF" w:rsidRDefault="00D47867" w:rsidP="00E33A8D">
      <w:pPr>
        <w:jc w:val="both"/>
        <w:rPr>
          <w:rFonts w:cs="Times New Roman"/>
        </w:rPr>
      </w:pPr>
      <w:r w:rsidRPr="00BF6ACF">
        <w:rPr>
          <w:rFonts w:cs="Times New Roman"/>
        </w:rPr>
        <w:t xml:space="preserve">Savāktais infiltrāts nonāk recirkulācijas akā, kur to iespējams uzsildīt un pēc vajadzības izmantot atkritumu mitrināšanai, lai veicinātu gāzes rašanās procesus. Pārpalikums tiek novadīts uz attīrīšanas iekārtām. </w:t>
      </w:r>
    </w:p>
    <w:p w14:paraId="45F1E20F" w14:textId="77777777" w:rsidR="00D47867" w:rsidRPr="00BF6ACF" w:rsidRDefault="00D47867" w:rsidP="00E33A8D">
      <w:pPr>
        <w:jc w:val="both"/>
        <w:rPr>
          <w:rFonts w:cs="Times New Roman"/>
        </w:rPr>
      </w:pPr>
      <w:r w:rsidRPr="00BF6ACF">
        <w:rPr>
          <w:rFonts w:cs="Times New Roman"/>
        </w:rPr>
        <w:t xml:space="preserve">Šādi sagatavota atkritumu novietošanas vieta tiek aizpildīta ar atkritumiem, tad ierīkota gāzes savākšanas sistēma un infiltrāta recirkulācijas sistēma. </w:t>
      </w:r>
    </w:p>
    <w:p w14:paraId="6B7A3E00" w14:textId="77777777" w:rsidR="00D47867" w:rsidRPr="00BF6ACF" w:rsidRDefault="00D47867" w:rsidP="00E33A8D">
      <w:pPr>
        <w:jc w:val="both"/>
        <w:rPr>
          <w:rFonts w:cs="Times New Roman"/>
        </w:rPr>
      </w:pPr>
      <w:r w:rsidRPr="00BF6ACF">
        <w:rPr>
          <w:rFonts w:cs="Times New Roman"/>
        </w:rPr>
        <w:t xml:space="preserve">Piepildot šūnu ar atkritumiem, tā tiek pārklāta ar māla slāni un augsnes kārtu. Kamēr viena šūna tiek aizpildīta, tiek gatavota pamatne nākamai šūnai. Tiklīdz gāzes ieguves sistēma ir sagatavota, tā tiek pieslēgta energoblokam. </w:t>
      </w:r>
    </w:p>
    <w:p w14:paraId="4BA97D10" w14:textId="77777777" w:rsidR="00D47867" w:rsidRPr="00BF6ACF" w:rsidRDefault="0084070C" w:rsidP="00E33A8D">
      <w:pPr>
        <w:jc w:val="both"/>
        <w:rPr>
          <w:rFonts w:cs="Times New Roman"/>
        </w:rPr>
      </w:pPr>
      <w:r w:rsidRPr="00BF6ACF">
        <w:rPr>
          <w:rFonts w:cs="Times New Roman"/>
        </w:rPr>
        <w:t>Esošās a</w:t>
      </w:r>
      <w:r w:rsidR="00D47867" w:rsidRPr="00BF6ACF">
        <w:rPr>
          <w:rFonts w:cs="Times New Roman"/>
        </w:rPr>
        <w:t>pglabāšanas šūnas tiek veidotas divās kārtās:</w:t>
      </w:r>
    </w:p>
    <w:p w14:paraId="402F9A6A" w14:textId="5BD2107D" w:rsidR="00D47867" w:rsidRPr="00BF6ACF" w:rsidRDefault="00D47867" w:rsidP="00C13AE3">
      <w:pPr>
        <w:pStyle w:val="Sarakstarindkopa"/>
        <w:numPr>
          <w:ilvl w:val="0"/>
          <w:numId w:val="39"/>
        </w:numPr>
        <w:jc w:val="both"/>
        <w:rPr>
          <w:rFonts w:cs="Times New Roman"/>
        </w:rPr>
      </w:pPr>
      <w:r w:rsidRPr="00BF6ACF">
        <w:rPr>
          <w:rFonts w:cs="Times New Roman"/>
        </w:rPr>
        <w:lastRenderedPageBreak/>
        <w:t>1. kārta 20 m biezumā, tad pagaidu pārklājums (0,5 m māls, 0,25 m augsne</w:t>
      </w:r>
      <w:r w:rsidR="00204213">
        <w:rPr>
          <w:rFonts w:cs="Times New Roman"/>
        </w:rPr>
        <w:t>;</w:t>
      </w:r>
    </w:p>
    <w:p w14:paraId="7D43B8E9" w14:textId="77777777" w:rsidR="00D47867" w:rsidRPr="00BF6ACF" w:rsidRDefault="00D47867" w:rsidP="00C13AE3">
      <w:pPr>
        <w:pStyle w:val="Sarakstarindkopa"/>
        <w:numPr>
          <w:ilvl w:val="0"/>
          <w:numId w:val="39"/>
        </w:numPr>
        <w:jc w:val="both"/>
        <w:rPr>
          <w:rFonts w:cs="Times New Roman"/>
        </w:rPr>
      </w:pPr>
      <w:r w:rsidRPr="00BF6ACF">
        <w:rPr>
          <w:rFonts w:cs="Times New Roman"/>
        </w:rPr>
        <w:t xml:space="preserve">2. kārta 25 m biezumā, tad beigu pārklājums (1 m māls un 0,25 m augsne). </w:t>
      </w:r>
    </w:p>
    <w:p w14:paraId="2A19ABC5" w14:textId="77777777" w:rsidR="00D47867" w:rsidRPr="00BF6ACF" w:rsidRDefault="00D47867" w:rsidP="00E33A8D">
      <w:pPr>
        <w:jc w:val="both"/>
        <w:rPr>
          <w:rFonts w:cs="Times New Roman"/>
        </w:rPr>
      </w:pPr>
      <w:r w:rsidRPr="00BF6ACF">
        <w:rPr>
          <w:rFonts w:cs="Times New Roman"/>
        </w:rPr>
        <w:t>Atkritumu novietošanas laikā šūnas tiek sapludinātas kopā, tādējādi ekonomējot vietu un atvieglojot kravu izvietošanu.</w:t>
      </w:r>
    </w:p>
    <w:p w14:paraId="35DF786A" w14:textId="77777777" w:rsidR="00C703E6" w:rsidRPr="00BF6ACF" w:rsidRDefault="00C703E6" w:rsidP="00E33A8D">
      <w:pPr>
        <w:jc w:val="both"/>
        <w:rPr>
          <w:rFonts w:cs="Times New Roman"/>
        </w:rPr>
      </w:pPr>
      <w:r w:rsidRPr="00BF6ACF">
        <w:rPr>
          <w:rFonts w:cs="Times New Roman"/>
        </w:rPr>
        <w:t>Poligonā ir pabeigta I kārtas ietvaros paredzētā atkritumu novietošana, izveidotā atkritumu kalna nogāzes ir noklātas ar 0,5 m vāji caurlaidīgas grunts kārtu (filtrācijas koeficients 10</w:t>
      </w:r>
      <w:r w:rsidRPr="00BF6ACF">
        <w:rPr>
          <w:rFonts w:cs="Times New Roman"/>
          <w:vertAlign w:val="superscript"/>
        </w:rPr>
        <w:t>-7</w:t>
      </w:r>
      <w:r w:rsidRPr="00BF6ACF">
        <w:rPr>
          <w:rFonts w:cs="Times New Roman"/>
        </w:rPr>
        <w:t xml:space="preserve">) </w:t>
      </w:r>
    </w:p>
    <w:p w14:paraId="591B37CC" w14:textId="77777777" w:rsidR="00C703E6" w:rsidRPr="00BF6ACF" w:rsidRDefault="00C703E6" w:rsidP="00E33A8D">
      <w:pPr>
        <w:jc w:val="both"/>
        <w:rPr>
          <w:rFonts w:cs="Times New Roman"/>
        </w:rPr>
      </w:pPr>
      <w:r w:rsidRPr="00BF6ACF">
        <w:rPr>
          <w:rFonts w:cs="Times New Roman"/>
        </w:rPr>
        <w:t xml:space="preserve">Šobrīd poligonā tiek </w:t>
      </w:r>
      <w:r w:rsidR="0084070C" w:rsidRPr="00BF6ACF">
        <w:rPr>
          <w:rFonts w:cs="Times New Roman"/>
        </w:rPr>
        <w:t xml:space="preserve">izmantota </w:t>
      </w:r>
      <w:r w:rsidR="0057373A" w:rsidRPr="00BF6ACF">
        <w:rPr>
          <w:rFonts w:cs="Times New Roman"/>
        </w:rPr>
        <w:t>–</w:t>
      </w:r>
      <w:r w:rsidRPr="00BF6ACF">
        <w:rPr>
          <w:rFonts w:cs="Times New Roman"/>
        </w:rPr>
        <w:t xml:space="preserve"> biodegradācijas</w:t>
      </w:r>
      <w:r w:rsidR="0057373A" w:rsidRPr="00BF6ACF">
        <w:rPr>
          <w:rFonts w:cs="Times New Roman"/>
        </w:rPr>
        <w:t xml:space="preserve"> vai apglabāšanas </w:t>
      </w:r>
      <w:r w:rsidRPr="00BF6ACF">
        <w:rPr>
          <w:rFonts w:cs="Times New Roman"/>
        </w:rPr>
        <w:t xml:space="preserve"> šūnu II kārta. II kārta tiek veidota, vienmērīgi uzklājot uz I kārtā deponētajiem atkritumiem jaunus atkritumus, virzoties no VA un VIA šūnām līdz esošai IIA šūnai. </w:t>
      </w:r>
    </w:p>
    <w:p w14:paraId="04387D48" w14:textId="77777777" w:rsidR="00C703E6" w:rsidRPr="00BF6ACF" w:rsidRDefault="00C703E6" w:rsidP="00E33A8D">
      <w:pPr>
        <w:jc w:val="both"/>
        <w:rPr>
          <w:rFonts w:cs="Times New Roman"/>
          <w:bCs/>
          <w:shd w:val="clear" w:color="auto" w:fill="FFFFFF"/>
        </w:rPr>
      </w:pPr>
      <w:r w:rsidRPr="00BF6ACF">
        <w:rPr>
          <w:rFonts w:cs="Times New Roman"/>
        </w:rPr>
        <w:t>Atkritumu kopējais biezums I un II kārtā veidotajam kalnam sasniegs 45 m biezumu. Sasniedzot noteikto maksimālo augstumu un zināmu platumu (platums vidēji 90 metri), kā arī veidojot sānu nogāzes ar slīpumu 1:3, kalna virsma un nogāzes tiek rekultivētas, pārklājot tās ar 0,5 m vāji caurlaidīgas grunts kārtu (filtrācijas koeficients 10</w:t>
      </w:r>
      <w:r w:rsidRPr="00BF6ACF">
        <w:rPr>
          <w:rFonts w:cs="Times New Roman"/>
          <w:vertAlign w:val="superscript"/>
        </w:rPr>
        <w:t>-7</w:t>
      </w:r>
      <w:r w:rsidRPr="00BF6ACF">
        <w:rPr>
          <w:rFonts w:cs="Times New Roman"/>
        </w:rPr>
        <w:t>), atbilstoši MK 2011. gada 27. decembra not. Nr. 1032 "</w:t>
      </w:r>
      <w:r w:rsidRPr="00BF6ACF">
        <w:rPr>
          <w:rFonts w:cs="Times New Roman"/>
          <w:bCs/>
          <w:shd w:val="clear" w:color="auto" w:fill="FFFFFF"/>
        </w:rPr>
        <w:t>Atkritumu poligonu noteikumi" prasībām III kategorijas atkritumu izgāztuvēm. Plānotā sānu nogāžu un virsmas rekultivācija ir cikliska, pārklāšana noti</w:t>
      </w:r>
      <w:r w:rsidR="00D47867" w:rsidRPr="00BF6ACF">
        <w:rPr>
          <w:rFonts w:cs="Times New Roman"/>
          <w:bCs/>
          <w:shd w:val="clear" w:color="auto" w:fill="FFFFFF"/>
        </w:rPr>
        <w:t>ek</w:t>
      </w:r>
      <w:r w:rsidRPr="00BF6ACF">
        <w:rPr>
          <w:rFonts w:cs="Times New Roman"/>
          <w:bCs/>
          <w:shd w:val="clear" w:color="auto" w:fill="FFFFFF"/>
        </w:rPr>
        <w:t xml:space="preserve"> periodiski, nevis pēc visa II kārtā paredzētā atkritumu kalna izveidošanas. </w:t>
      </w:r>
    </w:p>
    <w:p w14:paraId="062AE36A" w14:textId="77777777" w:rsidR="00C703E6" w:rsidRPr="00BF6ACF" w:rsidRDefault="00C703E6" w:rsidP="00E33A8D">
      <w:pPr>
        <w:jc w:val="both"/>
        <w:rPr>
          <w:rFonts w:cs="Times New Roman"/>
          <w:bCs/>
          <w:shd w:val="clear" w:color="auto" w:fill="FFFFFF"/>
        </w:rPr>
      </w:pPr>
      <w:r w:rsidRPr="00BF6ACF">
        <w:rPr>
          <w:rFonts w:cs="Times New Roman"/>
          <w:bCs/>
          <w:shd w:val="clear" w:color="auto" w:fill="FFFFFF"/>
        </w:rPr>
        <w:t>Deponējot atkritumus II kārtas ietvaros, ti</w:t>
      </w:r>
      <w:r w:rsidR="00D47867" w:rsidRPr="00BF6ACF">
        <w:rPr>
          <w:rFonts w:cs="Times New Roman"/>
          <w:bCs/>
          <w:shd w:val="clear" w:color="auto" w:fill="FFFFFF"/>
        </w:rPr>
        <w:t xml:space="preserve">ek nodrošināts </w:t>
      </w:r>
      <w:r w:rsidRPr="00BF6ACF">
        <w:rPr>
          <w:rFonts w:cs="Times New Roman"/>
          <w:bCs/>
          <w:shd w:val="clear" w:color="auto" w:fill="FFFFFF"/>
        </w:rPr>
        <w:t xml:space="preserve">regulārais pārklājums, izmantojot vielu ConCover 180 vai analogu. Regulāro pārklājumu </w:t>
      </w:r>
      <w:r w:rsidR="00D47867" w:rsidRPr="00BF6ACF">
        <w:rPr>
          <w:rFonts w:cs="Times New Roman"/>
          <w:bCs/>
          <w:shd w:val="clear" w:color="auto" w:fill="FFFFFF"/>
        </w:rPr>
        <w:t xml:space="preserve">nodrošina </w:t>
      </w:r>
      <w:r w:rsidRPr="00BF6ACF">
        <w:rPr>
          <w:rFonts w:cs="Times New Roman"/>
          <w:bCs/>
          <w:shd w:val="clear" w:color="auto" w:fill="FFFFFF"/>
        </w:rPr>
        <w:t xml:space="preserve"> pakalpojuma sniedzējs, kas pārklājumam paredzēto vielu piegādā objektā. Uz vietas poligona teritorijā materiāls netiek glabāts. </w:t>
      </w:r>
    </w:p>
    <w:p w14:paraId="36630C16" w14:textId="77777777" w:rsidR="00C703E6" w:rsidRPr="00BF6ACF" w:rsidRDefault="00C703E6" w:rsidP="00E33A8D">
      <w:pPr>
        <w:jc w:val="both"/>
        <w:rPr>
          <w:rFonts w:cs="Times New Roman"/>
        </w:rPr>
      </w:pPr>
      <w:r w:rsidRPr="00BF6ACF">
        <w:rPr>
          <w:rFonts w:cs="Times New Roman"/>
        </w:rPr>
        <w:t xml:space="preserve">Deponējot atkritumus II kārtā, ik pēc </w:t>
      </w:r>
      <w:r w:rsidR="00D47867" w:rsidRPr="00BF6ACF">
        <w:rPr>
          <w:rFonts w:cs="Times New Roman"/>
        </w:rPr>
        <w:t xml:space="preserve">aptuveni </w:t>
      </w:r>
      <w:r w:rsidRPr="00BF6ACF">
        <w:rPr>
          <w:rFonts w:cs="Times New Roman"/>
        </w:rPr>
        <w:t xml:space="preserve">6 m </w:t>
      </w:r>
      <w:r w:rsidR="00D47867" w:rsidRPr="00BF6ACF">
        <w:rPr>
          <w:rFonts w:cs="Times New Roman"/>
        </w:rPr>
        <w:t xml:space="preserve">bieza </w:t>
      </w:r>
      <w:r w:rsidRPr="00BF6ACF">
        <w:rPr>
          <w:rFonts w:cs="Times New Roman"/>
        </w:rPr>
        <w:t>atkrituma slāņa, tajā ieguld</w:t>
      </w:r>
      <w:r w:rsidR="00D47867" w:rsidRPr="00BF6ACF">
        <w:rPr>
          <w:rFonts w:cs="Times New Roman"/>
        </w:rPr>
        <w:t>a</w:t>
      </w:r>
      <w:r w:rsidRPr="00BF6ACF">
        <w:rPr>
          <w:rFonts w:cs="Times New Roman"/>
        </w:rPr>
        <w:t xml:space="preserve"> gāzes savākšanas caurules (perforētas, lokanās caurules). </w:t>
      </w:r>
    </w:p>
    <w:p w14:paraId="10D372C6" w14:textId="77777777" w:rsidR="00C703E6" w:rsidRPr="00BF6ACF" w:rsidRDefault="00C703E6" w:rsidP="00E33A8D">
      <w:pPr>
        <w:jc w:val="both"/>
        <w:rPr>
          <w:rFonts w:cstheme="minorHAnsi"/>
        </w:rPr>
      </w:pPr>
      <w:r w:rsidRPr="00BF6ACF">
        <w:rPr>
          <w:rFonts w:cstheme="minorHAnsi"/>
        </w:rPr>
        <w:t>Lai samazinātu siltumnīcas efektu izraisošo gāzu izplūdi atmosfērā, CSA poligonā „Getliņi” kopā ar citiem poligona pārbūves darbiem tika īstenots enerģijas ražošanas projekts, kura rezultātā savāktā gāze tiek sadedzināta un izmantota elektroenerģijas ražošanai videi draudzīgā veidā.</w:t>
      </w:r>
    </w:p>
    <w:p w14:paraId="1AE6D40C" w14:textId="77777777" w:rsidR="00CE279E" w:rsidRPr="00BF6ACF" w:rsidRDefault="00CE279E" w:rsidP="00E33A8D">
      <w:pPr>
        <w:pStyle w:val="Paraststmeklis"/>
        <w:spacing w:before="120" w:beforeAutospacing="0" w:after="0" w:afterAutospacing="0"/>
        <w:rPr>
          <w:rFonts w:asciiTheme="minorHAnsi" w:hAnsiTheme="minorHAnsi" w:cstheme="minorHAnsi"/>
          <w:bCs/>
          <w:sz w:val="22"/>
          <w:szCs w:val="22"/>
          <w:lang w:val="lv-LV"/>
        </w:rPr>
      </w:pPr>
      <w:r w:rsidRPr="00BF6ACF">
        <w:rPr>
          <w:rFonts w:asciiTheme="minorHAnsi" w:hAnsiTheme="minorHAnsi" w:cstheme="minorHAnsi"/>
          <w:bCs/>
          <w:sz w:val="22"/>
          <w:szCs w:val="22"/>
          <w:lang w:val="lv-LV"/>
        </w:rPr>
        <w:t xml:space="preserve">Nešķirotu SA sagatavošanas apglabāšanai jomā Getliņi EKO daļu no pienākumiem ir nodevusi privātā komersanta pārziņā - SA šķirošanu poligona “Getliņi” teritorijā saskaņā ar publiskā iepirkuma procedūras rezultātā noslēgto līgumu veic privātais komersants, kas pārvalda šim nolūkam uzbūvēto SA šķirošanas centru/rūpnīcu (turpmāk - šķirošanas rūpnīca). </w:t>
      </w:r>
    </w:p>
    <w:p w14:paraId="24619A17" w14:textId="77777777" w:rsidR="00CE279E" w:rsidRPr="00BF6ACF" w:rsidRDefault="00CE279E" w:rsidP="00E33A8D">
      <w:pPr>
        <w:pStyle w:val="Paraststmeklis"/>
        <w:spacing w:before="120" w:beforeAutospacing="0" w:after="0" w:afterAutospacing="0"/>
        <w:rPr>
          <w:rFonts w:asciiTheme="minorHAnsi" w:hAnsiTheme="minorHAnsi" w:cstheme="minorHAnsi"/>
          <w:bCs/>
          <w:sz w:val="22"/>
          <w:szCs w:val="22"/>
          <w:lang w:val="lv-LV"/>
        </w:rPr>
      </w:pPr>
      <w:r w:rsidRPr="00BF6ACF">
        <w:rPr>
          <w:rFonts w:asciiTheme="minorHAnsi" w:hAnsiTheme="minorHAnsi" w:cstheme="minorHAnsi"/>
          <w:bCs/>
          <w:sz w:val="22"/>
          <w:szCs w:val="22"/>
          <w:lang w:val="lv-LV"/>
        </w:rPr>
        <w:t>Sašķirotie atkritumi atkarībā no radušos atkritumu veida tiek daļēji apglabāti biodegradācijas šūnās (turpmākai reģenerācijai nederīgo materiālu frakcija), daļēji tiek nodoti Getliņi EKO rīcībā poligona gāzes iegūšanai (bioloģisko atkritumu frakcija) un daļēji tiek realizēti citiem komersantiem (reģenerācijai derīgo materiālu frakcijas).</w:t>
      </w:r>
    </w:p>
    <w:p w14:paraId="4F613401" w14:textId="77777777" w:rsidR="00CE279E" w:rsidRPr="00BF6ACF" w:rsidRDefault="00CE279E" w:rsidP="00E33A8D">
      <w:pPr>
        <w:pStyle w:val="Paraststmeklis"/>
        <w:spacing w:before="120" w:beforeAutospacing="0" w:after="0" w:afterAutospacing="0"/>
        <w:rPr>
          <w:rFonts w:asciiTheme="minorHAnsi" w:hAnsiTheme="minorHAnsi" w:cstheme="minorHAnsi"/>
          <w:bCs/>
          <w:sz w:val="22"/>
          <w:szCs w:val="22"/>
          <w:lang w:val="lv-LV"/>
        </w:rPr>
      </w:pPr>
      <w:r w:rsidRPr="00BF6ACF">
        <w:rPr>
          <w:rFonts w:asciiTheme="minorHAnsi" w:hAnsiTheme="minorHAnsi" w:cstheme="minorHAnsi"/>
          <w:bCs/>
          <w:sz w:val="22"/>
          <w:szCs w:val="22"/>
          <w:lang w:val="lv-LV"/>
        </w:rPr>
        <w:t>Rūpnīcu apsaimnieko SIA „Vides resursu centrs”, tā strādā kopš 2015. gada 26. oktobra. Nešķirotu SA šķirošanas rūpnīcas jauda ir 300 000 tonnas atkritumu gadā. Rūpnīcas jaudas izvēle ir pamatota ar atkritumu poligonā „Getliņi” ievesto atkritumu ilggadīgo apjomu un sociāli-ekonomiskās situācijas izvērtējumu. Šķirošanas rūpnīcas iekārtu stundas jauda ir 80 tonnu atkritumu pāršķirošana, no kā izriet, ka dienā maksimāli ir iespējams pāršķirot līdz 960 tonnām atkritumu. Rūpnīcas tehnoloģiskās iekārtas ir piemērotas nešķirotu sadzīves, kā arī dažādu līdzīgu/ līdzvērtīgu vai to sastāvā esošu atsevišķu atkritumu grupu šķirošanai un pārstrādei.</w:t>
      </w:r>
    </w:p>
    <w:p w14:paraId="5F14E76C" w14:textId="77777777" w:rsidR="00CE279E" w:rsidRPr="00BF6ACF" w:rsidRDefault="00CE279E" w:rsidP="00E33A8D">
      <w:pPr>
        <w:pStyle w:val="Paraststmeklis"/>
        <w:spacing w:before="120" w:beforeAutospacing="0" w:after="0" w:afterAutospacing="0"/>
        <w:rPr>
          <w:rFonts w:asciiTheme="minorHAnsi" w:hAnsiTheme="minorHAnsi" w:cstheme="minorHAnsi"/>
          <w:bCs/>
          <w:sz w:val="22"/>
          <w:szCs w:val="22"/>
          <w:lang w:val="lv-LV"/>
        </w:rPr>
      </w:pPr>
      <w:r w:rsidRPr="00BF6ACF">
        <w:rPr>
          <w:rFonts w:asciiTheme="minorHAnsi" w:hAnsiTheme="minorHAnsi" w:cstheme="minorHAnsi"/>
          <w:bCs/>
          <w:sz w:val="22"/>
          <w:szCs w:val="22"/>
          <w:lang w:val="lv-LV"/>
        </w:rPr>
        <w:t>Izvēlētā atkritumu šķirošanas tehnoloģija ir pilnībā automatizēta, ar minimālu cilvēkresursu izmantošanu. Šķirošanas rūpnīcā atšķiro šādas frakcijas:</w:t>
      </w:r>
    </w:p>
    <w:p w14:paraId="3FFF0B00" w14:textId="1C6ED77C" w:rsidR="00CE279E" w:rsidRPr="00BF6ACF" w:rsidRDefault="00CE279E" w:rsidP="00C13AE3">
      <w:pPr>
        <w:numPr>
          <w:ilvl w:val="0"/>
          <w:numId w:val="49"/>
        </w:numPr>
        <w:tabs>
          <w:tab w:val="left" w:pos="1045"/>
        </w:tabs>
        <w:spacing w:before="120" w:after="120" w:line="298" w:lineRule="exact"/>
        <w:ind w:left="1080" w:hanging="360"/>
        <w:jc w:val="both"/>
        <w:rPr>
          <w:rFonts w:cstheme="minorHAnsi"/>
        </w:rPr>
      </w:pPr>
      <w:r w:rsidRPr="00BF6ACF">
        <w:rPr>
          <w:rFonts w:cstheme="minorHAnsi"/>
          <w:color w:val="000000"/>
          <w:lang w:bidi="lv-LV"/>
        </w:rPr>
        <w:t>bioloģiski noārdāmie atkritumi (BNA), kas tiek nodoti Getliņi EKO pārstrādei BNA apstrādes tehnoloģiskajā kompleksā poligona gāzes iegūšanai</w:t>
      </w:r>
      <w:r w:rsidR="00CD7562">
        <w:rPr>
          <w:rFonts w:cstheme="minorHAnsi"/>
          <w:color w:val="000000"/>
          <w:lang w:bidi="lv-LV"/>
        </w:rPr>
        <w:t>;</w:t>
      </w:r>
    </w:p>
    <w:p w14:paraId="3655E700" w14:textId="2F902812" w:rsidR="00CE279E" w:rsidRPr="00BF6ACF" w:rsidRDefault="00CE279E" w:rsidP="00C13AE3">
      <w:pPr>
        <w:numPr>
          <w:ilvl w:val="0"/>
          <w:numId w:val="49"/>
        </w:numPr>
        <w:tabs>
          <w:tab w:val="left" w:pos="1045"/>
        </w:tabs>
        <w:spacing w:before="120" w:after="120" w:line="298" w:lineRule="exact"/>
        <w:ind w:left="1080" w:hanging="360"/>
        <w:jc w:val="both"/>
        <w:rPr>
          <w:rFonts w:cstheme="minorHAnsi"/>
        </w:rPr>
      </w:pPr>
      <w:r w:rsidRPr="00BF6ACF">
        <w:rPr>
          <w:rFonts w:cstheme="minorHAnsi"/>
          <w:color w:val="000000"/>
          <w:lang w:bidi="lv-LV"/>
        </w:rPr>
        <w:lastRenderedPageBreak/>
        <w:t>turpmākai pārstrādei derīgie materiāli, galvenokārt PET izstrādājumi, augsta blīvuma polietilēns (HDPE), no atkritumiem iegūtais kurināmais (NAIK), dzelzi saturoši un nesaturoši metāli, stikls, kas tiek realizēti citiem komersantiem, kuri nodarbojas ar šo materiālu reģenerāciju un/ vai atkārtotu izmantošanu</w:t>
      </w:r>
      <w:r w:rsidR="00CD7562">
        <w:rPr>
          <w:rFonts w:cstheme="minorHAnsi"/>
          <w:color w:val="000000"/>
          <w:lang w:bidi="lv-LV"/>
        </w:rPr>
        <w:t>;</w:t>
      </w:r>
    </w:p>
    <w:p w14:paraId="188BC956" w14:textId="5AB3F0C1" w:rsidR="00CE279E" w:rsidRPr="00BF6ACF" w:rsidRDefault="00CE279E" w:rsidP="00C13AE3">
      <w:pPr>
        <w:numPr>
          <w:ilvl w:val="0"/>
          <w:numId w:val="49"/>
        </w:numPr>
        <w:tabs>
          <w:tab w:val="left" w:pos="1045"/>
        </w:tabs>
        <w:spacing w:before="120" w:after="120" w:line="298" w:lineRule="exact"/>
        <w:ind w:left="1080" w:hanging="360"/>
        <w:jc w:val="both"/>
        <w:rPr>
          <w:rFonts w:cstheme="minorHAnsi"/>
        </w:rPr>
      </w:pPr>
      <w:r w:rsidRPr="00BF6ACF">
        <w:rPr>
          <w:rFonts w:cstheme="minorHAnsi"/>
          <w:color w:val="000000"/>
          <w:lang w:bidi="lv-LV"/>
        </w:rPr>
        <w:t>turpmākai pārstrādei nederīgie atkritumi, kurus apglabā biodegradācijas šūnās</w:t>
      </w:r>
      <w:r w:rsidR="00CD7562">
        <w:rPr>
          <w:rFonts w:cstheme="minorHAnsi"/>
          <w:color w:val="000000"/>
          <w:lang w:bidi="lv-LV"/>
        </w:rPr>
        <w:t>;</w:t>
      </w:r>
    </w:p>
    <w:p w14:paraId="45B7B605" w14:textId="77777777" w:rsidR="00CE279E" w:rsidRPr="00BF6ACF" w:rsidRDefault="00CE279E" w:rsidP="00C13AE3">
      <w:pPr>
        <w:numPr>
          <w:ilvl w:val="0"/>
          <w:numId w:val="49"/>
        </w:numPr>
        <w:spacing w:before="120" w:after="120" w:line="298" w:lineRule="exact"/>
        <w:ind w:left="1080" w:hanging="360"/>
        <w:jc w:val="both"/>
        <w:rPr>
          <w:rFonts w:cstheme="minorHAnsi"/>
        </w:rPr>
      </w:pPr>
      <w:r w:rsidRPr="00BF6ACF">
        <w:rPr>
          <w:rFonts w:cstheme="minorHAnsi"/>
          <w:color w:val="000000"/>
          <w:lang w:bidi="lv-LV"/>
        </w:rPr>
        <w:t xml:space="preserve"> bīstamie atkritumi, kas tiek nodoti bīstamo atkritumu apsaimniekošanas uzņēmumam.</w:t>
      </w:r>
    </w:p>
    <w:p w14:paraId="33CEA620" w14:textId="77777777" w:rsidR="00CE279E" w:rsidRPr="00BF6ACF" w:rsidRDefault="00CE279E" w:rsidP="00CE279E">
      <w:pPr>
        <w:pStyle w:val="Paraststmeklis"/>
        <w:spacing w:before="120" w:beforeAutospacing="0" w:after="0" w:afterAutospacing="0"/>
        <w:rPr>
          <w:rFonts w:asciiTheme="minorHAnsi" w:hAnsiTheme="minorHAnsi" w:cstheme="minorHAnsi"/>
          <w:bCs/>
          <w:sz w:val="22"/>
          <w:szCs w:val="22"/>
          <w:lang w:val="lv-LV"/>
        </w:rPr>
      </w:pPr>
      <w:r w:rsidRPr="00BF6ACF">
        <w:rPr>
          <w:rFonts w:asciiTheme="minorHAnsi" w:hAnsiTheme="minorHAnsi" w:cstheme="minorHAnsi"/>
          <w:bCs/>
          <w:sz w:val="22"/>
          <w:szCs w:val="22"/>
          <w:lang w:val="lv-LV"/>
        </w:rPr>
        <w:t>Šķirošanas rūpnīca nodrošina, ka poligonā „Getliņi” tiek apglabāti tikai SA, kas nav derīgi tālākai pārstrādei. Rūpnīcas darbība orientēta uz to, lai maksimāli veicinātu atkritumu atkārtotu nonākšanu apritē un dabas resursu efektīvu izmantošanu. Līdz ar šķirošanas rūpnīcas atklāšanu atkritumi ir kļuvuši par resursu.</w:t>
      </w:r>
    </w:p>
    <w:p w14:paraId="19C7D7F8" w14:textId="29987ED0" w:rsidR="00CE279E" w:rsidRPr="00BF6ACF" w:rsidRDefault="00CE279E" w:rsidP="00CE279E">
      <w:pPr>
        <w:pStyle w:val="Paraststmeklis"/>
        <w:spacing w:before="120" w:beforeAutospacing="0" w:after="0" w:afterAutospacing="0"/>
        <w:rPr>
          <w:rFonts w:asciiTheme="minorHAnsi" w:hAnsiTheme="minorHAnsi" w:cstheme="minorHAnsi"/>
          <w:bCs/>
          <w:sz w:val="22"/>
          <w:szCs w:val="22"/>
          <w:lang w:val="lv-LV"/>
        </w:rPr>
      </w:pPr>
      <w:r w:rsidRPr="00BF6ACF">
        <w:rPr>
          <w:rFonts w:asciiTheme="minorHAnsi" w:hAnsiTheme="minorHAnsi" w:cstheme="minorHAnsi"/>
          <w:bCs/>
          <w:sz w:val="22"/>
          <w:szCs w:val="22"/>
          <w:lang w:val="lv-LV"/>
        </w:rPr>
        <w:t>Pārstrādei nederīgie atkritumi tiek apglabāti videi drošās, noslēgtās apglabāšanas šūnās, kurās neiekļūst ne gaiss, ne lietus ūdens. Poligona gāze, kas veidojas šūnās un BNA apstrādes tehnoloģiskajā kompleksā, tiek aizvadīta uz Getliņu energobloku, sadedzināta un pārvērsta enerģijā, bet infiltrāts tiek savākts</w:t>
      </w:r>
      <w:r w:rsidR="001B1CA5" w:rsidRPr="00BF6ACF">
        <w:rPr>
          <w:rFonts w:asciiTheme="minorHAnsi" w:hAnsiTheme="minorHAnsi" w:cstheme="minorHAnsi"/>
          <w:bCs/>
          <w:sz w:val="22"/>
          <w:szCs w:val="22"/>
          <w:lang w:val="lv-LV"/>
        </w:rPr>
        <w:t>, priekšattīrīts</w:t>
      </w:r>
      <w:r w:rsidRPr="00BF6ACF">
        <w:rPr>
          <w:rFonts w:asciiTheme="minorHAnsi" w:hAnsiTheme="minorHAnsi" w:cstheme="minorHAnsi"/>
          <w:bCs/>
          <w:sz w:val="22"/>
          <w:szCs w:val="22"/>
          <w:lang w:val="lv-LV"/>
        </w:rPr>
        <w:t xml:space="preserve"> un nodots </w:t>
      </w:r>
      <w:r w:rsidR="001B1CA5" w:rsidRPr="00BF6ACF">
        <w:rPr>
          <w:rFonts w:asciiTheme="minorHAnsi" w:hAnsiTheme="minorHAnsi" w:cstheme="minorHAnsi"/>
          <w:bCs/>
          <w:sz w:val="22"/>
          <w:szCs w:val="22"/>
          <w:lang w:val="lv-LV"/>
        </w:rPr>
        <w:t xml:space="preserve">tālākai </w:t>
      </w:r>
      <w:r w:rsidRPr="00BF6ACF">
        <w:rPr>
          <w:rFonts w:asciiTheme="minorHAnsi" w:hAnsiTheme="minorHAnsi" w:cstheme="minorHAnsi"/>
          <w:bCs/>
          <w:sz w:val="22"/>
          <w:szCs w:val="22"/>
          <w:lang w:val="lv-LV"/>
        </w:rPr>
        <w:t>attīrīšanai</w:t>
      </w:r>
      <w:r w:rsidR="001B1CA5" w:rsidRPr="00BF6ACF">
        <w:rPr>
          <w:rFonts w:asciiTheme="minorHAnsi" w:hAnsiTheme="minorHAnsi" w:cstheme="minorHAnsi"/>
          <w:bCs/>
          <w:sz w:val="22"/>
          <w:szCs w:val="22"/>
          <w:lang w:val="lv-LV"/>
        </w:rPr>
        <w:t xml:space="preserve"> SIA “Rīgas ūdens”</w:t>
      </w:r>
      <w:r w:rsidRPr="00BF6ACF">
        <w:rPr>
          <w:rFonts w:asciiTheme="minorHAnsi" w:hAnsiTheme="minorHAnsi" w:cstheme="minorHAnsi"/>
          <w:bCs/>
          <w:sz w:val="22"/>
          <w:szCs w:val="22"/>
          <w:lang w:val="lv-LV"/>
        </w:rPr>
        <w:t>. Tādējādi ne tikai līdz minimumam tiek samazināta atkritumu ietekme uz vidi, bet arī tiek nodrošināta saprātīga un lietderīga resursu izmantošana.</w:t>
      </w:r>
    </w:p>
    <w:p w14:paraId="22B4FD5E" w14:textId="77777777" w:rsidR="00935707" w:rsidRPr="00BF6ACF" w:rsidRDefault="00935707" w:rsidP="00935707">
      <w:pPr>
        <w:spacing w:before="120" w:after="0" w:line="240" w:lineRule="auto"/>
        <w:jc w:val="both"/>
        <w:rPr>
          <w:rFonts w:eastAsia="Times New Roman" w:cstheme="minorHAnsi"/>
          <w:bCs/>
          <w:lang w:eastAsia="x-none"/>
        </w:rPr>
      </w:pPr>
      <w:r w:rsidRPr="00BF6ACF">
        <w:rPr>
          <w:rFonts w:eastAsia="Times New Roman" w:cstheme="minorHAnsi"/>
          <w:bCs/>
          <w:lang w:eastAsia="x-none"/>
        </w:rPr>
        <w:t>Poligonā “Getliņi” tiek pieņemti un apstrādāti arī tie atkritumi, kas ir radušies ražošanas procesā, kas tiek saņemti no komersantiem, juridiskām personām. Ražošanas atkritumi galvenokārt ir būvniecības atkritumi, bet palielinātā daudzumā tie var saturēt arī koksni, PVC izstrādājumus, metālus, stiklu, augsnes piejaukumus, komerciālos atkritumus utt., kā arī tie atšķiras pēc izmēra, proti, galvenokārt tiek savākti lielgabarīta konteineros. No komersantiem savākto atkritumu īpatnības neļauj šīs atkritumu plūsmas šķirošanai pielietot standarta automatizētās līnijas (piem., šķirošanas rūpnīcu), iekārtām jābūt robustākām, jo atkritumu frakciju izmēri var ietekmēt to veiktspēju.</w:t>
      </w:r>
    </w:p>
    <w:p w14:paraId="1468C270" w14:textId="77777777" w:rsidR="00935707" w:rsidRPr="00BF6ACF" w:rsidRDefault="00935707" w:rsidP="00935707">
      <w:pPr>
        <w:spacing w:before="120" w:after="0" w:line="240" w:lineRule="auto"/>
        <w:jc w:val="both"/>
        <w:rPr>
          <w:rFonts w:eastAsia="Times New Roman" w:cstheme="minorHAnsi"/>
          <w:bCs/>
          <w:lang w:eastAsia="x-none"/>
        </w:rPr>
      </w:pPr>
      <w:r w:rsidRPr="00BF6ACF">
        <w:rPr>
          <w:rFonts w:eastAsia="Times New Roman" w:cstheme="minorHAnsi"/>
          <w:bCs/>
          <w:lang w:eastAsia="x-none"/>
        </w:rPr>
        <w:t>Ražošanas atkritumu pārstrāde tiek nodrošināta ar Getliņi EKO apsaimniekoto šķirošanas līniju. Šķirošanas līnija atrodas uz laukuma rekultivētā kalna korē. Šķirošanas līnijas jauda ir 90 000 tonnas atkritumu gadā. Šī šķirošanas tehnoloģija ļauj poligonā pieņemt no komersantiem savāktos atkritumus (galvenokārt būvniecības un lielgabarīta atkritumus), un tos atbilstoši apstrādāt. No ražošanas atkritumiem pārstrādes procesā tiek iegūtas šādas frakcijas:</w:t>
      </w:r>
    </w:p>
    <w:p w14:paraId="11F7FA83" w14:textId="50BF2D83" w:rsidR="00935707" w:rsidRPr="00BF6ACF" w:rsidRDefault="00935707" w:rsidP="00AA08DB">
      <w:pPr>
        <w:numPr>
          <w:ilvl w:val="0"/>
          <w:numId w:val="23"/>
        </w:numPr>
        <w:spacing w:before="120" w:after="0" w:line="240" w:lineRule="auto"/>
        <w:ind w:left="714" w:hanging="357"/>
        <w:jc w:val="both"/>
        <w:rPr>
          <w:rFonts w:eastAsia="Times New Roman" w:cstheme="minorHAnsi"/>
          <w:bCs/>
          <w:lang w:eastAsia="x-none"/>
        </w:rPr>
      </w:pPr>
      <w:r w:rsidRPr="00BF6ACF">
        <w:rPr>
          <w:rFonts w:eastAsia="Times New Roman" w:cstheme="minorHAnsi"/>
          <w:bCs/>
          <w:lang w:eastAsia="x-none"/>
        </w:rPr>
        <w:t>šķembas un atsijas, kas tiek izmantoti iekšējās infrastruktūras uzturēšanai, būvniecības darbu nodrošināšanai, kā arī var tikt realizēts kā derīgs būvniecības materiāls</w:t>
      </w:r>
      <w:r w:rsidR="00CD7562">
        <w:rPr>
          <w:rFonts w:eastAsia="Times New Roman" w:cstheme="minorHAnsi"/>
          <w:bCs/>
          <w:lang w:eastAsia="x-none"/>
        </w:rPr>
        <w:t>;</w:t>
      </w:r>
    </w:p>
    <w:p w14:paraId="7152336D" w14:textId="77777777" w:rsidR="00935707" w:rsidRPr="00BF6ACF" w:rsidRDefault="00935707" w:rsidP="00AA08DB">
      <w:pPr>
        <w:numPr>
          <w:ilvl w:val="0"/>
          <w:numId w:val="23"/>
        </w:numPr>
        <w:spacing w:before="120" w:after="0" w:line="240" w:lineRule="auto"/>
        <w:ind w:left="714" w:hanging="357"/>
        <w:jc w:val="both"/>
        <w:rPr>
          <w:rFonts w:eastAsia="Times New Roman" w:cstheme="minorHAnsi"/>
          <w:bCs/>
          <w:lang w:eastAsia="x-none"/>
        </w:rPr>
      </w:pPr>
      <w:r w:rsidRPr="00BF6ACF">
        <w:rPr>
          <w:rFonts w:eastAsia="Times New Roman" w:cstheme="minorHAnsi"/>
          <w:bCs/>
          <w:lang w:eastAsia="x-none"/>
        </w:rPr>
        <w:t>metāli, stikls u.tml. (atkarībā no sastāva), kas tiek realizēti kā otrreizējās izejvielas;</w:t>
      </w:r>
    </w:p>
    <w:p w14:paraId="798BD381" w14:textId="6739FDB7" w:rsidR="00935707" w:rsidRPr="00BF6ACF" w:rsidRDefault="00935707" w:rsidP="00AA08DB">
      <w:pPr>
        <w:numPr>
          <w:ilvl w:val="0"/>
          <w:numId w:val="23"/>
        </w:numPr>
        <w:spacing w:before="120" w:after="0" w:line="240" w:lineRule="auto"/>
        <w:ind w:left="714" w:hanging="357"/>
        <w:jc w:val="both"/>
        <w:rPr>
          <w:rFonts w:eastAsia="Times New Roman" w:cstheme="minorHAnsi"/>
          <w:bCs/>
          <w:lang w:eastAsia="x-none"/>
        </w:rPr>
      </w:pPr>
      <w:r w:rsidRPr="00BF6ACF">
        <w:rPr>
          <w:rFonts w:eastAsia="Times New Roman" w:cstheme="minorHAnsi"/>
          <w:bCs/>
          <w:lang w:eastAsia="x-none"/>
        </w:rPr>
        <w:t>koksnes izstrādājumu atkritumi, kas tiek realizēti kā otrreizējās izejvielas</w:t>
      </w:r>
      <w:r w:rsidR="00CD7562">
        <w:rPr>
          <w:rFonts w:eastAsia="Times New Roman" w:cstheme="minorHAnsi"/>
          <w:bCs/>
          <w:lang w:eastAsia="x-none"/>
        </w:rPr>
        <w:t>;</w:t>
      </w:r>
    </w:p>
    <w:p w14:paraId="043E0643" w14:textId="77777777" w:rsidR="00935707" w:rsidRPr="00BF6ACF" w:rsidRDefault="00935707" w:rsidP="00AA08DB">
      <w:pPr>
        <w:numPr>
          <w:ilvl w:val="0"/>
          <w:numId w:val="23"/>
        </w:numPr>
        <w:spacing w:before="120" w:after="0" w:line="240" w:lineRule="auto"/>
        <w:ind w:left="714" w:hanging="357"/>
        <w:jc w:val="both"/>
        <w:rPr>
          <w:rFonts w:eastAsia="Times New Roman" w:cstheme="minorHAnsi"/>
          <w:bCs/>
          <w:lang w:eastAsia="x-none"/>
        </w:rPr>
      </w:pPr>
      <w:r w:rsidRPr="00BF6ACF">
        <w:rPr>
          <w:rFonts w:eastAsia="Times New Roman" w:cstheme="minorHAnsi"/>
          <w:bCs/>
          <w:lang w:eastAsia="x-none"/>
        </w:rPr>
        <w:t>nederīgā frakcija, kas tiek apglabāta biodegradācijas šūnā.</w:t>
      </w:r>
    </w:p>
    <w:p w14:paraId="5A82D855" w14:textId="32BFF98C" w:rsidR="006D5CC3" w:rsidRPr="00BF6ACF" w:rsidRDefault="006D5CC3" w:rsidP="006D5CC3">
      <w:pPr>
        <w:pStyle w:val="tv213"/>
        <w:spacing w:before="120" w:beforeAutospacing="0" w:after="120" w:afterAutospacing="0"/>
        <w:ind w:left="360"/>
        <w:jc w:val="both"/>
        <w:rPr>
          <w:rFonts w:asciiTheme="minorHAnsi" w:hAnsiTheme="minorHAnsi" w:cstheme="minorHAnsi"/>
          <w:sz w:val="22"/>
          <w:szCs w:val="22"/>
        </w:rPr>
      </w:pPr>
      <w:r w:rsidRPr="00BF6ACF">
        <w:rPr>
          <w:rFonts w:asciiTheme="minorHAnsi" w:hAnsiTheme="minorHAnsi" w:cstheme="minorHAnsi"/>
          <w:sz w:val="22"/>
          <w:szCs w:val="22"/>
        </w:rPr>
        <w:t>2021. gadā sadzīves atkritumu paraugu ņemšanu un testēšanu atbilstoši MK noteikumiem Nr. 1032 veica SIA “VIRSMA”. 2021. gadā veiktās testēšanas rezultāti parādīti</w:t>
      </w:r>
      <w:r w:rsidR="0072479B" w:rsidRPr="00BF6ACF">
        <w:rPr>
          <w:rFonts w:asciiTheme="minorHAnsi" w:hAnsiTheme="minorHAnsi" w:cstheme="minorHAnsi"/>
          <w:sz w:val="22"/>
          <w:szCs w:val="22"/>
        </w:rPr>
        <w:t xml:space="preserve"> 4</w:t>
      </w:r>
      <w:r w:rsidRPr="00BF6ACF">
        <w:rPr>
          <w:rFonts w:asciiTheme="minorHAnsi" w:hAnsiTheme="minorHAnsi" w:cstheme="minorHAnsi"/>
          <w:sz w:val="22"/>
          <w:szCs w:val="22"/>
        </w:rPr>
        <w:t>. tabulā</w:t>
      </w:r>
      <w:r w:rsidR="001769E6">
        <w:rPr>
          <w:rFonts w:asciiTheme="minorHAnsi" w:hAnsiTheme="minorHAnsi" w:cstheme="minorHAnsi"/>
          <w:sz w:val="22"/>
          <w:szCs w:val="22"/>
        </w:rPr>
        <w:t>.</w:t>
      </w:r>
    </w:p>
    <w:p w14:paraId="15247567" w14:textId="26B02A05" w:rsidR="006D5CC3" w:rsidRPr="001769E6" w:rsidRDefault="0072479B" w:rsidP="006D5CC3">
      <w:pPr>
        <w:ind w:left="360"/>
        <w:jc w:val="right"/>
        <w:rPr>
          <w:rFonts w:cstheme="minorHAnsi"/>
          <w:bCs/>
        </w:rPr>
      </w:pPr>
      <w:r w:rsidRPr="001769E6">
        <w:rPr>
          <w:rFonts w:cstheme="minorHAnsi"/>
          <w:bCs/>
        </w:rPr>
        <w:t>4</w:t>
      </w:r>
      <w:r w:rsidR="006D5CC3" w:rsidRPr="001769E6">
        <w:rPr>
          <w:rFonts w:cstheme="minorHAnsi"/>
          <w:bCs/>
        </w:rPr>
        <w:t>. tabula</w:t>
      </w:r>
    </w:p>
    <w:p w14:paraId="32B8A9F7" w14:textId="77777777" w:rsidR="006D5CC3" w:rsidRPr="001769E6" w:rsidRDefault="006D5CC3" w:rsidP="006D5CC3">
      <w:pPr>
        <w:ind w:left="360"/>
        <w:jc w:val="center"/>
        <w:rPr>
          <w:rFonts w:cstheme="minorHAnsi"/>
          <w:b/>
        </w:rPr>
      </w:pPr>
      <w:r w:rsidRPr="001769E6">
        <w:rPr>
          <w:rFonts w:cstheme="minorHAnsi"/>
          <w:b/>
        </w:rPr>
        <w:t>Atkritumu sastāva mērījumu rezultāti 2021. gadā</w:t>
      </w:r>
    </w:p>
    <w:tbl>
      <w:tblPr>
        <w:tblW w:w="97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48"/>
        <w:gridCol w:w="4141"/>
        <w:gridCol w:w="1080"/>
        <w:gridCol w:w="1079"/>
        <w:gridCol w:w="1080"/>
        <w:gridCol w:w="1079"/>
      </w:tblGrid>
      <w:tr w:rsidR="006D5CC3" w:rsidRPr="00BF6ACF" w14:paraId="3F2D4644" w14:textId="77777777" w:rsidTr="00452F76">
        <w:trPr>
          <w:trHeight w:val="519"/>
        </w:trPr>
        <w:tc>
          <w:tcPr>
            <w:tcW w:w="5389" w:type="dxa"/>
            <w:gridSpan w:val="2"/>
            <w:shd w:val="clear" w:color="auto" w:fill="26E6AD"/>
            <w:vAlign w:val="center"/>
            <w:hideMark/>
          </w:tcPr>
          <w:p w14:paraId="715D2F63" w14:textId="77777777" w:rsidR="006D5CC3" w:rsidRPr="00BF6ACF" w:rsidRDefault="006D5CC3" w:rsidP="00452F76">
            <w:pPr>
              <w:spacing w:after="0" w:line="240" w:lineRule="auto"/>
              <w:jc w:val="center"/>
              <w:rPr>
                <w:rFonts w:ascii="LatoLatin" w:eastAsia="Times New Roman" w:hAnsi="LatoLatin" w:cs="Calibri"/>
                <w:b/>
                <w:bCs/>
                <w:color w:val="000000"/>
                <w:sz w:val="20"/>
                <w:szCs w:val="20"/>
              </w:rPr>
            </w:pPr>
            <w:r w:rsidRPr="00BF6ACF">
              <w:rPr>
                <w:rFonts w:ascii="LatoLatin" w:eastAsia="Times New Roman" w:hAnsi="LatoLatin" w:cs="Calibri"/>
                <w:b/>
                <w:bCs/>
                <w:color w:val="000000"/>
                <w:sz w:val="20"/>
                <w:szCs w:val="20"/>
              </w:rPr>
              <w:t>Veikšanas datums</w:t>
            </w:r>
          </w:p>
        </w:tc>
        <w:tc>
          <w:tcPr>
            <w:tcW w:w="1080" w:type="dxa"/>
            <w:shd w:val="clear" w:color="auto" w:fill="26E6AD"/>
            <w:vAlign w:val="center"/>
            <w:hideMark/>
          </w:tcPr>
          <w:p w14:paraId="1EEFCDD2" w14:textId="77777777" w:rsidR="006D5CC3" w:rsidRPr="00BF6ACF" w:rsidRDefault="006D5CC3" w:rsidP="00452F76">
            <w:pPr>
              <w:spacing w:after="0" w:line="240" w:lineRule="auto"/>
              <w:jc w:val="center"/>
              <w:rPr>
                <w:rFonts w:ascii="LatoLatin" w:eastAsia="Times New Roman" w:hAnsi="LatoLatin" w:cs="Calibri"/>
                <w:b/>
                <w:bCs/>
                <w:color w:val="000000"/>
                <w:sz w:val="20"/>
                <w:szCs w:val="20"/>
              </w:rPr>
            </w:pPr>
            <w:r w:rsidRPr="00BF6ACF">
              <w:rPr>
                <w:rFonts w:ascii="LatoLatin" w:eastAsia="Times New Roman" w:hAnsi="LatoLatin" w:cs="Calibri"/>
                <w:b/>
                <w:bCs/>
                <w:color w:val="000000"/>
                <w:sz w:val="20"/>
                <w:szCs w:val="20"/>
              </w:rPr>
              <w:t>25.02.</w:t>
            </w:r>
          </w:p>
        </w:tc>
        <w:tc>
          <w:tcPr>
            <w:tcW w:w="1079" w:type="dxa"/>
            <w:shd w:val="clear" w:color="auto" w:fill="26E6AD"/>
            <w:vAlign w:val="center"/>
            <w:hideMark/>
          </w:tcPr>
          <w:p w14:paraId="70B7B7A5" w14:textId="77777777" w:rsidR="006D5CC3" w:rsidRPr="00BF6ACF" w:rsidRDefault="006D5CC3" w:rsidP="00452F76">
            <w:pPr>
              <w:spacing w:after="0" w:line="240" w:lineRule="auto"/>
              <w:jc w:val="center"/>
              <w:rPr>
                <w:rFonts w:ascii="LatoLatin" w:eastAsia="Times New Roman" w:hAnsi="LatoLatin" w:cs="Calibri"/>
                <w:b/>
                <w:bCs/>
                <w:color w:val="000000"/>
                <w:sz w:val="20"/>
                <w:szCs w:val="20"/>
              </w:rPr>
            </w:pPr>
            <w:r w:rsidRPr="00BF6ACF">
              <w:rPr>
                <w:rFonts w:ascii="LatoLatin" w:eastAsia="Times New Roman" w:hAnsi="LatoLatin" w:cs="Calibri"/>
                <w:b/>
                <w:bCs/>
                <w:color w:val="000000"/>
                <w:sz w:val="20"/>
                <w:szCs w:val="20"/>
              </w:rPr>
              <w:t>24.05.</w:t>
            </w:r>
          </w:p>
        </w:tc>
        <w:tc>
          <w:tcPr>
            <w:tcW w:w="1080" w:type="dxa"/>
            <w:shd w:val="clear" w:color="auto" w:fill="26E6AD"/>
            <w:vAlign w:val="center"/>
            <w:hideMark/>
          </w:tcPr>
          <w:p w14:paraId="530D2449" w14:textId="77777777" w:rsidR="006D5CC3" w:rsidRPr="00BF6ACF" w:rsidRDefault="006D5CC3" w:rsidP="00452F76">
            <w:pPr>
              <w:spacing w:after="0" w:line="240" w:lineRule="auto"/>
              <w:jc w:val="center"/>
              <w:rPr>
                <w:rFonts w:ascii="LatoLatin" w:eastAsia="Times New Roman" w:hAnsi="LatoLatin" w:cs="Calibri"/>
                <w:b/>
                <w:bCs/>
                <w:color w:val="000000"/>
                <w:sz w:val="20"/>
                <w:szCs w:val="20"/>
              </w:rPr>
            </w:pPr>
            <w:r w:rsidRPr="00BF6ACF">
              <w:rPr>
                <w:rFonts w:ascii="LatoLatin" w:eastAsia="Times New Roman" w:hAnsi="LatoLatin" w:cs="Calibri"/>
                <w:b/>
                <w:bCs/>
                <w:color w:val="000000"/>
                <w:sz w:val="20"/>
                <w:szCs w:val="20"/>
              </w:rPr>
              <w:t>10.08.</w:t>
            </w:r>
          </w:p>
        </w:tc>
        <w:tc>
          <w:tcPr>
            <w:tcW w:w="1079" w:type="dxa"/>
            <w:shd w:val="clear" w:color="auto" w:fill="26E6AD"/>
            <w:vAlign w:val="center"/>
            <w:hideMark/>
          </w:tcPr>
          <w:p w14:paraId="3A35DB5D" w14:textId="77777777" w:rsidR="006D5CC3" w:rsidRPr="00BF6ACF" w:rsidRDefault="006D5CC3" w:rsidP="00452F76">
            <w:pPr>
              <w:spacing w:after="0" w:line="240" w:lineRule="auto"/>
              <w:jc w:val="center"/>
              <w:rPr>
                <w:rFonts w:ascii="LatoLatin" w:eastAsia="Times New Roman" w:hAnsi="LatoLatin" w:cs="Calibri"/>
                <w:b/>
                <w:bCs/>
                <w:color w:val="000000"/>
                <w:sz w:val="20"/>
                <w:szCs w:val="20"/>
              </w:rPr>
            </w:pPr>
            <w:r w:rsidRPr="00BF6ACF">
              <w:rPr>
                <w:rFonts w:ascii="LatoLatin" w:eastAsia="Times New Roman" w:hAnsi="LatoLatin" w:cs="Calibri"/>
                <w:b/>
                <w:bCs/>
                <w:color w:val="000000"/>
                <w:sz w:val="20"/>
                <w:szCs w:val="20"/>
              </w:rPr>
              <w:t>29.11.</w:t>
            </w:r>
          </w:p>
        </w:tc>
      </w:tr>
      <w:tr w:rsidR="006D5CC3" w:rsidRPr="00BF6ACF" w14:paraId="2104343E" w14:textId="77777777" w:rsidTr="00452F76">
        <w:trPr>
          <w:trHeight w:val="519"/>
        </w:trPr>
        <w:tc>
          <w:tcPr>
            <w:tcW w:w="1248" w:type="dxa"/>
            <w:vMerge w:val="restart"/>
            <w:shd w:val="clear" w:color="auto" w:fill="auto"/>
            <w:vAlign w:val="center"/>
            <w:hideMark/>
          </w:tcPr>
          <w:p w14:paraId="46ED837B" w14:textId="77777777" w:rsidR="006D5CC3" w:rsidRPr="00BF6ACF" w:rsidRDefault="006D5CC3" w:rsidP="00452F76">
            <w:pPr>
              <w:spacing w:after="0" w:line="240" w:lineRule="auto"/>
              <w:jc w:val="center"/>
              <w:rPr>
                <w:rFonts w:ascii="LatoLatin" w:eastAsia="Times New Roman" w:hAnsi="LatoLatin" w:cs="Calibri"/>
                <w:color w:val="000000"/>
                <w:sz w:val="20"/>
                <w:szCs w:val="20"/>
              </w:rPr>
            </w:pPr>
            <w:r w:rsidRPr="00BF6ACF">
              <w:rPr>
                <w:rFonts w:ascii="LatoLatin" w:eastAsia="Times New Roman" w:hAnsi="LatoLatin" w:cs="Calibri"/>
                <w:color w:val="000000"/>
                <w:sz w:val="20"/>
                <w:szCs w:val="20"/>
              </w:rPr>
              <w:t xml:space="preserve">Atkritumu sastāvs (vidējais procentuālais īpatsvars </w:t>
            </w:r>
            <w:r w:rsidRPr="00BF6ACF">
              <w:rPr>
                <w:rFonts w:ascii="LatoLatin" w:eastAsia="Times New Roman" w:hAnsi="LatoLatin" w:cs="Calibri"/>
                <w:color w:val="000000"/>
                <w:sz w:val="20"/>
                <w:szCs w:val="20"/>
              </w:rPr>
              <w:lastRenderedPageBreak/>
              <w:t>no atkritumu poligonā apglabāto atkritumu masas attiecīgajā pārskata periodā)</w:t>
            </w:r>
          </w:p>
        </w:tc>
        <w:tc>
          <w:tcPr>
            <w:tcW w:w="4140" w:type="dxa"/>
            <w:shd w:val="clear" w:color="auto" w:fill="auto"/>
            <w:vAlign w:val="center"/>
            <w:hideMark/>
          </w:tcPr>
          <w:p w14:paraId="20D9EB4A" w14:textId="77777777" w:rsidR="006D5CC3" w:rsidRPr="00BF6ACF" w:rsidRDefault="006D5CC3" w:rsidP="00452F76">
            <w:pPr>
              <w:spacing w:after="0" w:line="240" w:lineRule="auto"/>
              <w:jc w:val="center"/>
              <w:rPr>
                <w:rFonts w:ascii="LatoLatin" w:eastAsia="Times New Roman" w:hAnsi="LatoLatin" w:cs="Calibri"/>
                <w:color w:val="000000"/>
                <w:sz w:val="20"/>
                <w:szCs w:val="20"/>
              </w:rPr>
            </w:pPr>
            <w:r w:rsidRPr="00BF6ACF">
              <w:rPr>
                <w:rFonts w:ascii="LatoLatin" w:eastAsia="Times New Roman" w:hAnsi="LatoLatin" w:cs="Calibri"/>
                <w:color w:val="000000"/>
                <w:sz w:val="20"/>
                <w:szCs w:val="20"/>
              </w:rPr>
              <w:lastRenderedPageBreak/>
              <w:t>papīrs un papīru saturoši atkritumi (iepakojums, kartons, tetrapakas, jaukti papīra un kartona atkritumi (autiņbiksītes, salvetes, ielikņi)</w:t>
            </w:r>
          </w:p>
        </w:tc>
        <w:tc>
          <w:tcPr>
            <w:tcW w:w="1080" w:type="dxa"/>
            <w:shd w:val="clear" w:color="auto" w:fill="auto"/>
            <w:vAlign w:val="center"/>
          </w:tcPr>
          <w:p w14:paraId="6324350C" w14:textId="77777777" w:rsidR="006D5CC3" w:rsidRPr="00BF6ACF" w:rsidRDefault="006D5CC3" w:rsidP="00452F76">
            <w:pPr>
              <w:spacing w:after="0" w:line="240" w:lineRule="auto"/>
              <w:jc w:val="center"/>
              <w:rPr>
                <w:rFonts w:ascii="LatoLatin" w:eastAsia="Times New Roman" w:hAnsi="LatoLatin" w:cs="Calibri"/>
                <w:color w:val="000000"/>
                <w:sz w:val="20"/>
                <w:szCs w:val="20"/>
              </w:rPr>
            </w:pPr>
            <w:r w:rsidRPr="00BF6ACF">
              <w:rPr>
                <w:rFonts w:ascii="LatoLatin" w:eastAsia="Times New Roman" w:hAnsi="LatoLatin" w:cs="Calibri"/>
                <w:color w:val="000000"/>
                <w:sz w:val="20"/>
                <w:szCs w:val="20"/>
              </w:rPr>
              <w:t>37,24</w:t>
            </w:r>
          </w:p>
        </w:tc>
        <w:tc>
          <w:tcPr>
            <w:tcW w:w="1079" w:type="dxa"/>
            <w:shd w:val="clear" w:color="auto" w:fill="auto"/>
            <w:vAlign w:val="center"/>
          </w:tcPr>
          <w:p w14:paraId="7F13EBEA" w14:textId="77777777" w:rsidR="006D5CC3" w:rsidRPr="00BF6ACF" w:rsidRDefault="006D5CC3" w:rsidP="00452F76">
            <w:pPr>
              <w:spacing w:after="0" w:line="240" w:lineRule="auto"/>
              <w:jc w:val="center"/>
              <w:rPr>
                <w:rFonts w:ascii="LatoLatin" w:eastAsia="Times New Roman" w:hAnsi="LatoLatin" w:cs="Calibri"/>
                <w:color w:val="000000"/>
                <w:sz w:val="20"/>
                <w:szCs w:val="20"/>
              </w:rPr>
            </w:pPr>
            <w:r w:rsidRPr="00BF6ACF">
              <w:rPr>
                <w:rFonts w:ascii="LatoLatin" w:eastAsia="Times New Roman" w:hAnsi="LatoLatin" w:cs="Calibri"/>
                <w:color w:val="000000"/>
                <w:sz w:val="20"/>
                <w:szCs w:val="20"/>
              </w:rPr>
              <w:t>28,98</w:t>
            </w:r>
          </w:p>
        </w:tc>
        <w:tc>
          <w:tcPr>
            <w:tcW w:w="1080" w:type="dxa"/>
            <w:shd w:val="clear" w:color="auto" w:fill="auto"/>
            <w:vAlign w:val="center"/>
          </w:tcPr>
          <w:p w14:paraId="3A4E790D" w14:textId="77777777" w:rsidR="006D5CC3" w:rsidRPr="00BF6ACF" w:rsidRDefault="006D5CC3" w:rsidP="00452F76">
            <w:pPr>
              <w:spacing w:after="0" w:line="240" w:lineRule="auto"/>
              <w:jc w:val="center"/>
              <w:rPr>
                <w:rFonts w:ascii="LatoLatin" w:eastAsia="Times New Roman" w:hAnsi="LatoLatin" w:cs="Calibri"/>
                <w:color w:val="000000"/>
                <w:sz w:val="20"/>
                <w:szCs w:val="20"/>
              </w:rPr>
            </w:pPr>
            <w:r w:rsidRPr="00BF6ACF">
              <w:rPr>
                <w:rFonts w:ascii="LatoLatin" w:eastAsia="Times New Roman" w:hAnsi="LatoLatin" w:cs="Calibri"/>
                <w:color w:val="000000"/>
                <w:sz w:val="20"/>
                <w:szCs w:val="20"/>
              </w:rPr>
              <w:t>34,18</w:t>
            </w:r>
          </w:p>
        </w:tc>
        <w:tc>
          <w:tcPr>
            <w:tcW w:w="1079" w:type="dxa"/>
            <w:shd w:val="clear" w:color="auto" w:fill="auto"/>
            <w:vAlign w:val="center"/>
          </w:tcPr>
          <w:p w14:paraId="6F86CA1A" w14:textId="77777777" w:rsidR="006D5CC3" w:rsidRPr="00BF6ACF" w:rsidRDefault="006D5CC3" w:rsidP="00452F76">
            <w:pPr>
              <w:spacing w:after="0" w:line="240" w:lineRule="auto"/>
              <w:jc w:val="center"/>
              <w:rPr>
                <w:rFonts w:ascii="LatoLatin" w:eastAsia="Times New Roman" w:hAnsi="LatoLatin" w:cs="Calibri"/>
                <w:color w:val="000000"/>
                <w:sz w:val="20"/>
                <w:szCs w:val="20"/>
              </w:rPr>
            </w:pPr>
            <w:r w:rsidRPr="00BF6ACF">
              <w:rPr>
                <w:rFonts w:ascii="LatoLatin" w:eastAsia="Times New Roman" w:hAnsi="LatoLatin" w:cs="Calibri"/>
                <w:color w:val="000000"/>
                <w:sz w:val="20"/>
                <w:szCs w:val="20"/>
              </w:rPr>
              <w:t>35,38</w:t>
            </w:r>
          </w:p>
        </w:tc>
      </w:tr>
      <w:tr w:rsidR="006D5CC3" w:rsidRPr="00BF6ACF" w14:paraId="598D34CF" w14:textId="77777777" w:rsidTr="00452F76">
        <w:trPr>
          <w:trHeight w:val="519"/>
        </w:trPr>
        <w:tc>
          <w:tcPr>
            <w:tcW w:w="1248" w:type="dxa"/>
            <w:vMerge/>
            <w:vAlign w:val="center"/>
            <w:hideMark/>
          </w:tcPr>
          <w:p w14:paraId="3954FE79" w14:textId="77777777" w:rsidR="006D5CC3" w:rsidRPr="00BF6ACF" w:rsidRDefault="006D5CC3" w:rsidP="00452F76">
            <w:pPr>
              <w:spacing w:after="0" w:line="240" w:lineRule="auto"/>
              <w:rPr>
                <w:rFonts w:ascii="LatoLatin" w:eastAsia="Times New Roman" w:hAnsi="LatoLatin" w:cs="Calibri"/>
                <w:color w:val="000000"/>
                <w:sz w:val="20"/>
                <w:szCs w:val="20"/>
              </w:rPr>
            </w:pPr>
          </w:p>
        </w:tc>
        <w:tc>
          <w:tcPr>
            <w:tcW w:w="4140" w:type="dxa"/>
            <w:shd w:val="clear" w:color="auto" w:fill="auto"/>
            <w:vAlign w:val="center"/>
            <w:hideMark/>
          </w:tcPr>
          <w:p w14:paraId="0CB33A88" w14:textId="77777777" w:rsidR="006D5CC3" w:rsidRPr="00BF6ACF" w:rsidRDefault="006D5CC3" w:rsidP="00452F76">
            <w:pPr>
              <w:spacing w:after="0" w:line="240" w:lineRule="auto"/>
              <w:jc w:val="center"/>
              <w:rPr>
                <w:rFonts w:ascii="LatoLatin" w:eastAsia="Times New Roman" w:hAnsi="LatoLatin" w:cs="Calibri"/>
                <w:color w:val="000000"/>
                <w:sz w:val="20"/>
                <w:szCs w:val="20"/>
              </w:rPr>
            </w:pPr>
            <w:r w:rsidRPr="00BF6ACF">
              <w:rPr>
                <w:rFonts w:ascii="LatoLatin" w:eastAsia="Times New Roman" w:hAnsi="LatoLatin" w:cs="Calibri"/>
                <w:color w:val="000000"/>
                <w:sz w:val="20"/>
                <w:szCs w:val="20"/>
              </w:rPr>
              <w:t>plastmasa un plastmasu saturoši atkritumi (iepakojums, plēve, jaukti plastmasas atkritumi)</w:t>
            </w:r>
          </w:p>
        </w:tc>
        <w:tc>
          <w:tcPr>
            <w:tcW w:w="1080" w:type="dxa"/>
            <w:shd w:val="clear" w:color="auto" w:fill="auto"/>
            <w:vAlign w:val="center"/>
          </w:tcPr>
          <w:p w14:paraId="52D92D53" w14:textId="77777777" w:rsidR="006D5CC3" w:rsidRPr="00BF6ACF" w:rsidRDefault="006D5CC3" w:rsidP="00452F76">
            <w:pPr>
              <w:spacing w:after="0" w:line="240" w:lineRule="auto"/>
              <w:jc w:val="center"/>
              <w:rPr>
                <w:rFonts w:ascii="LatoLatin" w:eastAsia="Times New Roman" w:hAnsi="LatoLatin" w:cs="Calibri"/>
                <w:color w:val="000000"/>
                <w:sz w:val="20"/>
                <w:szCs w:val="20"/>
              </w:rPr>
            </w:pPr>
            <w:r w:rsidRPr="00BF6ACF">
              <w:rPr>
                <w:rFonts w:ascii="LatoLatin" w:eastAsia="Times New Roman" w:hAnsi="LatoLatin" w:cs="Calibri"/>
                <w:color w:val="000000"/>
                <w:sz w:val="20"/>
                <w:szCs w:val="20"/>
              </w:rPr>
              <w:t>41,93</w:t>
            </w:r>
          </w:p>
        </w:tc>
        <w:tc>
          <w:tcPr>
            <w:tcW w:w="1079" w:type="dxa"/>
            <w:shd w:val="clear" w:color="auto" w:fill="auto"/>
            <w:vAlign w:val="center"/>
          </w:tcPr>
          <w:p w14:paraId="70ACB2A6" w14:textId="77777777" w:rsidR="006D5CC3" w:rsidRPr="00BF6ACF" w:rsidRDefault="006D5CC3" w:rsidP="00452F76">
            <w:pPr>
              <w:spacing w:after="0" w:line="240" w:lineRule="auto"/>
              <w:jc w:val="center"/>
              <w:rPr>
                <w:rFonts w:ascii="LatoLatin" w:eastAsia="Times New Roman" w:hAnsi="LatoLatin" w:cs="Calibri"/>
                <w:color w:val="000000"/>
                <w:sz w:val="20"/>
                <w:szCs w:val="20"/>
              </w:rPr>
            </w:pPr>
            <w:r w:rsidRPr="00BF6ACF">
              <w:rPr>
                <w:rFonts w:ascii="LatoLatin" w:eastAsia="Times New Roman" w:hAnsi="LatoLatin" w:cs="Calibri"/>
                <w:color w:val="000000"/>
                <w:sz w:val="20"/>
                <w:szCs w:val="20"/>
              </w:rPr>
              <w:t>40,49</w:t>
            </w:r>
          </w:p>
        </w:tc>
        <w:tc>
          <w:tcPr>
            <w:tcW w:w="1080" w:type="dxa"/>
            <w:shd w:val="clear" w:color="auto" w:fill="auto"/>
            <w:vAlign w:val="center"/>
          </w:tcPr>
          <w:p w14:paraId="2C4E80EB" w14:textId="77777777" w:rsidR="006D5CC3" w:rsidRPr="00BF6ACF" w:rsidRDefault="006D5CC3" w:rsidP="00452F76">
            <w:pPr>
              <w:spacing w:after="0" w:line="240" w:lineRule="auto"/>
              <w:jc w:val="center"/>
              <w:rPr>
                <w:rFonts w:ascii="LatoLatin" w:eastAsia="Times New Roman" w:hAnsi="LatoLatin" w:cs="Calibri"/>
                <w:color w:val="000000"/>
                <w:sz w:val="20"/>
                <w:szCs w:val="20"/>
              </w:rPr>
            </w:pPr>
            <w:r w:rsidRPr="00BF6ACF">
              <w:rPr>
                <w:rFonts w:ascii="LatoLatin" w:eastAsia="Times New Roman" w:hAnsi="LatoLatin" w:cs="Calibri"/>
                <w:color w:val="000000"/>
                <w:sz w:val="20"/>
                <w:szCs w:val="20"/>
              </w:rPr>
              <w:t>35,44</w:t>
            </w:r>
          </w:p>
        </w:tc>
        <w:tc>
          <w:tcPr>
            <w:tcW w:w="1079" w:type="dxa"/>
            <w:shd w:val="clear" w:color="auto" w:fill="auto"/>
            <w:vAlign w:val="center"/>
          </w:tcPr>
          <w:p w14:paraId="5AB47F87" w14:textId="77777777" w:rsidR="006D5CC3" w:rsidRPr="00BF6ACF" w:rsidRDefault="006D5CC3" w:rsidP="00452F76">
            <w:pPr>
              <w:spacing w:after="0" w:line="240" w:lineRule="auto"/>
              <w:jc w:val="center"/>
              <w:rPr>
                <w:rFonts w:ascii="LatoLatin" w:eastAsia="Times New Roman" w:hAnsi="LatoLatin" w:cs="Calibri"/>
                <w:color w:val="000000"/>
                <w:sz w:val="20"/>
                <w:szCs w:val="20"/>
              </w:rPr>
            </w:pPr>
            <w:r w:rsidRPr="00BF6ACF">
              <w:rPr>
                <w:rFonts w:ascii="LatoLatin" w:eastAsia="Times New Roman" w:hAnsi="LatoLatin" w:cs="Calibri"/>
                <w:color w:val="000000"/>
                <w:sz w:val="20"/>
                <w:szCs w:val="20"/>
              </w:rPr>
              <w:t>40,91</w:t>
            </w:r>
          </w:p>
        </w:tc>
      </w:tr>
      <w:tr w:rsidR="006D5CC3" w:rsidRPr="00BF6ACF" w14:paraId="6441CF19" w14:textId="77777777" w:rsidTr="00452F76">
        <w:trPr>
          <w:trHeight w:val="311"/>
        </w:trPr>
        <w:tc>
          <w:tcPr>
            <w:tcW w:w="1248" w:type="dxa"/>
            <w:vMerge/>
            <w:vAlign w:val="center"/>
            <w:hideMark/>
          </w:tcPr>
          <w:p w14:paraId="192FD014" w14:textId="77777777" w:rsidR="006D5CC3" w:rsidRPr="00BF6ACF" w:rsidRDefault="006D5CC3" w:rsidP="00452F76">
            <w:pPr>
              <w:spacing w:after="0" w:line="240" w:lineRule="auto"/>
              <w:rPr>
                <w:rFonts w:ascii="LatoLatin" w:eastAsia="Times New Roman" w:hAnsi="LatoLatin" w:cs="Calibri"/>
                <w:color w:val="000000"/>
                <w:sz w:val="20"/>
                <w:szCs w:val="20"/>
              </w:rPr>
            </w:pPr>
          </w:p>
        </w:tc>
        <w:tc>
          <w:tcPr>
            <w:tcW w:w="4140" w:type="dxa"/>
            <w:shd w:val="clear" w:color="auto" w:fill="auto"/>
            <w:vAlign w:val="center"/>
            <w:hideMark/>
          </w:tcPr>
          <w:p w14:paraId="5A4E51CD" w14:textId="77777777" w:rsidR="006D5CC3" w:rsidRPr="00BF6ACF" w:rsidRDefault="006D5CC3" w:rsidP="00452F76">
            <w:pPr>
              <w:spacing w:after="0" w:line="240" w:lineRule="auto"/>
              <w:jc w:val="center"/>
              <w:rPr>
                <w:rFonts w:ascii="LatoLatin" w:eastAsia="Times New Roman" w:hAnsi="LatoLatin" w:cs="Calibri"/>
                <w:color w:val="000000"/>
                <w:sz w:val="20"/>
                <w:szCs w:val="20"/>
              </w:rPr>
            </w:pPr>
            <w:r w:rsidRPr="00BF6ACF">
              <w:rPr>
                <w:rFonts w:ascii="LatoLatin" w:eastAsia="Times New Roman" w:hAnsi="LatoLatin" w:cs="Calibri"/>
                <w:color w:val="000000"/>
                <w:sz w:val="20"/>
                <w:szCs w:val="20"/>
              </w:rPr>
              <w:t>bioloģiski noārdāmie atkritumi un bioloģiskie atkritumi</w:t>
            </w:r>
          </w:p>
        </w:tc>
        <w:tc>
          <w:tcPr>
            <w:tcW w:w="1080" w:type="dxa"/>
            <w:shd w:val="clear" w:color="auto" w:fill="auto"/>
            <w:vAlign w:val="center"/>
          </w:tcPr>
          <w:p w14:paraId="09A50AB4" w14:textId="77777777" w:rsidR="006D5CC3" w:rsidRPr="00BF6ACF" w:rsidRDefault="006D5CC3" w:rsidP="00452F76">
            <w:pPr>
              <w:spacing w:after="0" w:line="240" w:lineRule="auto"/>
              <w:jc w:val="center"/>
              <w:rPr>
                <w:rFonts w:ascii="LatoLatin" w:eastAsia="Times New Roman" w:hAnsi="LatoLatin" w:cs="Calibri"/>
                <w:color w:val="000000"/>
                <w:sz w:val="20"/>
                <w:szCs w:val="20"/>
              </w:rPr>
            </w:pPr>
            <w:r w:rsidRPr="00BF6ACF">
              <w:rPr>
                <w:rFonts w:ascii="LatoLatin" w:eastAsia="Times New Roman" w:hAnsi="LatoLatin" w:cs="Calibri"/>
                <w:color w:val="000000"/>
                <w:sz w:val="20"/>
                <w:szCs w:val="20"/>
              </w:rPr>
              <w:t>1,82</w:t>
            </w:r>
          </w:p>
        </w:tc>
        <w:tc>
          <w:tcPr>
            <w:tcW w:w="1079" w:type="dxa"/>
            <w:shd w:val="clear" w:color="auto" w:fill="auto"/>
            <w:vAlign w:val="center"/>
          </w:tcPr>
          <w:p w14:paraId="1B985E14" w14:textId="77777777" w:rsidR="006D5CC3" w:rsidRPr="00BF6ACF" w:rsidRDefault="006D5CC3" w:rsidP="00452F76">
            <w:pPr>
              <w:spacing w:after="0" w:line="240" w:lineRule="auto"/>
              <w:jc w:val="center"/>
              <w:rPr>
                <w:rFonts w:ascii="LatoLatin" w:eastAsia="Times New Roman" w:hAnsi="LatoLatin" w:cs="Calibri"/>
                <w:color w:val="000000"/>
                <w:sz w:val="20"/>
                <w:szCs w:val="20"/>
              </w:rPr>
            </w:pPr>
            <w:r w:rsidRPr="00BF6ACF">
              <w:rPr>
                <w:rFonts w:ascii="LatoLatin" w:eastAsia="Times New Roman" w:hAnsi="LatoLatin" w:cs="Calibri"/>
                <w:color w:val="000000"/>
                <w:sz w:val="20"/>
                <w:szCs w:val="20"/>
              </w:rPr>
              <w:t>3,25</w:t>
            </w:r>
          </w:p>
        </w:tc>
        <w:tc>
          <w:tcPr>
            <w:tcW w:w="1080" w:type="dxa"/>
            <w:shd w:val="clear" w:color="auto" w:fill="auto"/>
            <w:vAlign w:val="center"/>
          </w:tcPr>
          <w:p w14:paraId="3F5DF211" w14:textId="77777777" w:rsidR="006D5CC3" w:rsidRPr="00BF6ACF" w:rsidRDefault="006D5CC3" w:rsidP="00452F76">
            <w:pPr>
              <w:spacing w:after="0" w:line="240" w:lineRule="auto"/>
              <w:jc w:val="center"/>
              <w:rPr>
                <w:rFonts w:ascii="LatoLatin" w:eastAsia="Times New Roman" w:hAnsi="LatoLatin" w:cs="Calibri"/>
                <w:color w:val="000000"/>
                <w:sz w:val="20"/>
                <w:szCs w:val="20"/>
              </w:rPr>
            </w:pPr>
            <w:r w:rsidRPr="00BF6ACF">
              <w:rPr>
                <w:rFonts w:ascii="LatoLatin" w:eastAsia="Times New Roman" w:hAnsi="LatoLatin" w:cs="Calibri"/>
                <w:color w:val="000000"/>
                <w:sz w:val="20"/>
                <w:szCs w:val="20"/>
              </w:rPr>
              <w:t>2,94</w:t>
            </w:r>
          </w:p>
        </w:tc>
        <w:tc>
          <w:tcPr>
            <w:tcW w:w="1079" w:type="dxa"/>
            <w:shd w:val="clear" w:color="auto" w:fill="auto"/>
            <w:vAlign w:val="center"/>
          </w:tcPr>
          <w:p w14:paraId="121C56FC" w14:textId="77777777" w:rsidR="006D5CC3" w:rsidRPr="00BF6ACF" w:rsidRDefault="006D5CC3" w:rsidP="00452F76">
            <w:pPr>
              <w:spacing w:after="0" w:line="240" w:lineRule="auto"/>
              <w:jc w:val="center"/>
              <w:rPr>
                <w:rFonts w:ascii="LatoLatin" w:eastAsia="Times New Roman" w:hAnsi="LatoLatin" w:cs="Calibri"/>
                <w:color w:val="000000"/>
                <w:sz w:val="20"/>
                <w:szCs w:val="20"/>
              </w:rPr>
            </w:pPr>
            <w:r w:rsidRPr="00BF6ACF">
              <w:rPr>
                <w:rFonts w:ascii="LatoLatin" w:eastAsia="Times New Roman" w:hAnsi="LatoLatin" w:cs="Calibri"/>
                <w:color w:val="000000"/>
                <w:sz w:val="20"/>
                <w:szCs w:val="20"/>
              </w:rPr>
              <w:t>3,40</w:t>
            </w:r>
          </w:p>
        </w:tc>
      </w:tr>
      <w:tr w:rsidR="006D5CC3" w:rsidRPr="00BF6ACF" w14:paraId="5C7FF223" w14:textId="77777777" w:rsidTr="00452F76">
        <w:trPr>
          <w:trHeight w:val="311"/>
        </w:trPr>
        <w:tc>
          <w:tcPr>
            <w:tcW w:w="1248" w:type="dxa"/>
            <w:vMerge/>
            <w:vAlign w:val="center"/>
            <w:hideMark/>
          </w:tcPr>
          <w:p w14:paraId="4BB2CBD9" w14:textId="77777777" w:rsidR="006D5CC3" w:rsidRPr="00BF6ACF" w:rsidRDefault="006D5CC3" w:rsidP="00452F76">
            <w:pPr>
              <w:spacing w:after="0" w:line="240" w:lineRule="auto"/>
              <w:rPr>
                <w:rFonts w:ascii="LatoLatin" w:eastAsia="Times New Roman" w:hAnsi="LatoLatin" w:cs="Calibri"/>
                <w:color w:val="000000"/>
                <w:sz w:val="20"/>
                <w:szCs w:val="20"/>
              </w:rPr>
            </w:pPr>
          </w:p>
        </w:tc>
        <w:tc>
          <w:tcPr>
            <w:tcW w:w="4140" w:type="dxa"/>
            <w:shd w:val="clear" w:color="auto" w:fill="auto"/>
            <w:vAlign w:val="center"/>
            <w:hideMark/>
          </w:tcPr>
          <w:p w14:paraId="25430E8A" w14:textId="77777777" w:rsidR="006D5CC3" w:rsidRPr="00BF6ACF" w:rsidRDefault="006D5CC3" w:rsidP="00452F76">
            <w:pPr>
              <w:spacing w:after="0" w:line="240" w:lineRule="auto"/>
              <w:jc w:val="center"/>
              <w:rPr>
                <w:rFonts w:ascii="LatoLatin" w:eastAsia="Times New Roman" w:hAnsi="LatoLatin" w:cs="Calibri"/>
                <w:color w:val="000000"/>
                <w:sz w:val="20"/>
                <w:szCs w:val="20"/>
              </w:rPr>
            </w:pPr>
            <w:r w:rsidRPr="00BF6ACF">
              <w:rPr>
                <w:rFonts w:ascii="LatoLatin" w:eastAsia="Times New Roman" w:hAnsi="LatoLatin" w:cs="Calibri"/>
                <w:color w:val="000000"/>
                <w:sz w:val="20"/>
                <w:szCs w:val="20"/>
              </w:rPr>
              <w:t>smalkā frakcija (&lt;10mm) (pelni, smiltis, mājdzīvnieku "tualete" u.c.)</w:t>
            </w:r>
          </w:p>
        </w:tc>
        <w:tc>
          <w:tcPr>
            <w:tcW w:w="1080" w:type="dxa"/>
            <w:shd w:val="clear" w:color="auto" w:fill="auto"/>
            <w:vAlign w:val="center"/>
          </w:tcPr>
          <w:p w14:paraId="18917B48" w14:textId="77777777" w:rsidR="006D5CC3" w:rsidRPr="00BF6ACF" w:rsidRDefault="006D5CC3" w:rsidP="00452F76">
            <w:pPr>
              <w:spacing w:after="0" w:line="240" w:lineRule="auto"/>
              <w:jc w:val="center"/>
              <w:rPr>
                <w:rFonts w:ascii="LatoLatin" w:eastAsia="Times New Roman" w:hAnsi="LatoLatin" w:cs="Calibri"/>
                <w:color w:val="000000"/>
                <w:sz w:val="20"/>
                <w:szCs w:val="20"/>
              </w:rPr>
            </w:pPr>
            <w:r w:rsidRPr="00BF6ACF">
              <w:rPr>
                <w:rFonts w:ascii="LatoLatin" w:eastAsia="Times New Roman" w:hAnsi="LatoLatin" w:cs="Calibri"/>
                <w:color w:val="000000"/>
                <w:sz w:val="20"/>
                <w:szCs w:val="20"/>
              </w:rPr>
              <w:t>1,19</w:t>
            </w:r>
          </w:p>
        </w:tc>
        <w:tc>
          <w:tcPr>
            <w:tcW w:w="1079" w:type="dxa"/>
            <w:shd w:val="clear" w:color="auto" w:fill="auto"/>
            <w:vAlign w:val="center"/>
          </w:tcPr>
          <w:p w14:paraId="20334702" w14:textId="77777777" w:rsidR="006D5CC3" w:rsidRPr="00BF6ACF" w:rsidRDefault="006D5CC3" w:rsidP="00452F76">
            <w:pPr>
              <w:spacing w:after="0" w:line="240" w:lineRule="auto"/>
              <w:jc w:val="center"/>
              <w:rPr>
                <w:rFonts w:ascii="LatoLatin" w:eastAsia="Times New Roman" w:hAnsi="LatoLatin" w:cs="Calibri"/>
                <w:color w:val="000000"/>
                <w:sz w:val="20"/>
                <w:szCs w:val="20"/>
              </w:rPr>
            </w:pPr>
            <w:r w:rsidRPr="00BF6ACF">
              <w:rPr>
                <w:rFonts w:ascii="LatoLatin" w:eastAsia="Times New Roman" w:hAnsi="LatoLatin" w:cs="Calibri"/>
                <w:color w:val="000000"/>
                <w:sz w:val="20"/>
                <w:szCs w:val="20"/>
              </w:rPr>
              <w:t>0,64</w:t>
            </w:r>
          </w:p>
        </w:tc>
        <w:tc>
          <w:tcPr>
            <w:tcW w:w="1080" w:type="dxa"/>
            <w:shd w:val="clear" w:color="auto" w:fill="auto"/>
            <w:vAlign w:val="center"/>
          </w:tcPr>
          <w:p w14:paraId="6A37E700" w14:textId="77777777" w:rsidR="006D5CC3" w:rsidRPr="00BF6ACF" w:rsidRDefault="006D5CC3" w:rsidP="00452F76">
            <w:pPr>
              <w:spacing w:after="0" w:line="240" w:lineRule="auto"/>
              <w:jc w:val="center"/>
              <w:rPr>
                <w:rFonts w:ascii="LatoLatin" w:eastAsia="Times New Roman" w:hAnsi="LatoLatin" w:cs="Calibri"/>
                <w:color w:val="000000"/>
                <w:sz w:val="20"/>
                <w:szCs w:val="20"/>
              </w:rPr>
            </w:pPr>
            <w:r w:rsidRPr="00BF6ACF">
              <w:rPr>
                <w:rFonts w:ascii="LatoLatin" w:eastAsia="Times New Roman" w:hAnsi="LatoLatin" w:cs="Calibri"/>
                <w:color w:val="000000"/>
                <w:sz w:val="20"/>
                <w:szCs w:val="20"/>
              </w:rPr>
              <w:t>2,41</w:t>
            </w:r>
          </w:p>
        </w:tc>
        <w:tc>
          <w:tcPr>
            <w:tcW w:w="1079" w:type="dxa"/>
            <w:shd w:val="clear" w:color="auto" w:fill="auto"/>
            <w:vAlign w:val="center"/>
          </w:tcPr>
          <w:p w14:paraId="7DA5CB94" w14:textId="77777777" w:rsidR="006D5CC3" w:rsidRPr="00BF6ACF" w:rsidRDefault="006D5CC3" w:rsidP="00452F76">
            <w:pPr>
              <w:spacing w:after="0" w:line="240" w:lineRule="auto"/>
              <w:jc w:val="center"/>
              <w:rPr>
                <w:rFonts w:ascii="LatoLatin" w:eastAsia="Times New Roman" w:hAnsi="LatoLatin" w:cs="Calibri"/>
                <w:color w:val="000000"/>
                <w:sz w:val="20"/>
                <w:szCs w:val="20"/>
              </w:rPr>
            </w:pPr>
            <w:r w:rsidRPr="00BF6ACF">
              <w:rPr>
                <w:rFonts w:ascii="LatoLatin" w:eastAsia="Times New Roman" w:hAnsi="LatoLatin" w:cs="Calibri"/>
                <w:color w:val="000000"/>
                <w:sz w:val="20"/>
                <w:szCs w:val="20"/>
              </w:rPr>
              <w:t>4,34</w:t>
            </w:r>
          </w:p>
        </w:tc>
      </w:tr>
      <w:tr w:rsidR="006D5CC3" w:rsidRPr="00BF6ACF" w14:paraId="59C8C198" w14:textId="77777777" w:rsidTr="00452F76">
        <w:trPr>
          <w:trHeight w:val="311"/>
        </w:trPr>
        <w:tc>
          <w:tcPr>
            <w:tcW w:w="1248" w:type="dxa"/>
            <w:vMerge/>
            <w:vAlign w:val="center"/>
            <w:hideMark/>
          </w:tcPr>
          <w:p w14:paraId="33790ED8" w14:textId="77777777" w:rsidR="006D5CC3" w:rsidRPr="00BF6ACF" w:rsidRDefault="006D5CC3" w:rsidP="00452F76">
            <w:pPr>
              <w:spacing w:after="0" w:line="240" w:lineRule="auto"/>
              <w:rPr>
                <w:rFonts w:ascii="LatoLatin" w:eastAsia="Times New Roman" w:hAnsi="LatoLatin" w:cs="Calibri"/>
                <w:color w:val="000000"/>
                <w:sz w:val="20"/>
                <w:szCs w:val="20"/>
              </w:rPr>
            </w:pPr>
          </w:p>
        </w:tc>
        <w:tc>
          <w:tcPr>
            <w:tcW w:w="4140" w:type="dxa"/>
            <w:shd w:val="clear" w:color="auto" w:fill="auto"/>
            <w:vAlign w:val="center"/>
            <w:hideMark/>
          </w:tcPr>
          <w:p w14:paraId="463B3E0C" w14:textId="77777777" w:rsidR="006D5CC3" w:rsidRPr="00BF6ACF" w:rsidRDefault="006D5CC3" w:rsidP="00452F76">
            <w:pPr>
              <w:spacing w:after="0" w:line="240" w:lineRule="auto"/>
              <w:jc w:val="center"/>
              <w:rPr>
                <w:rFonts w:ascii="LatoLatin" w:eastAsia="Times New Roman" w:hAnsi="LatoLatin" w:cs="Calibri"/>
                <w:color w:val="000000"/>
                <w:sz w:val="20"/>
                <w:szCs w:val="20"/>
              </w:rPr>
            </w:pPr>
            <w:r w:rsidRPr="00BF6ACF">
              <w:rPr>
                <w:rFonts w:ascii="LatoLatin" w:eastAsia="Times New Roman" w:hAnsi="LatoLatin" w:cs="Calibri"/>
                <w:color w:val="000000"/>
                <w:sz w:val="20"/>
                <w:szCs w:val="20"/>
              </w:rPr>
              <w:t>tekstila atkritumi</w:t>
            </w:r>
          </w:p>
        </w:tc>
        <w:tc>
          <w:tcPr>
            <w:tcW w:w="1080" w:type="dxa"/>
            <w:shd w:val="clear" w:color="auto" w:fill="auto"/>
            <w:vAlign w:val="center"/>
          </w:tcPr>
          <w:p w14:paraId="69C83A6F" w14:textId="77777777" w:rsidR="006D5CC3" w:rsidRPr="00BF6ACF" w:rsidRDefault="006D5CC3" w:rsidP="00452F76">
            <w:pPr>
              <w:spacing w:after="0" w:line="240" w:lineRule="auto"/>
              <w:jc w:val="center"/>
              <w:rPr>
                <w:rFonts w:ascii="LatoLatin" w:eastAsia="Times New Roman" w:hAnsi="LatoLatin" w:cs="Calibri"/>
                <w:color w:val="000000"/>
                <w:sz w:val="20"/>
                <w:szCs w:val="20"/>
              </w:rPr>
            </w:pPr>
            <w:r w:rsidRPr="00BF6ACF">
              <w:rPr>
                <w:rFonts w:ascii="LatoLatin" w:eastAsia="Times New Roman" w:hAnsi="LatoLatin" w:cs="Calibri"/>
                <w:color w:val="000000"/>
                <w:sz w:val="20"/>
                <w:szCs w:val="20"/>
              </w:rPr>
              <w:t>9,71</w:t>
            </w:r>
          </w:p>
        </w:tc>
        <w:tc>
          <w:tcPr>
            <w:tcW w:w="1079" w:type="dxa"/>
            <w:shd w:val="clear" w:color="auto" w:fill="auto"/>
            <w:vAlign w:val="center"/>
          </w:tcPr>
          <w:p w14:paraId="417699A1" w14:textId="77777777" w:rsidR="006D5CC3" w:rsidRPr="00BF6ACF" w:rsidRDefault="006D5CC3" w:rsidP="00452F76">
            <w:pPr>
              <w:spacing w:after="0" w:line="240" w:lineRule="auto"/>
              <w:jc w:val="center"/>
              <w:rPr>
                <w:rFonts w:ascii="LatoLatin" w:eastAsia="Times New Roman" w:hAnsi="LatoLatin" w:cs="Calibri"/>
                <w:color w:val="000000"/>
                <w:sz w:val="20"/>
                <w:szCs w:val="20"/>
              </w:rPr>
            </w:pPr>
            <w:r w:rsidRPr="00BF6ACF">
              <w:rPr>
                <w:rFonts w:ascii="LatoLatin" w:eastAsia="Times New Roman" w:hAnsi="LatoLatin" w:cs="Calibri"/>
                <w:color w:val="000000"/>
                <w:sz w:val="20"/>
                <w:szCs w:val="20"/>
              </w:rPr>
              <w:t>6,03</w:t>
            </w:r>
          </w:p>
        </w:tc>
        <w:tc>
          <w:tcPr>
            <w:tcW w:w="1080" w:type="dxa"/>
            <w:shd w:val="clear" w:color="auto" w:fill="auto"/>
            <w:vAlign w:val="center"/>
          </w:tcPr>
          <w:p w14:paraId="7DF07F24" w14:textId="77777777" w:rsidR="006D5CC3" w:rsidRPr="00BF6ACF" w:rsidRDefault="006D5CC3" w:rsidP="00452F76">
            <w:pPr>
              <w:spacing w:after="0" w:line="240" w:lineRule="auto"/>
              <w:jc w:val="center"/>
              <w:rPr>
                <w:rFonts w:ascii="LatoLatin" w:eastAsia="Times New Roman" w:hAnsi="LatoLatin" w:cs="Calibri"/>
                <w:color w:val="000000"/>
                <w:sz w:val="20"/>
                <w:szCs w:val="20"/>
              </w:rPr>
            </w:pPr>
            <w:r w:rsidRPr="00BF6ACF">
              <w:rPr>
                <w:rFonts w:ascii="LatoLatin" w:eastAsia="Times New Roman" w:hAnsi="LatoLatin" w:cs="Calibri"/>
                <w:color w:val="000000"/>
                <w:sz w:val="20"/>
                <w:szCs w:val="20"/>
              </w:rPr>
              <w:t>17,65</w:t>
            </w:r>
          </w:p>
        </w:tc>
        <w:tc>
          <w:tcPr>
            <w:tcW w:w="1079" w:type="dxa"/>
            <w:shd w:val="clear" w:color="auto" w:fill="auto"/>
            <w:vAlign w:val="center"/>
          </w:tcPr>
          <w:p w14:paraId="0E4A7720" w14:textId="77777777" w:rsidR="006D5CC3" w:rsidRPr="00BF6ACF" w:rsidRDefault="006D5CC3" w:rsidP="00452F76">
            <w:pPr>
              <w:spacing w:after="0" w:line="240" w:lineRule="auto"/>
              <w:jc w:val="center"/>
              <w:rPr>
                <w:rFonts w:ascii="LatoLatin" w:eastAsia="Times New Roman" w:hAnsi="LatoLatin" w:cs="Calibri"/>
                <w:color w:val="000000"/>
                <w:sz w:val="20"/>
                <w:szCs w:val="20"/>
              </w:rPr>
            </w:pPr>
            <w:r w:rsidRPr="00BF6ACF">
              <w:rPr>
                <w:rFonts w:ascii="LatoLatin" w:eastAsia="Times New Roman" w:hAnsi="LatoLatin" w:cs="Calibri"/>
                <w:color w:val="000000"/>
                <w:sz w:val="20"/>
                <w:szCs w:val="20"/>
              </w:rPr>
              <w:t>7,97</w:t>
            </w:r>
          </w:p>
        </w:tc>
      </w:tr>
      <w:tr w:rsidR="006D5CC3" w:rsidRPr="00BF6ACF" w14:paraId="31F503DA" w14:textId="77777777" w:rsidTr="00452F76">
        <w:trPr>
          <w:trHeight w:val="311"/>
        </w:trPr>
        <w:tc>
          <w:tcPr>
            <w:tcW w:w="1248" w:type="dxa"/>
            <w:vMerge/>
            <w:vAlign w:val="center"/>
            <w:hideMark/>
          </w:tcPr>
          <w:p w14:paraId="05B7BC30" w14:textId="77777777" w:rsidR="006D5CC3" w:rsidRPr="00BF6ACF" w:rsidRDefault="006D5CC3" w:rsidP="00452F76">
            <w:pPr>
              <w:spacing w:after="0" w:line="240" w:lineRule="auto"/>
              <w:rPr>
                <w:rFonts w:ascii="LatoLatin" w:eastAsia="Times New Roman" w:hAnsi="LatoLatin" w:cs="Calibri"/>
                <w:color w:val="000000"/>
                <w:sz w:val="20"/>
                <w:szCs w:val="20"/>
              </w:rPr>
            </w:pPr>
          </w:p>
        </w:tc>
        <w:tc>
          <w:tcPr>
            <w:tcW w:w="4140" w:type="dxa"/>
            <w:shd w:val="clear" w:color="auto" w:fill="auto"/>
            <w:vAlign w:val="center"/>
            <w:hideMark/>
          </w:tcPr>
          <w:p w14:paraId="74BB3A5A" w14:textId="77777777" w:rsidR="006D5CC3" w:rsidRPr="00BF6ACF" w:rsidRDefault="006D5CC3" w:rsidP="00452F76">
            <w:pPr>
              <w:spacing w:after="0" w:line="240" w:lineRule="auto"/>
              <w:jc w:val="center"/>
              <w:rPr>
                <w:rFonts w:ascii="LatoLatin" w:eastAsia="Times New Roman" w:hAnsi="LatoLatin" w:cs="Calibri"/>
                <w:color w:val="000000"/>
                <w:sz w:val="20"/>
                <w:szCs w:val="20"/>
              </w:rPr>
            </w:pPr>
            <w:r w:rsidRPr="00BF6ACF">
              <w:rPr>
                <w:rFonts w:ascii="LatoLatin" w:eastAsia="Times New Roman" w:hAnsi="LatoLatin" w:cs="Calibri"/>
                <w:color w:val="000000"/>
                <w:sz w:val="20"/>
                <w:szCs w:val="20"/>
              </w:rPr>
              <w:t>metālus saturoši atkritumi</w:t>
            </w:r>
          </w:p>
        </w:tc>
        <w:tc>
          <w:tcPr>
            <w:tcW w:w="1080" w:type="dxa"/>
            <w:shd w:val="clear" w:color="auto" w:fill="auto"/>
            <w:vAlign w:val="center"/>
          </w:tcPr>
          <w:p w14:paraId="4DBA8262" w14:textId="77777777" w:rsidR="006D5CC3" w:rsidRPr="00BF6ACF" w:rsidRDefault="006D5CC3" w:rsidP="00452F76">
            <w:pPr>
              <w:spacing w:after="0" w:line="240" w:lineRule="auto"/>
              <w:jc w:val="center"/>
              <w:rPr>
                <w:rFonts w:ascii="LatoLatin" w:eastAsia="Times New Roman" w:hAnsi="LatoLatin" w:cs="Calibri"/>
                <w:color w:val="000000"/>
                <w:sz w:val="20"/>
                <w:szCs w:val="20"/>
              </w:rPr>
            </w:pPr>
            <w:r w:rsidRPr="00BF6ACF">
              <w:rPr>
                <w:rFonts w:ascii="LatoLatin" w:eastAsia="Times New Roman" w:hAnsi="LatoLatin" w:cs="Calibri"/>
                <w:color w:val="000000"/>
                <w:sz w:val="20"/>
                <w:szCs w:val="20"/>
              </w:rPr>
              <w:t>1,06</w:t>
            </w:r>
          </w:p>
        </w:tc>
        <w:tc>
          <w:tcPr>
            <w:tcW w:w="1079" w:type="dxa"/>
            <w:shd w:val="clear" w:color="auto" w:fill="auto"/>
            <w:vAlign w:val="center"/>
          </w:tcPr>
          <w:p w14:paraId="0728D4D4" w14:textId="77777777" w:rsidR="006D5CC3" w:rsidRPr="00BF6ACF" w:rsidRDefault="006D5CC3" w:rsidP="00452F76">
            <w:pPr>
              <w:spacing w:after="0" w:line="240" w:lineRule="auto"/>
              <w:jc w:val="center"/>
              <w:rPr>
                <w:rFonts w:ascii="LatoLatin" w:eastAsia="Times New Roman" w:hAnsi="LatoLatin" w:cs="Calibri"/>
                <w:color w:val="000000"/>
                <w:sz w:val="20"/>
                <w:szCs w:val="20"/>
              </w:rPr>
            </w:pPr>
            <w:r w:rsidRPr="00BF6ACF">
              <w:rPr>
                <w:rFonts w:ascii="LatoLatin" w:eastAsia="Times New Roman" w:hAnsi="LatoLatin" w:cs="Calibri"/>
                <w:color w:val="000000"/>
                <w:sz w:val="20"/>
                <w:szCs w:val="20"/>
              </w:rPr>
              <w:t>2,16</w:t>
            </w:r>
          </w:p>
        </w:tc>
        <w:tc>
          <w:tcPr>
            <w:tcW w:w="1080" w:type="dxa"/>
            <w:shd w:val="clear" w:color="auto" w:fill="auto"/>
            <w:vAlign w:val="center"/>
          </w:tcPr>
          <w:p w14:paraId="447979B8" w14:textId="77777777" w:rsidR="006D5CC3" w:rsidRPr="00BF6ACF" w:rsidRDefault="006D5CC3" w:rsidP="00452F76">
            <w:pPr>
              <w:spacing w:after="0" w:line="240" w:lineRule="auto"/>
              <w:jc w:val="center"/>
              <w:rPr>
                <w:rFonts w:ascii="LatoLatin" w:eastAsia="Times New Roman" w:hAnsi="LatoLatin" w:cs="Calibri"/>
                <w:color w:val="000000"/>
                <w:sz w:val="20"/>
                <w:szCs w:val="20"/>
              </w:rPr>
            </w:pPr>
            <w:r w:rsidRPr="00BF6ACF">
              <w:rPr>
                <w:rFonts w:ascii="LatoLatin" w:eastAsia="Times New Roman" w:hAnsi="LatoLatin" w:cs="Calibri"/>
                <w:color w:val="000000"/>
                <w:sz w:val="20"/>
                <w:szCs w:val="20"/>
              </w:rPr>
              <w:t>1,05</w:t>
            </w:r>
          </w:p>
        </w:tc>
        <w:tc>
          <w:tcPr>
            <w:tcW w:w="1079" w:type="dxa"/>
            <w:shd w:val="clear" w:color="auto" w:fill="auto"/>
            <w:vAlign w:val="center"/>
          </w:tcPr>
          <w:p w14:paraId="033F643C" w14:textId="77777777" w:rsidR="006D5CC3" w:rsidRPr="00BF6ACF" w:rsidRDefault="006D5CC3" w:rsidP="00452F76">
            <w:pPr>
              <w:spacing w:after="0" w:line="240" w:lineRule="auto"/>
              <w:jc w:val="center"/>
              <w:rPr>
                <w:rFonts w:ascii="LatoLatin" w:eastAsia="Times New Roman" w:hAnsi="LatoLatin" w:cs="Calibri"/>
                <w:color w:val="000000"/>
                <w:sz w:val="20"/>
                <w:szCs w:val="20"/>
              </w:rPr>
            </w:pPr>
            <w:r w:rsidRPr="00BF6ACF">
              <w:rPr>
                <w:rFonts w:ascii="LatoLatin" w:eastAsia="Times New Roman" w:hAnsi="LatoLatin" w:cs="Calibri"/>
                <w:color w:val="000000"/>
                <w:sz w:val="20"/>
                <w:szCs w:val="20"/>
              </w:rPr>
              <w:t>0,91</w:t>
            </w:r>
          </w:p>
        </w:tc>
      </w:tr>
      <w:tr w:rsidR="006D5CC3" w:rsidRPr="00BF6ACF" w14:paraId="29229CF7" w14:textId="77777777" w:rsidTr="00452F76">
        <w:trPr>
          <w:trHeight w:val="311"/>
        </w:trPr>
        <w:tc>
          <w:tcPr>
            <w:tcW w:w="1248" w:type="dxa"/>
            <w:vMerge/>
            <w:vAlign w:val="center"/>
            <w:hideMark/>
          </w:tcPr>
          <w:p w14:paraId="1FA18290" w14:textId="77777777" w:rsidR="006D5CC3" w:rsidRPr="00BF6ACF" w:rsidRDefault="006D5CC3" w:rsidP="00452F76">
            <w:pPr>
              <w:spacing w:after="0" w:line="240" w:lineRule="auto"/>
              <w:rPr>
                <w:rFonts w:ascii="LatoLatin" w:eastAsia="Times New Roman" w:hAnsi="LatoLatin" w:cs="Calibri"/>
                <w:color w:val="000000"/>
                <w:sz w:val="20"/>
                <w:szCs w:val="20"/>
              </w:rPr>
            </w:pPr>
          </w:p>
        </w:tc>
        <w:tc>
          <w:tcPr>
            <w:tcW w:w="4140" w:type="dxa"/>
            <w:shd w:val="clear" w:color="auto" w:fill="auto"/>
            <w:vAlign w:val="center"/>
            <w:hideMark/>
          </w:tcPr>
          <w:p w14:paraId="121A99EB" w14:textId="77777777" w:rsidR="006D5CC3" w:rsidRPr="00BF6ACF" w:rsidRDefault="006D5CC3" w:rsidP="00452F76">
            <w:pPr>
              <w:spacing w:after="0" w:line="240" w:lineRule="auto"/>
              <w:jc w:val="center"/>
              <w:rPr>
                <w:rFonts w:ascii="LatoLatin" w:eastAsia="Times New Roman" w:hAnsi="LatoLatin" w:cs="Calibri"/>
                <w:color w:val="000000"/>
                <w:sz w:val="20"/>
                <w:szCs w:val="20"/>
              </w:rPr>
            </w:pPr>
            <w:r w:rsidRPr="00BF6ACF">
              <w:rPr>
                <w:rFonts w:ascii="LatoLatin" w:eastAsia="Times New Roman" w:hAnsi="LatoLatin" w:cs="Calibri"/>
                <w:color w:val="000000"/>
                <w:sz w:val="20"/>
                <w:szCs w:val="20"/>
              </w:rPr>
              <w:t>stikls un stiklu saturoši atkritumi</w:t>
            </w:r>
          </w:p>
        </w:tc>
        <w:tc>
          <w:tcPr>
            <w:tcW w:w="1080" w:type="dxa"/>
            <w:shd w:val="clear" w:color="auto" w:fill="auto"/>
            <w:vAlign w:val="center"/>
          </w:tcPr>
          <w:p w14:paraId="218F8A6A" w14:textId="77777777" w:rsidR="006D5CC3" w:rsidRPr="00BF6ACF" w:rsidRDefault="006D5CC3" w:rsidP="00452F76">
            <w:pPr>
              <w:spacing w:after="0" w:line="240" w:lineRule="auto"/>
              <w:jc w:val="center"/>
              <w:rPr>
                <w:rFonts w:ascii="LatoLatin" w:eastAsia="Times New Roman" w:hAnsi="LatoLatin" w:cs="Calibri"/>
                <w:color w:val="000000"/>
                <w:sz w:val="20"/>
                <w:szCs w:val="20"/>
              </w:rPr>
            </w:pPr>
            <w:r w:rsidRPr="00BF6ACF">
              <w:rPr>
                <w:rFonts w:ascii="LatoLatin" w:eastAsia="Times New Roman" w:hAnsi="LatoLatin" w:cs="Calibri"/>
                <w:color w:val="000000"/>
                <w:sz w:val="20"/>
                <w:szCs w:val="20"/>
              </w:rPr>
              <w:t>0,10</w:t>
            </w:r>
          </w:p>
        </w:tc>
        <w:tc>
          <w:tcPr>
            <w:tcW w:w="1079" w:type="dxa"/>
            <w:shd w:val="clear" w:color="auto" w:fill="auto"/>
            <w:vAlign w:val="center"/>
          </w:tcPr>
          <w:p w14:paraId="1ABDC746" w14:textId="77777777" w:rsidR="006D5CC3" w:rsidRPr="00BF6ACF" w:rsidRDefault="006D5CC3" w:rsidP="00452F76">
            <w:pPr>
              <w:spacing w:after="0" w:line="240" w:lineRule="auto"/>
              <w:jc w:val="center"/>
              <w:rPr>
                <w:rFonts w:ascii="LatoLatin" w:eastAsia="Times New Roman" w:hAnsi="LatoLatin" w:cs="Calibri"/>
                <w:color w:val="000000"/>
                <w:sz w:val="20"/>
                <w:szCs w:val="20"/>
              </w:rPr>
            </w:pPr>
            <w:r w:rsidRPr="00BF6ACF">
              <w:rPr>
                <w:rFonts w:ascii="LatoLatin" w:eastAsia="Times New Roman" w:hAnsi="LatoLatin" w:cs="Calibri"/>
                <w:color w:val="000000"/>
                <w:sz w:val="20"/>
                <w:szCs w:val="20"/>
              </w:rPr>
              <w:t>0,12</w:t>
            </w:r>
          </w:p>
        </w:tc>
        <w:tc>
          <w:tcPr>
            <w:tcW w:w="1080" w:type="dxa"/>
            <w:shd w:val="clear" w:color="auto" w:fill="auto"/>
            <w:vAlign w:val="center"/>
          </w:tcPr>
          <w:p w14:paraId="7D9275D5" w14:textId="77777777" w:rsidR="006D5CC3" w:rsidRPr="00BF6ACF" w:rsidRDefault="006D5CC3" w:rsidP="00452F76">
            <w:pPr>
              <w:spacing w:after="0" w:line="240" w:lineRule="auto"/>
              <w:jc w:val="center"/>
              <w:rPr>
                <w:rFonts w:ascii="LatoLatin" w:eastAsia="Times New Roman" w:hAnsi="LatoLatin" w:cs="Calibri"/>
                <w:color w:val="000000"/>
                <w:sz w:val="20"/>
                <w:szCs w:val="20"/>
              </w:rPr>
            </w:pPr>
            <w:r w:rsidRPr="00BF6ACF">
              <w:rPr>
                <w:rFonts w:ascii="LatoLatin" w:eastAsia="Times New Roman" w:hAnsi="LatoLatin" w:cs="Calibri"/>
                <w:color w:val="000000"/>
                <w:sz w:val="20"/>
                <w:szCs w:val="20"/>
              </w:rPr>
              <w:t>0,24</w:t>
            </w:r>
          </w:p>
        </w:tc>
        <w:tc>
          <w:tcPr>
            <w:tcW w:w="1079" w:type="dxa"/>
            <w:shd w:val="clear" w:color="auto" w:fill="auto"/>
            <w:vAlign w:val="center"/>
          </w:tcPr>
          <w:p w14:paraId="76BF6F6D" w14:textId="77777777" w:rsidR="006D5CC3" w:rsidRPr="00BF6ACF" w:rsidRDefault="006D5CC3" w:rsidP="00452F76">
            <w:pPr>
              <w:spacing w:after="0" w:line="240" w:lineRule="auto"/>
              <w:jc w:val="center"/>
              <w:rPr>
                <w:rFonts w:ascii="LatoLatin" w:eastAsia="Times New Roman" w:hAnsi="LatoLatin" w:cs="Calibri"/>
                <w:color w:val="000000"/>
                <w:sz w:val="20"/>
                <w:szCs w:val="20"/>
              </w:rPr>
            </w:pPr>
            <w:r w:rsidRPr="00BF6ACF">
              <w:rPr>
                <w:rFonts w:ascii="LatoLatin" w:eastAsia="Times New Roman" w:hAnsi="LatoLatin" w:cs="Calibri"/>
                <w:color w:val="000000"/>
                <w:sz w:val="20"/>
                <w:szCs w:val="20"/>
              </w:rPr>
              <w:t>0,35</w:t>
            </w:r>
          </w:p>
        </w:tc>
      </w:tr>
      <w:tr w:rsidR="006D5CC3" w:rsidRPr="00BF6ACF" w14:paraId="4EC74F87" w14:textId="77777777" w:rsidTr="00452F76">
        <w:trPr>
          <w:trHeight w:val="311"/>
        </w:trPr>
        <w:tc>
          <w:tcPr>
            <w:tcW w:w="1248" w:type="dxa"/>
            <w:vMerge/>
            <w:vAlign w:val="center"/>
            <w:hideMark/>
          </w:tcPr>
          <w:p w14:paraId="2FEC66A7" w14:textId="77777777" w:rsidR="006D5CC3" w:rsidRPr="00BF6ACF" w:rsidRDefault="006D5CC3" w:rsidP="00452F76">
            <w:pPr>
              <w:spacing w:after="0" w:line="240" w:lineRule="auto"/>
              <w:rPr>
                <w:rFonts w:ascii="LatoLatin" w:eastAsia="Times New Roman" w:hAnsi="LatoLatin" w:cs="Calibri"/>
                <w:color w:val="000000"/>
                <w:sz w:val="20"/>
                <w:szCs w:val="20"/>
              </w:rPr>
            </w:pPr>
          </w:p>
        </w:tc>
        <w:tc>
          <w:tcPr>
            <w:tcW w:w="4140" w:type="dxa"/>
            <w:shd w:val="clear" w:color="auto" w:fill="auto"/>
            <w:vAlign w:val="center"/>
            <w:hideMark/>
          </w:tcPr>
          <w:p w14:paraId="1B2AF3FB" w14:textId="77777777" w:rsidR="006D5CC3" w:rsidRPr="00BF6ACF" w:rsidRDefault="006D5CC3" w:rsidP="00452F76">
            <w:pPr>
              <w:spacing w:after="0" w:line="240" w:lineRule="auto"/>
              <w:jc w:val="center"/>
              <w:rPr>
                <w:rFonts w:ascii="LatoLatin" w:eastAsia="Times New Roman" w:hAnsi="LatoLatin" w:cs="Calibri"/>
                <w:color w:val="000000"/>
                <w:sz w:val="20"/>
                <w:szCs w:val="20"/>
              </w:rPr>
            </w:pPr>
            <w:r w:rsidRPr="00BF6ACF">
              <w:rPr>
                <w:rFonts w:ascii="LatoLatin" w:eastAsia="Times New Roman" w:hAnsi="LatoLatin" w:cs="Calibri"/>
                <w:color w:val="000000"/>
                <w:sz w:val="20"/>
                <w:szCs w:val="20"/>
              </w:rPr>
              <w:t>būvniecības un ēku nojaukšanas atkritumi</w:t>
            </w:r>
          </w:p>
        </w:tc>
        <w:tc>
          <w:tcPr>
            <w:tcW w:w="1080" w:type="dxa"/>
            <w:shd w:val="clear" w:color="auto" w:fill="auto"/>
            <w:vAlign w:val="center"/>
          </w:tcPr>
          <w:p w14:paraId="59DE9975" w14:textId="77777777" w:rsidR="006D5CC3" w:rsidRPr="00BF6ACF" w:rsidRDefault="006D5CC3" w:rsidP="00452F76">
            <w:pPr>
              <w:spacing w:after="0" w:line="240" w:lineRule="auto"/>
              <w:jc w:val="center"/>
              <w:rPr>
                <w:rFonts w:ascii="LatoLatin" w:eastAsia="Times New Roman" w:hAnsi="LatoLatin" w:cs="Calibri"/>
                <w:color w:val="000000"/>
                <w:sz w:val="20"/>
                <w:szCs w:val="20"/>
              </w:rPr>
            </w:pPr>
            <w:r w:rsidRPr="00BF6ACF">
              <w:rPr>
                <w:rFonts w:ascii="LatoLatin" w:eastAsia="Times New Roman" w:hAnsi="LatoLatin" w:cs="Calibri"/>
                <w:color w:val="000000"/>
                <w:sz w:val="20"/>
                <w:szCs w:val="20"/>
              </w:rPr>
              <w:t>2,48</w:t>
            </w:r>
          </w:p>
        </w:tc>
        <w:tc>
          <w:tcPr>
            <w:tcW w:w="1079" w:type="dxa"/>
            <w:shd w:val="clear" w:color="auto" w:fill="auto"/>
            <w:vAlign w:val="center"/>
          </w:tcPr>
          <w:p w14:paraId="4BB1FCF6" w14:textId="77777777" w:rsidR="006D5CC3" w:rsidRPr="00BF6ACF" w:rsidRDefault="006D5CC3" w:rsidP="00452F76">
            <w:pPr>
              <w:spacing w:after="0" w:line="240" w:lineRule="auto"/>
              <w:jc w:val="center"/>
              <w:rPr>
                <w:rFonts w:ascii="LatoLatin" w:eastAsia="Times New Roman" w:hAnsi="LatoLatin" w:cs="Calibri"/>
                <w:color w:val="000000"/>
                <w:sz w:val="20"/>
                <w:szCs w:val="20"/>
              </w:rPr>
            </w:pPr>
            <w:r w:rsidRPr="00BF6ACF">
              <w:rPr>
                <w:rFonts w:ascii="LatoLatin" w:eastAsia="Times New Roman" w:hAnsi="LatoLatin" w:cs="Calibri"/>
                <w:color w:val="000000"/>
                <w:sz w:val="20"/>
                <w:szCs w:val="20"/>
              </w:rPr>
              <w:t>1,28</w:t>
            </w:r>
          </w:p>
        </w:tc>
        <w:tc>
          <w:tcPr>
            <w:tcW w:w="1080" w:type="dxa"/>
            <w:shd w:val="clear" w:color="auto" w:fill="auto"/>
            <w:vAlign w:val="center"/>
          </w:tcPr>
          <w:p w14:paraId="064252F2" w14:textId="77777777" w:rsidR="006D5CC3" w:rsidRPr="00BF6ACF" w:rsidRDefault="006D5CC3" w:rsidP="00452F76">
            <w:pPr>
              <w:spacing w:after="0" w:line="240" w:lineRule="auto"/>
              <w:jc w:val="center"/>
              <w:rPr>
                <w:rFonts w:ascii="LatoLatin" w:eastAsia="Times New Roman" w:hAnsi="LatoLatin" w:cs="Calibri"/>
                <w:color w:val="000000"/>
                <w:sz w:val="20"/>
                <w:szCs w:val="20"/>
              </w:rPr>
            </w:pPr>
            <w:r w:rsidRPr="00BF6ACF">
              <w:rPr>
                <w:rFonts w:ascii="LatoLatin" w:eastAsia="Times New Roman" w:hAnsi="LatoLatin" w:cs="Calibri"/>
                <w:color w:val="000000"/>
                <w:sz w:val="20"/>
                <w:szCs w:val="20"/>
              </w:rPr>
              <w:t>0,36</w:t>
            </w:r>
          </w:p>
        </w:tc>
        <w:tc>
          <w:tcPr>
            <w:tcW w:w="1079" w:type="dxa"/>
            <w:shd w:val="clear" w:color="auto" w:fill="auto"/>
            <w:vAlign w:val="center"/>
          </w:tcPr>
          <w:p w14:paraId="3974BEC5" w14:textId="77777777" w:rsidR="006D5CC3" w:rsidRPr="00BF6ACF" w:rsidRDefault="006D5CC3" w:rsidP="00452F76">
            <w:pPr>
              <w:spacing w:after="0" w:line="240" w:lineRule="auto"/>
              <w:jc w:val="center"/>
              <w:rPr>
                <w:rFonts w:ascii="LatoLatin" w:eastAsia="Times New Roman" w:hAnsi="LatoLatin" w:cs="Calibri"/>
                <w:color w:val="000000"/>
                <w:sz w:val="20"/>
                <w:szCs w:val="20"/>
              </w:rPr>
            </w:pPr>
            <w:r w:rsidRPr="00BF6ACF">
              <w:rPr>
                <w:rFonts w:ascii="LatoLatin" w:eastAsia="Times New Roman" w:hAnsi="LatoLatin" w:cs="Calibri"/>
                <w:color w:val="000000"/>
                <w:sz w:val="20"/>
                <w:szCs w:val="20"/>
              </w:rPr>
              <w:t>0,16</w:t>
            </w:r>
          </w:p>
        </w:tc>
      </w:tr>
      <w:tr w:rsidR="006D5CC3" w:rsidRPr="00BF6ACF" w14:paraId="16B55978" w14:textId="77777777" w:rsidTr="00452F76">
        <w:trPr>
          <w:trHeight w:val="311"/>
        </w:trPr>
        <w:tc>
          <w:tcPr>
            <w:tcW w:w="1248" w:type="dxa"/>
            <w:vMerge/>
            <w:vAlign w:val="center"/>
            <w:hideMark/>
          </w:tcPr>
          <w:p w14:paraId="4F42BE37" w14:textId="77777777" w:rsidR="006D5CC3" w:rsidRPr="00BF6ACF" w:rsidRDefault="006D5CC3" w:rsidP="00452F76">
            <w:pPr>
              <w:spacing w:after="0" w:line="240" w:lineRule="auto"/>
              <w:rPr>
                <w:rFonts w:ascii="LatoLatin" w:eastAsia="Times New Roman" w:hAnsi="LatoLatin" w:cs="Calibri"/>
                <w:color w:val="000000"/>
                <w:sz w:val="20"/>
                <w:szCs w:val="20"/>
              </w:rPr>
            </w:pPr>
          </w:p>
        </w:tc>
        <w:tc>
          <w:tcPr>
            <w:tcW w:w="4140" w:type="dxa"/>
            <w:shd w:val="clear" w:color="auto" w:fill="auto"/>
            <w:vAlign w:val="center"/>
            <w:hideMark/>
          </w:tcPr>
          <w:p w14:paraId="4E882B75" w14:textId="77777777" w:rsidR="006D5CC3" w:rsidRPr="00BF6ACF" w:rsidRDefault="006D5CC3" w:rsidP="00452F76">
            <w:pPr>
              <w:spacing w:after="0" w:line="240" w:lineRule="auto"/>
              <w:jc w:val="center"/>
              <w:rPr>
                <w:rFonts w:ascii="LatoLatin" w:eastAsia="Times New Roman" w:hAnsi="LatoLatin" w:cs="Calibri"/>
                <w:color w:val="000000"/>
                <w:sz w:val="20"/>
                <w:szCs w:val="20"/>
              </w:rPr>
            </w:pPr>
            <w:r w:rsidRPr="00BF6ACF">
              <w:rPr>
                <w:rFonts w:ascii="LatoLatin" w:eastAsia="Times New Roman" w:hAnsi="LatoLatin" w:cs="Calibri"/>
                <w:color w:val="000000"/>
                <w:sz w:val="20"/>
                <w:szCs w:val="20"/>
              </w:rPr>
              <w:t>elektrisko un elektronisko iekārtu atkritumi</w:t>
            </w:r>
          </w:p>
        </w:tc>
        <w:tc>
          <w:tcPr>
            <w:tcW w:w="1080" w:type="dxa"/>
            <w:shd w:val="clear" w:color="auto" w:fill="auto"/>
            <w:vAlign w:val="center"/>
          </w:tcPr>
          <w:p w14:paraId="58F7FB6C" w14:textId="77777777" w:rsidR="006D5CC3" w:rsidRPr="00BF6ACF" w:rsidRDefault="006D5CC3" w:rsidP="00452F76">
            <w:pPr>
              <w:spacing w:after="0" w:line="240" w:lineRule="auto"/>
              <w:jc w:val="center"/>
              <w:rPr>
                <w:rFonts w:ascii="LatoLatin" w:eastAsia="Times New Roman" w:hAnsi="LatoLatin" w:cs="Calibri"/>
                <w:color w:val="000000"/>
                <w:sz w:val="20"/>
                <w:szCs w:val="20"/>
              </w:rPr>
            </w:pPr>
            <w:r w:rsidRPr="00BF6ACF">
              <w:rPr>
                <w:rFonts w:ascii="LatoLatin" w:eastAsia="Times New Roman" w:hAnsi="LatoLatin" w:cs="Calibri"/>
                <w:color w:val="000000"/>
                <w:sz w:val="20"/>
                <w:szCs w:val="20"/>
              </w:rPr>
              <w:t>0,27</w:t>
            </w:r>
          </w:p>
        </w:tc>
        <w:tc>
          <w:tcPr>
            <w:tcW w:w="1079" w:type="dxa"/>
            <w:shd w:val="clear" w:color="auto" w:fill="auto"/>
            <w:vAlign w:val="center"/>
          </w:tcPr>
          <w:p w14:paraId="3C7548DC" w14:textId="77777777" w:rsidR="006D5CC3" w:rsidRPr="00BF6ACF" w:rsidRDefault="006D5CC3" w:rsidP="00452F76">
            <w:pPr>
              <w:spacing w:after="0" w:line="240" w:lineRule="auto"/>
              <w:jc w:val="center"/>
              <w:rPr>
                <w:rFonts w:ascii="LatoLatin" w:eastAsia="Times New Roman" w:hAnsi="LatoLatin" w:cs="Calibri"/>
                <w:color w:val="000000"/>
                <w:sz w:val="20"/>
                <w:szCs w:val="20"/>
              </w:rPr>
            </w:pPr>
            <w:r w:rsidRPr="00BF6ACF">
              <w:rPr>
                <w:rFonts w:ascii="LatoLatin" w:eastAsia="Times New Roman" w:hAnsi="LatoLatin" w:cs="Calibri"/>
                <w:color w:val="000000"/>
                <w:sz w:val="20"/>
                <w:szCs w:val="20"/>
              </w:rPr>
              <w:t>0,13</w:t>
            </w:r>
          </w:p>
        </w:tc>
        <w:tc>
          <w:tcPr>
            <w:tcW w:w="1080" w:type="dxa"/>
            <w:shd w:val="clear" w:color="auto" w:fill="auto"/>
            <w:vAlign w:val="center"/>
          </w:tcPr>
          <w:p w14:paraId="7A78E59A" w14:textId="77777777" w:rsidR="006D5CC3" w:rsidRPr="00BF6ACF" w:rsidRDefault="006D5CC3" w:rsidP="00452F76">
            <w:pPr>
              <w:spacing w:after="0" w:line="240" w:lineRule="auto"/>
              <w:jc w:val="center"/>
              <w:rPr>
                <w:rFonts w:ascii="LatoLatin" w:eastAsia="Times New Roman" w:hAnsi="LatoLatin" w:cs="Calibri"/>
                <w:color w:val="000000"/>
                <w:sz w:val="20"/>
                <w:szCs w:val="20"/>
              </w:rPr>
            </w:pPr>
            <w:r w:rsidRPr="00BF6ACF">
              <w:rPr>
                <w:rFonts w:ascii="LatoLatin" w:eastAsia="Times New Roman" w:hAnsi="LatoLatin" w:cs="Calibri"/>
                <w:color w:val="000000"/>
                <w:sz w:val="20"/>
                <w:szCs w:val="20"/>
              </w:rPr>
              <w:t>0,33</w:t>
            </w:r>
          </w:p>
        </w:tc>
        <w:tc>
          <w:tcPr>
            <w:tcW w:w="1079" w:type="dxa"/>
            <w:shd w:val="clear" w:color="auto" w:fill="auto"/>
            <w:vAlign w:val="center"/>
          </w:tcPr>
          <w:p w14:paraId="0B0D424E" w14:textId="77777777" w:rsidR="006D5CC3" w:rsidRPr="00BF6ACF" w:rsidRDefault="006D5CC3" w:rsidP="00452F76">
            <w:pPr>
              <w:spacing w:after="0" w:line="240" w:lineRule="auto"/>
              <w:jc w:val="center"/>
              <w:rPr>
                <w:rFonts w:ascii="LatoLatin" w:eastAsia="Times New Roman" w:hAnsi="LatoLatin" w:cs="Calibri"/>
                <w:color w:val="000000"/>
                <w:sz w:val="20"/>
                <w:szCs w:val="20"/>
              </w:rPr>
            </w:pPr>
            <w:r w:rsidRPr="00BF6ACF">
              <w:rPr>
                <w:rFonts w:ascii="LatoLatin" w:eastAsia="Times New Roman" w:hAnsi="LatoLatin" w:cs="Calibri"/>
                <w:color w:val="000000"/>
                <w:sz w:val="20"/>
                <w:szCs w:val="20"/>
              </w:rPr>
              <w:t>0,40</w:t>
            </w:r>
          </w:p>
        </w:tc>
      </w:tr>
      <w:tr w:rsidR="006D5CC3" w:rsidRPr="00BF6ACF" w14:paraId="6536E1ED" w14:textId="77777777" w:rsidTr="00452F76">
        <w:trPr>
          <w:trHeight w:val="311"/>
        </w:trPr>
        <w:tc>
          <w:tcPr>
            <w:tcW w:w="1248" w:type="dxa"/>
            <w:vMerge/>
            <w:vAlign w:val="center"/>
            <w:hideMark/>
          </w:tcPr>
          <w:p w14:paraId="46360DBC" w14:textId="77777777" w:rsidR="006D5CC3" w:rsidRPr="00BF6ACF" w:rsidRDefault="006D5CC3" w:rsidP="00452F76">
            <w:pPr>
              <w:spacing w:after="0" w:line="240" w:lineRule="auto"/>
              <w:rPr>
                <w:rFonts w:ascii="LatoLatin" w:eastAsia="Times New Roman" w:hAnsi="LatoLatin" w:cs="Calibri"/>
                <w:color w:val="000000"/>
                <w:sz w:val="20"/>
                <w:szCs w:val="20"/>
              </w:rPr>
            </w:pPr>
          </w:p>
        </w:tc>
        <w:tc>
          <w:tcPr>
            <w:tcW w:w="4140" w:type="dxa"/>
            <w:shd w:val="clear" w:color="auto" w:fill="auto"/>
            <w:vAlign w:val="center"/>
            <w:hideMark/>
          </w:tcPr>
          <w:p w14:paraId="22B9C788" w14:textId="77777777" w:rsidR="006D5CC3" w:rsidRPr="00BF6ACF" w:rsidRDefault="006D5CC3" w:rsidP="00452F76">
            <w:pPr>
              <w:spacing w:after="0" w:line="240" w:lineRule="auto"/>
              <w:jc w:val="center"/>
              <w:rPr>
                <w:rFonts w:ascii="LatoLatin" w:eastAsia="Times New Roman" w:hAnsi="LatoLatin" w:cs="Calibri"/>
                <w:color w:val="000000"/>
                <w:sz w:val="20"/>
                <w:szCs w:val="20"/>
              </w:rPr>
            </w:pPr>
            <w:r w:rsidRPr="00BF6ACF">
              <w:rPr>
                <w:rFonts w:ascii="LatoLatin" w:eastAsia="Times New Roman" w:hAnsi="LatoLatin" w:cs="Calibri"/>
                <w:color w:val="000000"/>
                <w:sz w:val="20"/>
                <w:szCs w:val="20"/>
              </w:rPr>
              <w:t>bateriju un akumulatoru atkritumi</w:t>
            </w:r>
          </w:p>
        </w:tc>
        <w:tc>
          <w:tcPr>
            <w:tcW w:w="1080" w:type="dxa"/>
            <w:shd w:val="clear" w:color="auto" w:fill="auto"/>
            <w:vAlign w:val="center"/>
          </w:tcPr>
          <w:p w14:paraId="4C2864E7" w14:textId="77777777" w:rsidR="006D5CC3" w:rsidRPr="00BF6ACF" w:rsidRDefault="006D5CC3" w:rsidP="00452F76">
            <w:pPr>
              <w:spacing w:after="0" w:line="240" w:lineRule="auto"/>
              <w:jc w:val="center"/>
              <w:rPr>
                <w:rFonts w:ascii="LatoLatin" w:eastAsia="Times New Roman" w:hAnsi="LatoLatin" w:cs="Calibri"/>
                <w:color w:val="000000"/>
                <w:sz w:val="20"/>
                <w:szCs w:val="20"/>
              </w:rPr>
            </w:pPr>
            <w:r w:rsidRPr="00BF6ACF">
              <w:rPr>
                <w:rFonts w:ascii="LatoLatin" w:eastAsia="Times New Roman" w:hAnsi="LatoLatin" w:cs="Calibri"/>
                <w:color w:val="000000"/>
                <w:sz w:val="20"/>
                <w:szCs w:val="20"/>
              </w:rPr>
              <w:t>0,00</w:t>
            </w:r>
          </w:p>
        </w:tc>
        <w:tc>
          <w:tcPr>
            <w:tcW w:w="1079" w:type="dxa"/>
            <w:shd w:val="clear" w:color="auto" w:fill="auto"/>
            <w:vAlign w:val="center"/>
          </w:tcPr>
          <w:p w14:paraId="44B3CA1C" w14:textId="77777777" w:rsidR="006D5CC3" w:rsidRPr="00BF6ACF" w:rsidRDefault="006D5CC3" w:rsidP="00452F76">
            <w:pPr>
              <w:spacing w:after="0" w:line="240" w:lineRule="auto"/>
              <w:jc w:val="center"/>
              <w:rPr>
                <w:rFonts w:ascii="LatoLatin" w:eastAsia="Times New Roman" w:hAnsi="LatoLatin" w:cs="Calibri"/>
                <w:color w:val="000000"/>
                <w:sz w:val="20"/>
                <w:szCs w:val="20"/>
              </w:rPr>
            </w:pPr>
            <w:r w:rsidRPr="00BF6ACF">
              <w:rPr>
                <w:rFonts w:ascii="LatoLatin" w:eastAsia="Times New Roman" w:hAnsi="LatoLatin" w:cs="Calibri"/>
                <w:color w:val="000000"/>
                <w:sz w:val="20"/>
                <w:szCs w:val="20"/>
              </w:rPr>
              <w:t>0,00</w:t>
            </w:r>
          </w:p>
        </w:tc>
        <w:tc>
          <w:tcPr>
            <w:tcW w:w="1080" w:type="dxa"/>
            <w:shd w:val="clear" w:color="auto" w:fill="auto"/>
            <w:vAlign w:val="center"/>
          </w:tcPr>
          <w:p w14:paraId="405D65FE" w14:textId="77777777" w:rsidR="006D5CC3" w:rsidRPr="00BF6ACF" w:rsidRDefault="006D5CC3" w:rsidP="00452F76">
            <w:pPr>
              <w:spacing w:after="0" w:line="240" w:lineRule="auto"/>
              <w:jc w:val="center"/>
              <w:rPr>
                <w:rFonts w:ascii="LatoLatin" w:eastAsia="Times New Roman" w:hAnsi="LatoLatin" w:cs="Calibri"/>
                <w:color w:val="000000"/>
                <w:sz w:val="20"/>
                <w:szCs w:val="20"/>
              </w:rPr>
            </w:pPr>
            <w:r w:rsidRPr="00BF6ACF">
              <w:rPr>
                <w:rFonts w:ascii="LatoLatin" w:eastAsia="Times New Roman" w:hAnsi="LatoLatin" w:cs="Calibri"/>
                <w:color w:val="000000"/>
                <w:sz w:val="20"/>
                <w:szCs w:val="20"/>
              </w:rPr>
              <w:t>0,00</w:t>
            </w:r>
          </w:p>
        </w:tc>
        <w:tc>
          <w:tcPr>
            <w:tcW w:w="1079" w:type="dxa"/>
            <w:shd w:val="clear" w:color="auto" w:fill="auto"/>
            <w:vAlign w:val="center"/>
          </w:tcPr>
          <w:p w14:paraId="5A1EA899" w14:textId="77777777" w:rsidR="006D5CC3" w:rsidRPr="00BF6ACF" w:rsidRDefault="006D5CC3" w:rsidP="00452F76">
            <w:pPr>
              <w:spacing w:after="0" w:line="240" w:lineRule="auto"/>
              <w:jc w:val="center"/>
              <w:rPr>
                <w:rFonts w:ascii="LatoLatin" w:eastAsia="Times New Roman" w:hAnsi="LatoLatin" w:cs="Calibri"/>
                <w:color w:val="000000"/>
                <w:sz w:val="20"/>
                <w:szCs w:val="20"/>
              </w:rPr>
            </w:pPr>
            <w:r w:rsidRPr="00BF6ACF">
              <w:rPr>
                <w:rFonts w:ascii="LatoLatin" w:eastAsia="Times New Roman" w:hAnsi="LatoLatin" w:cs="Calibri"/>
                <w:color w:val="000000"/>
                <w:sz w:val="20"/>
                <w:szCs w:val="20"/>
              </w:rPr>
              <w:t>0,00</w:t>
            </w:r>
          </w:p>
        </w:tc>
      </w:tr>
      <w:tr w:rsidR="006D5CC3" w:rsidRPr="00BF6ACF" w14:paraId="7F943D24" w14:textId="77777777" w:rsidTr="00452F76">
        <w:trPr>
          <w:trHeight w:val="311"/>
        </w:trPr>
        <w:tc>
          <w:tcPr>
            <w:tcW w:w="1248" w:type="dxa"/>
            <w:vMerge/>
            <w:vAlign w:val="center"/>
            <w:hideMark/>
          </w:tcPr>
          <w:p w14:paraId="058633F7" w14:textId="77777777" w:rsidR="006D5CC3" w:rsidRPr="00BF6ACF" w:rsidRDefault="006D5CC3" w:rsidP="00452F76">
            <w:pPr>
              <w:spacing w:after="0" w:line="240" w:lineRule="auto"/>
              <w:rPr>
                <w:rFonts w:ascii="LatoLatin" w:eastAsia="Times New Roman" w:hAnsi="LatoLatin" w:cs="Calibri"/>
                <w:color w:val="000000"/>
                <w:sz w:val="20"/>
                <w:szCs w:val="20"/>
              </w:rPr>
            </w:pPr>
          </w:p>
        </w:tc>
        <w:tc>
          <w:tcPr>
            <w:tcW w:w="4140" w:type="dxa"/>
            <w:shd w:val="clear" w:color="auto" w:fill="auto"/>
            <w:vAlign w:val="center"/>
            <w:hideMark/>
          </w:tcPr>
          <w:p w14:paraId="08844FAB" w14:textId="77777777" w:rsidR="006D5CC3" w:rsidRPr="00BF6ACF" w:rsidRDefault="006D5CC3" w:rsidP="00452F76">
            <w:pPr>
              <w:spacing w:after="0" w:line="240" w:lineRule="auto"/>
              <w:jc w:val="center"/>
              <w:rPr>
                <w:rFonts w:ascii="LatoLatin" w:eastAsia="Times New Roman" w:hAnsi="LatoLatin" w:cs="Calibri"/>
                <w:color w:val="000000"/>
                <w:sz w:val="20"/>
                <w:szCs w:val="20"/>
              </w:rPr>
            </w:pPr>
            <w:r w:rsidRPr="00BF6ACF">
              <w:rPr>
                <w:rFonts w:ascii="LatoLatin" w:eastAsia="Times New Roman" w:hAnsi="LatoLatin" w:cs="Calibri"/>
                <w:color w:val="000000"/>
                <w:sz w:val="20"/>
                <w:szCs w:val="20"/>
              </w:rPr>
              <w:t>liela izmēra atkritumi (vismaz viens ārējais izmērs pārsniedz 50cm)</w:t>
            </w:r>
          </w:p>
        </w:tc>
        <w:tc>
          <w:tcPr>
            <w:tcW w:w="1080" w:type="dxa"/>
            <w:shd w:val="clear" w:color="auto" w:fill="auto"/>
            <w:vAlign w:val="center"/>
          </w:tcPr>
          <w:p w14:paraId="56F10ACB" w14:textId="77777777" w:rsidR="006D5CC3" w:rsidRPr="00BF6ACF" w:rsidRDefault="006D5CC3" w:rsidP="00452F76">
            <w:pPr>
              <w:spacing w:after="0" w:line="240" w:lineRule="auto"/>
              <w:jc w:val="center"/>
              <w:rPr>
                <w:rFonts w:ascii="LatoLatin" w:eastAsia="Times New Roman" w:hAnsi="LatoLatin" w:cs="Calibri"/>
                <w:color w:val="000000"/>
                <w:sz w:val="20"/>
                <w:szCs w:val="20"/>
              </w:rPr>
            </w:pPr>
            <w:r w:rsidRPr="00BF6ACF">
              <w:rPr>
                <w:rFonts w:ascii="LatoLatin" w:eastAsia="Times New Roman" w:hAnsi="LatoLatin" w:cs="Calibri"/>
                <w:color w:val="000000"/>
                <w:sz w:val="20"/>
                <w:szCs w:val="20"/>
              </w:rPr>
              <w:t>0,00</w:t>
            </w:r>
          </w:p>
        </w:tc>
        <w:tc>
          <w:tcPr>
            <w:tcW w:w="1079" w:type="dxa"/>
            <w:shd w:val="clear" w:color="auto" w:fill="auto"/>
            <w:vAlign w:val="center"/>
          </w:tcPr>
          <w:p w14:paraId="7837E602" w14:textId="77777777" w:rsidR="006D5CC3" w:rsidRPr="00BF6ACF" w:rsidRDefault="006D5CC3" w:rsidP="00452F76">
            <w:pPr>
              <w:spacing w:after="0" w:line="240" w:lineRule="auto"/>
              <w:jc w:val="center"/>
              <w:rPr>
                <w:rFonts w:ascii="LatoLatin" w:eastAsia="Times New Roman" w:hAnsi="LatoLatin" w:cs="Calibri"/>
                <w:color w:val="000000"/>
                <w:sz w:val="20"/>
                <w:szCs w:val="20"/>
              </w:rPr>
            </w:pPr>
            <w:r w:rsidRPr="00BF6ACF">
              <w:rPr>
                <w:rFonts w:ascii="LatoLatin" w:eastAsia="Times New Roman" w:hAnsi="LatoLatin" w:cs="Calibri"/>
                <w:color w:val="000000"/>
                <w:sz w:val="20"/>
                <w:szCs w:val="20"/>
              </w:rPr>
              <w:t>0,00</w:t>
            </w:r>
          </w:p>
        </w:tc>
        <w:tc>
          <w:tcPr>
            <w:tcW w:w="1080" w:type="dxa"/>
            <w:shd w:val="clear" w:color="auto" w:fill="auto"/>
            <w:vAlign w:val="center"/>
          </w:tcPr>
          <w:p w14:paraId="137FD9E2" w14:textId="77777777" w:rsidR="006D5CC3" w:rsidRPr="00BF6ACF" w:rsidRDefault="006D5CC3" w:rsidP="00452F76">
            <w:pPr>
              <w:spacing w:after="0" w:line="240" w:lineRule="auto"/>
              <w:jc w:val="center"/>
              <w:rPr>
                <w:rFonts w:ascii="LatoLatin" w:eastAsia="Times New Roman" w:hAnsi="LatoLatin" w:cs="Calibri"/>
                <w:color w:val="000000"/>
                <w:sz w:val="20"/>
                <w:szCs w:val="20"/>
              </w:rPr>
            </w:pPr>
            <w:r w:rsidRPr="00BF6ACF">
              <w:rPr>
                <w:rFonts w:ascii="LatoLatin" w:eastAsia="Times New Roman" w:hAnsi="LatoLatin" w:cs="Calibri"/>
                <w:color w:val="000000"/>
                <w:sz w:val="20"/>
                <w:szCs w:val="20"/>
              </w:rPr>
              <w:t>0,00</w:t>
            </w:r>
          </w:p>
        </w:tc>
        <w:tc>
          <w:tcPr>
            <w:tcW w:w="1079" w:type="dxa"/>
            <w:shd w:val="clear" w:color="auto" w:fill="auto"/>
            <w:vAlign w:val="center"/>
          </w:tcPr>
          <w:p w14:paraId="2AD67005" w14:textId="77777777" w:rsidR="006D5CC3" w:rsidRPr="00BF6ACF" w:rsidRDefault="006D5CC3" w:rsidP="00452F76">
            <w:pPr>
              <w:spacing w:after="0" w:line="240" w:lineRule="auto"/>
              <w:jc w:val="center"/>
              <w:rPr>
                <w:rFonts w:ascii="LatoLatin" w:eastAsia="Times New Roman" w:hAnsi="LatoLatin" w:cs="Calibri"/>
                <w:color w:val="000000"/>
                <w:sz w:val="20"/>
                <w:szCs w:val="20"/>
              </w:rPr>
            </w:pPr>
            <w:r w:rsidRPr="00BF6ACF">
              <w:rPr>
                <w:rFonts w:ascii="LatoLatin" w:eastAsia="Times New Roman" w:hAnsi="LatoLatin" w:cs="Calibri"/>
                <w:color w:val="000000"/>
                <w:sz w:val="20"/>
                <w:szCs w:val="20"/>
              </w:rPr>
              <w:t>0,70</w:t>
            </w:r>
          </w:p>
        </w:tc>
      </w:tr>
      <w:tr w:rsidR="006D5CC3" w:rsidRPr="00BF6ACF" w14:paraId="27A25C4E" w14:textId="77777777" w:rsidTr="00452F76">
        <w:trPr>
          <w:trHeight w:val="771"/>
        </w:trPr>
        <w:tc>
          <w:tcPr>
            <w:tcW w:w="1248" w:type="dxa"/>
            <w:vMerge/>
            <w:vAlign w:val="center"/>
            <w:hideMark/>
          </w:tcPr>
          <w:p w14:paraId="74FA794C" w14:textId="77777777" w:rsidR="006D5CC3" w:rsidRPr="00BF6ACF" w:rsidRDefault="006D5CC3" w:rsidP="00452F76">
            <w:pPr>
              <w:spacing w:after="0" w:line="240" w:lineRule="auto"/>
              <w:rPr>
                <w:rFonts w:ascii="LatoLatin" w:eastAsia="Times New Roman" w:hAnsi="LatoLatin" w:cs="Calibri"/>
                <w:color w:val="000000"/>
                <w:sz w:val="20"/>
                <w:szCs w:val="20"/>
              </w:rPr>
            </w:pPr>
          </w:p>
        </w:tc>
        <w:tc>
          <w:tcPr>
            <w:tcW w:w="4140" w:type="dxa"/>
            <w:shd w:val="clear" w:color="auto" w:fill="auto"/>
            <w:vAlign w:val="center"/>
            <w:hideMark/>
          </w:tcPr>
          <w:p w14:paraId="480C561D" w14:textId="77777777" w:rsidR="006D5CC3" w:rsidRPr="00BF6ACF" w:rsidRDefault="006D5CC3" w:rsidP="00452F76">
            <w:pPr>
              <w:spacing w:after="0" w:line="240" w:lineRule="auto"/>
              <w:jc w:val="center"/>
              <w:rPr>
                <w:rFonts w:ascii="LatoLatin" w:eastAsia="Times New Roman" w:hAnsi="LatoLatin" w:cs="Calibri"/>
                <w:color w:val="000000"/>
                <w:sz w:val="20"/>
                <w:szCs w:val="20"/>
              </w:rPr>
            </w:pPr>
            <w:r w:rsidRPr="00BF6ACF">
              <w:rPr>
                <w:rFonts w:ascii="LatoLatin" w:eastAsia="Times New Roman" w:hAnsi="LatoLatin" w:cs="Calibri"/>
                <w:color w:val="000000"/>
                <w:sz w:val="20"/>
                <w:szCs w:val="20"/>
              </w:rPr>
              <w:t>pārējie atkritumi, kuri neatbilst citām minētajām frakcijām (āda, gumija, jaukti dažādi materiāli, kas nav bioloģiski atkritumi, medikamenti u.c. bīstamie atkritumi)</w:t>
            </w:r>
          </w:p>
        </w:tc>
        <w:tc>
          <w:tcPr>
            <w:tcW w:w="1080" w:type="dxa"/>
            <w:shd w:val="clear" w:color="auto" w:fill="auto"/>
            <w:vAlign w:val="center"/>
          </w:tcPr>
          <w:p w14:paraId="1C5079F8" w14:textId="77777777" w:rsidR="006D5CC3" w:rsidRPr="00BF6ACF" w:rsidRDefault="006D5CC3" w:rsidP="00452F76">
            <w:pPr>
              <w:spacing w:after="0" w:line="240" w:lineRule="auto"/>
              <w:jc w:val="center"/>
              <w:rPr>
                <w:rFonts w:ascii="LatoLatin" w:eastAsia="Times New Roman" w:hAnsi="LatoLatin" w:cs="Calibri"/>
                <w:color w:val="000000"/>
                <w:sz w:val="20"/>
                <w:szCs w:val="20"/>
              </w:rPr>
            </w:pPr>
            <w:r w:rsidRPr="00BF6ACF">
              <w:rPr>
                <w:rFonts w:ascii="LatoLatin" w:eastAsia="Times New Roman" w:hAnsi="LatoLatin" w:cs="Calibri"/>
                <w:color w:val="000000"/>
                <w:sz w:val="20"/>
                <w:szCs w:val="20"/>
              </w:rPr>
              <w:t>4,67</w:t>
            </w:r>
          </w:p>
        </w:tc>
        <w:tc>
          <w:tcPr>
            <w:tcW w:w="1079" w:type="dxa"/>
            <w:shd w:val="clear" w:color="auto" w:fill="auto"/>
            <w:vAlign w:val="center"/>
          </w:tcPr>
          <w:p w14:paraId="5663D3FE" w14:textId="77777777" w:rsidR="006D5CC3" w:rsidRPr="00BF6ACF" w:rsidRDefault="006D5CC3" w:rsidP="00452F76">
            <w:pPr>
              <w:spacing w:after="0" w:line="240" w:lineRule="auto"/>
              <w:jc w:val="center"/>
              <w:rPr>
                <w:rFonts w:ascii="LatoLatin" w:eastAsia="Times New Roman" w:hAnsi="LatoLatin" w:cs="Calibri"/>
                <w:color w:val="000000"/>
                <w:sz w:val="20"/>
                <w:szCs w:val="20"/>
              </w:rPr>
            </w:pPr>
            <w:r w:rsidRPr="00BF6ACF">
              <w:rPr>
                <w:rFonts w:ascii="LatoLatin" w:eastAsia="Times New Roman" w:hAnsi="LatoLatin" w:cs="Calibri"/>
                <w:color w:val="000000"/>
                <w:sz w:val="20"/>
                <w:szCs w:val="20"/>
              </w:rPr>
              <w:t>16,92</w:t>
            </w:r>
          </w:p>
        </w:tc>
        <w:tc>
          <w:tcPr>
            <w:tcW w:w="1080" w:type="dxa"/>
            <w:shd w:val="clear" w:color="auto" w:fill="auto"/>
            <w:vAlign w:val="center"/>
          </w:tcPr>
          <w:p w14:paraId="4EC89A41" w14:textId="77777777" w:rsidR="006D5CC3" w:rsidRPr="00BF6ACF" w:rsidRDefault="006D5CC3" w:rsidP="00452F76">
            <w:pPr>
              <w:spacing w:after="0" w:line="240" w:lineRule="auto"/>
              <w:jc w:val="center"/>
              <w:rPr>
                <w:rFonts w:ascii="LatoLatin" w:eastAsia="Times New Roman" w:hAnsi="LatoLatin" w:cs="Calibri"/>
                <w:color w:val="000000"/>
                <w:sz w:val="20"/>
                <w:szCs w:val="20"/>
              </w:rPr>
            </w:pPr>
            <w:r w:rsidRPr="00BF6ACF">
              <w:rPr>
                <w:rFonts w:ascii="LatoLatin" w:eastAsia="Times New Roman" w:hAnsi="LatoLatin" w:cs="Calibri"/>
                <w:color w:val="000000"/>
                <w:sz w:val="20"/>
                <w:szCs w:val="20"/>
              </w:rPr>
              <w:t>5,40</w:t>
            </w:r>
          </w:p>
        </w:tc>
        <w:tc>
          <w:tcPr>
            <w:tcW w:w="1079" w:type="dxa"/>
            <w:shd w:val="clear" w:color="auto" w:fill="auto"/>
            <w:vAlign w:val="center"/>
          </w:tcPr>
          <w:p w14:paraId="00D2876F" w14:textId="77777777" w:rsidR="006D5CC3" w:rsidRPr="00BF6ACF" w:rsidRDefault="006D5CC3" w:rsidP="00452F76">
            <w:pPr>
              <w:spacing w:after="0" w:line="240" w:lineRule="auto"/>
              <w:jc w:val="center"/>
              <w:rPr>
                <w:rFonts w:ascii="LatoLatin" w:eastAsia="Times New Roman" w:hAnsi="LatoLatin" w:cs="Calibri"/>
                <w:color w:val="000000"/>
                <w:sz w:val="20"/>
                <w:szCs w:val="20"/>
              </w:rPr>
            </w:pPr>
            <w:r w:rsidRPr="00BF6ACF">
              <w:rPr>
                <w:rFonts w:ascii="LatoLatin" w:eastAsia="Times New Roman" w:hAnsi="LatoLatin" w:cs="Calibri"/>
                <w:color w:val="000000"/>
                <w:sz w:val="20"/>
                <w:szCs w:val="20"/>
              </w:rPr>
              <w:t>2,23</w:t>
            </w:r>
          </w:p>
        </w:tc>
      </w:tr>
      <w:tr w:rsidR="006D5CC3" w:rsidRPr="00BF6ACF" w14:paraId="0946F132" w14:textId="77777777" w:rsidTr="00452F76">
        <w:trPr>
          <w:trHeight w:val="935"/>
        </w:trPr>
        <w:tc>
          <w:tcPr>
            <w:tcW w:w="5389" w:type="dxa"/>
            <w:gridSpan w:val="2"/>
            <w:shd w:val="clear" w:color="auto" w:fill="auto"/>
            <w:vAlign w:val="center"/>
            <w:hideMark/>
          </w:tcPr>
          <w:p w14:paraId="1ABBF1E8" w14:textId="77777777" w:rsidR="006D5CC3" w:rsidRPr="00BF6ACF" w:rsidRDefault="006D5CC3" w:rsidP="00452F76">
            <w:pPr>
              <w:spacing w:after="0" w:line="240" w:lineRule="auto"/>
              <w:jc w:val="center"/>
              <w:rPr>
                <w:rFonts w:ascii="LatoLatin" w:eastAsia="Times New Roman" w:hAnsi="LatoLatin" w:cs="Calibri"/>
                <w:color w:val="000000"/>
                <w:sz w:val="20"/>
                <w:szCs w:val="20"/>
              </w:rPr>
            </w:pPr>
            <w:r w:rsidRPr="00BF6ACF">
              <w:rPr>
                <w:rFonts w:ascii="LatoLatin" w:eastAsia="Times New Roman" w:hAnsi="LatoLatin" w:cs="Calibri"/>
                <w:color w:val="000000"/>
                <w:sz w:val="20"/>
                <w:szCs w:val="20"/>
              </w:rPr>
              <w:t>Atzīme par apglabāto atkritumu atbilstību MK noteikumu Nr. 1032 58.</w:t>
            </w:r>
            <w:r w:rsidRPr="00BF6ACF">
              <w:rPr>
                <w:rFonts w:ascii="LatoLatin" w:eastAsia="Times New Roman" w:hAnsi="LatoLatin" w:cs="Calibri"/>
                <w:color w:val="000000"/>
                <w:sz w:val="18"/>
                <w:szCs w:val="18"/>
                <w:vertAlign w:val="superscript"/>
              </w:rPr>
              <w:t>1</w:t>
            </w:r>
            <w:r w:rsidRPr="00BF6ACF">
              <w:rPr>
                <w:rFonts w:ascii="LatoLatin" w:eastAsia="Times New Roman" w:hAnsi="LatoLatin" w:cs="Calibri"/>
                <w:color w:val="000000"/>
                <w:sz w:val="18"/>
                <w:szCs w:val="18"/>
              </w:rPr>
              <w:t xml:space="preserve"> </w:t>
            </w:r>
            <w:r w:rsidRPr="00BF6ACF">
              <w:rPr>
                <w:rFonts w:ascii="LatoLatin" w:eastAsia="Times New Roman" w:hAnsi="LatoLatin" w:cs="Calibri"/>
                <w:color w:val="000000"/>
                <w:sz w:val="20"/>
                <w:szCs w:val="20"/>
              </w:rPr>
              <w:t>punktā noteiktajam - bioloģiski noārdāmo un bioloģisko atkritumu vidējais procentuālais īpatsvars nepārsniedz 20 %</w:t>
            </w:r>
          </w:p>
        </w:tc>
        <w:tc>
          <w:tcPr>
            <w:tcW w:w="1080" w:type="dxa"/>
            <w:shd w:val="clear" w:color="auto" w:fill="auto"/>
            <w:vAlign w:val="center"/>
            <w:hideMark/>
          </w:tcPr>
          <w:p w14:paraId="373C20E5" w14:textId="77777777" w:rsidR="006D5CC3" w:rsidRPr="00BF6ACF" w:rsidRDefault="006D5CC3" w:rsidP="00452F76">
            <w:pPr>
              <w:spacing w:after="0" w:line="240" w:lineRule="auto"/>
              <w:jc w:val="center"/>
              <w:rPr>
                <w:rFonts w:ascii="LatoLatin" w:eastAsia="Times New Roman" w:hAnsi="LatoLatin" w:cs="Calibri"/>
                <w:color w:val="000000"/>
                <w:sz w:val="20"/>
                <w:szCs w:val="20"/>
              </w:rPr>
            </w:pPr>
            <w:r w:rsidRPr="00BF6ACF">
              <w:rPr>
                <w:rFonts w:ascii="LatoLatin" w:eastAsia="Times New Roman" w:hAnsi="LatoLatin" w:cs="Calibri"/>
                <w:color w:val="000000"/>
                <w:sz w:val="20"/>
                <w:szCs w:val="20"/>
              </w:rPr>
              <w:t>Atbilst</w:t>
            </w:r>
          </w:p>
        </w:tc>
        <w:tc>
          <w:tcPr>
            <w:tcW w:w="1079" w:type="dxa"/>
            <w:shd w:val="clear" w:color="auto" w:fill="auto"/>
            <w:vAlign w:val="center"/>
            <w:hideMark/>
          </w:tcPr>
          <w:p w14:paraId="18C6B797" w14:textId="77777777" w:rsidR="006D5CC3" w:rsidRPr="00BF6ACF" w:rsidRDefault="006D5CC3" w:rsidP="00452F76">
            <w:pPr>
              <w:spacing w:after="0" w:line="240" w:lineRule="auto"/>
              <w:jc w:val="center"/>
              <w:rPr>
                <w:rFonts w:ascii="LatoLatin" w:eastAsia="Times New Roman" w:hAnsi="LatoLatin" w:cs="Calibri"/>
                <w:color w:val="000000"/>
                <w:sz w:val="20"/>
                <w:szCs w:val="20"/>
              </w:rPr>
            </w:pPr>
            <w:r w:rsidRPr="00BF6ACF">
              <w:rPr>
                <w:rFonts w:ascii="LatoLatin" w:eastAsia="Times New Roman" w:hAnsi="LatoLatin" w:cs="Calibri"/>
                <w:color w:val="000000"/>
                <w:sz w:val="20"/>
                <w:szCs w:val="20"/>
              </w:rPr>
              <w:t>Atbilst</w:t>
            </w:r>
          </w:p>
        </w:tc>
        <w:tc>
          <w:tcPr>
            <w:tcW w:w="1080" w:type="dxa"/>
            <w:shd w:val="clear" w:color="auto" w:fill="auto"/>
            <w:vAlign w:val="center"/>
            <w:hideMark/>
          </w:tcPr>
          <w:p w14:paraId="1A7DD51A" w14:textId="77777777" w:rsidR="006D5CC3" w:rsidRPr="00BF6ACF" w:rsidRDefault="006D5CC3" w:rsidP="00452F76">
            <w:pPr>
              <w:spacing w:after="0" w:line="240" w:lineRule="auto"/>
              <w:jc w:val="center"/>
              <w:rPr>
                <w:rFonts w:ascii="LatoLatin" w:eastAsia="Times New Roman" w:hAnsi="LatoLatin" w:cs="Calibri"/>
                <w:color w:val="000000"/>
                <w:sz w:val="20"/>
                <w:szCs w:val="20"/>
              </w:rPr>
            </w:pPr>
            <w:r w:rsidRPr="00BF6ACF">
              <w:rPr>
                <w:rFonts w:ascii="LatoLatin" w:eastAsia="Times New Roman" w:hAnsi="LatoLatin" w:cs="Calibri"/>
                <w:color w:val="000000"/>
                <w:sz w:val="20"/>
                <w:szCs w:val="20"/>
              </w:rPr>
              <w:t>Atbilst</w:t>
            </w:r>
          </w:p>
        </w:tc>
        <w:tc>
          <w:tcPr>
            <w:tcW w:w="1079" w:type="dxa"/>
            <w:shd w:val="clear" w:color="auto" w:fill="auto"/>
            <w:vAlign w:val="center"/>
            <w:hideMark/>
          </w:tcPr>
          <w:p w14:paraId="68651797" w14:textId="77777777" w:rsidR="006D5CC3" w:rsidRPr="00BF6ACF" w:rsidRDefault="006D5CC3" w:rsidP="00452F76">
            <w:pPr>
              <w:spacing w:after="0" w:line="240" w:lineRule="auto"/>
              <w:jc w:val="center"/>
              <w:rPr>
                <w:rFonts w:ascii="LatoLatin" w:eastAsia="Times New Roman" w:hAnsi="LatoLatin" w:cs="Calibri"/>
                <w:color w:val="000000"/>
                <w:sz w:val="20"/>
                <w:szCs w:val="20"/>
              </w:rPr>
            </w:pPr>
            <w:r w:rsidRPr="00BF6ACF">
              <w:rPr>
                <w:rFonts w:ascii="LatoLatin" w:eastAsia="Times New Roman" w:hAnsi="LatoLatin" w:cs="Calibri"/>
                <w:color w:val="000000"/>
                <w:sz w:val="20"/>
                <w:szCs w:val="20"/>
              </w:rPr>
              <w:t>Atbilst</w:t>
            </w:r>
          </w:p>
        </w:tc>
      </w:tr>
    </w:tbl>
    <w:p w14:paraId="019FCFE1" w14:textId="77777777" w:rsidR="006D5CC3" w:rsidRPr="00BF6ACF" w:rsidRDefault="006D5CC3" w:rsidP="006D5CC3">
      <w:pPr>
        <w:ind w:left="360"/>
        <w:jc w:val="both"/>
        <w:rPr>
          <w:rFonts w:ascii="LatoLatin" w:hAnsi="LatoLatin" w:cstheme="minorHAnsi"/>
        </w:rPr>
      </w:pPr>
    </w:p>
    <w:p w14:paraId="6AF68D81" w14:textId="77777777" w:rsidR="006D5CC3" w:rsidRPr="00BF6ACF" w:rsidRDefault="006D5CC3" w:rsidP="00452F76">
      <w:pPr>
        <w:spacing w:before="120" w:after="120"/>
        <w:jc w:val="both"/>
        <w:rPr>
          <w:rFonts w:cstheme="minorHAnsi"/>
        </w:rPr>
      </w:pPr>
      <w:r w:rsidRPr="00BF6ACF">
        <w:rPr>
          <w:rFonts w:cstheme="minorHAnsi"/>
        </w:rPr>
        <w:t>Atbilstoši MK noteikumu Nr. 1032 4. pielikuma III daļai apglabātie sadzīves atkritumi pēc šķirošanas rūpnīcas atbilst kritērijiem, pēc kuriem konstatē, ka sadzīves atkritumi ir sagatavoti apglabāšanai.</w:t>
      </w:r>
    </w:p>
    <w:p w14:paraId="72F82F0D" w14:textId="08EF5E87" w:rsidR="00674E6F" w:rsidRPr="00BF6ACF" w:rsidRDefault="002B7926" w:rsidP="00452F76">
      <w:pPr>
        <w:spacing w:before="120" w:after="120" w:line="240" w:lineRule="auto"/>
        <w:jc w:val="both"/>
        <w:rPr>
          <w:rFonts w:eastAsia="Times New Roman" w:cstheme="minorHAnsi"/>
          <w:bCs/>
          <w:lang w:eastAsia="x-none"/>
        </w:rPr>
      </w:pPr>
      <w:r w:rsidRPr="00BF6ACF">
        <w:rPr>
          <w:rFonts w:eastAsia="Times New Roman" w:cstheme="minorHAnsi"/>
          <w:bCs/>
          <w:lang w:eastAsia="x-none"/>
        </w:rPr>
        <w:t>VARAM ziņojumā “Investīciju vajadzību izvērtējums atkritumu apsaimniekošanas valsts plāna 2021. - 2028. gadam izstrādei” ietverta šāda informācija par Atkritumu apglabāšanas infrastruktūru CSA poligonā “Getliņi”: (dati uz 2020.gadu )</w:t>
      </w:r>
      <w:r w:rsidR="00452F76" w:rsidRPr="00BF6ACF">
        <w:rPr>
          <w:rFonts w:eastAsia="Times New Roman" w:cstheme="minorHAnsi"/>
          <w:bCs/>
          <w:lang w:eastAsia="x-none"/>
        </w:rPr>
        <w:t xml:space="preserve">. </w:t>
      </w:r>
      <w:r w:rsidRPr="00BF6ACF">
        <w:rPr>
          <w:rFonts w:eastAsia="Times New Roman" w:cstheme="minorHAnsi"/>
          <w:bCs/>
          <w:lang w:eastAsia="x-none"/>
        </w:rPr>
        <w:t>Šobrīd reģenerācijai nederīgo atkritumu apglabāšana tiek veikta atkritumu krātuves – biodegradācijas (apglabāšanas) šūnu II kārtā. Biodegradācijas šūnā, atšķirībā no energošūnas, bioloģiski noārdāmo</w:t>
      </w:r>
      <w:r w:rsidR="00452F76" w:rsidRPr="00BF6ACF">
        <w:rPr>
          <w:rFonts w:eastAsia="Times New Roman" w:cstheme="minorHAnsi"/>
          <w:bCs/>
          <w:lang w:eastAsia="x-none"/>
        </w:rPr>
        <w:t xml:space="preserve"> </w:t>
      </w:r>
      <w:r w:rsidRPr="00BF6ACF">
        <w:rPr>
          <w:rFonts w:eastAsia="Times New Roman" w:cstheme="minorHAnsi"/>
          <w:bCs/>
          <w:lang w:eastAsia="x-none"/>
        </w:rPr>
        <w:t>atkritumu sadalīšanas netiek īpaši veicināta, tādēļ sadalīšanās notiek</w:t>
      </w:r>
      <w:r w:rsidR="00452F76" w:rsidRPr="00BF6ACF">
        <w:rPr>
          <w:rFonts w:eastAsia="Times New Roman" w:cstheme="minorHAnsi"/>
          <w:bCs/>
          <w:lang w:eastAsia="x-none"/>
        </w:rPr>
        <w:t xml:space="preserve"> </w:t>
      </w:r>
      <w:r w:rsidRPr="00BF6ACF">
        <w:rPr>
          <w:rFonts w:eastAsia="Times New Roman" w:cstheme="minorHAnsi"/>
          <w:bCs/>
          <w:lang w:eastAsia="x-none"/>
        </w:rPr>
        <w:t>lēnāk, kā arī bioloģiski noārdāmie atkritumi tiek apglabāti kopā ar</w:t>
      </w:r>
      <w:r w:rsidR="00452F76" w:rsidRPr="00BF6ACF">
        <w:rPr>
          <w:rFonts w:eastAsia="Times New Roman" w:cstheme="minorHAnsi"/>
          <w:bCs/>
          <w:lang w:eastAsia="x-none"/>
        </w:rPr>
        <w:t xml:space="preserve"> </w:t>
      </w:r>
      <w:r w:rsidRPr="00BF6ACF">
        <w:rPr>
          <w:rFonts w:eastAsia="Times New Roman" w:cstheme="minorHAnsi"/>
          <w:bCs/>
          <w:lang w:eastAsia="x-none"/>
        </w:rPr>
        <w:t>pārējām atkritumu plūsmām. Biodegradācijas šūnu II kārtas ietilpība no</w:t>
      </w:r>
      <w:r w:rsidR="00452F76" w:rsidRPr="00BF6ACF">
        <w:rPr>
          <w:rFonts w:eastAsia="Times New Roman" w:cstheme="minorHAnsi"/>
          <w:bCs/>
          <w:lang w:eastAsia="x-none"/>
        </w:rPr>
        <w:t xml:space="preserve"> </w:t>
      </w:r>
      <w:r w:rsidRPr="00BF6ACF">
        <w:rPr>
          <w:rFonts w:eastAsia="Times New Roman" w:cstheme="minorHAnsi"/>
          <w:bCs/>
          <w:lang w:eastAsia="x-none"/>
        </w:rPr>
        <w:t>01.2016. (kad veikta topogrāfiskā uzmērīšana) - ~ 510 tk.m3.</w:t>
      </w:r>
      <w:r w:rsidR="00452F76" w:rsidRPr="00BF6ACF">
        <w:rPr>
          <w:rFonts w:eastAsia="Times New Roman" w:cstheme="minorHAnsi"/>
          <w:bCs/>
          <w:lang w:eastAsia="x-none"/>
        </w:rPr>
        <w:t xml:space="preserve"> </w:t>
      </w:r>
      <w:r w:rsidRPr="00BF6ACF">
        <w:rPr>
          <w:rFonts w:eastAsia="Times New Roman" w:cstheme="minorHAnsi"/>
          <w:bCs/>
          <w:lang w:eastAsia="x-none"/>
        </w:rPr>
        <w:t>Aizpildījums uz 31.12.2019. ~ 370 tk.m3. Atlikušais darbības laiks: 1 – 3</w:t>
      </w:r>
      <w:r w:rsidR="00452F76" w:rsidRPr="00BF6ACF">
        <w:rPr>
          <w:rFonts w:eastAsia="Times New Roman" w:cstheme="minorHAnsi"/>
          <w:bCs/>
          <w:lang w:eastAsia="x-none"/>
        </w:rPr>
        <w:t xml:space="preserve"> </w:t>
      </w:r>
      <w:r w:rsidRPr="00BF6ACF">
        <w:rPr>
          <w:rFonts w:eastAsia="Times New Roman" w:cstheme="minorHAnsi"/>
          <w:bCs/>
          <w:lang w:eastAsia="x-none"/>
        </w:rPr>
        <w:t>gadi. Paralēli šūnas II kārtas ekspluatācijai 2020. gadā ekspluatācijā ir</w:t>
      </w:r>
      <w:r w:rsidR="00452F76" w:rsidRPr="00BF6ACF">
        <w:rPr>
          <w:rFonts w:eastAsia="Times New Roman" w:cstheme="minorHAnsi"/>
          <w:bCs/>
          <w:lang w:eastAsia="x-none"/>
        </w:rPr>
        <w:t xml:space="preserve"> </w:t>
      </w:r>
      <w:r w:rsidRPr="00BF6ACF">
        <w:rPr>
          <w:rFonts w:eastAsia="Times New Roman" w:cstheme="minorHAnsi"/>
          <w:bCs/>
          <w:lang w:eastAsia="x-none"/>
        </w:rPr>
        <w:t>nodota biodegradācijas šūnu III kārta, kuras ietilpība ir ~ 850 tk.m3</w:t>
      </w:r>
      <w:r w:rsidR="00452F76" w:rsidRPr="00BF6ACF">
        <w:rPr>
          <w:rFonts w:eastAsia="Times New Roman" w:cstheme="minorHAnsi"/>
          <w:bCs/>
          <w:lang w:eastAsia="x-none"/>
        </w:rPr>
        <w:t xml:space="preserve"> (pēc izmaiņām apglabāš</w:t>
      </w:r>
      <w:r w:rsidR="00BD2DEB" w:rsidRPr="00BF6ACF">
        <w:rPr>
          <w:rFonts w:eastAsia="Times New Roman" w:cstheme="minorHAnsi"/>
          <w:bCs/>
          <w:lang w:eastAsia="x-none"/>
        </w:rPr>
        <w:t>a</w:t>
      </w:r>
      <w:r w:rsidR="00452F76" w:rsidRPr="00BF6ACF">
        <w:rPr>
          <w:rFonts w:eastAsia="Times New Roman" w:cstheme="minorHAnsi"/>
          <w:bCs/>
          <w:lang w:eastAsia="x-none"/>
        </w:rPr>
        <w:t>nas šūna Nr.VIII)</w:t>
      </w:r>
      <w:r w:rsidRPr="00BF6ACF">
        <w:rPr>
          <w:rFonts w:eastAsia="Times New Roman" w:cstheme="minorHAnsi"/>
          <w:bCs/>
          <w:lang w:eastAsia="x-none"/>
        </w:rPr>
        <w:t>.</w:t>
      </w:r>
      <w:r w:rsidR="00452F76" w:rsidRPr="00BF6ACF">
        <w:rPr>
          <w:rFonts w:eastAsia="Times New Roman" w:cstheme="minorHAnsi"/>
          <w:bCs/>
          <w:lang w:eastAsia="x-none"/>
        </w:rPr>
        <w:t xml:space="preserve"> </w:t>
      </w:r>
      <w:r w:rsidRPr="00BF6ACF">
        <w:rPr>
          <w:rFonts w:eastAsia="Times New Roman" w:cstheme="minorHAnsi"/>
          <w:bCs/>
          <w:lang w:eastAsia="x-none"/>
        </w:rPr>
        <w:t>Darbības laiks no uzsākšanas brīža: 4 – 5 gadi. Tā kā krātuves šobrīd</w:t>
      </w:r>
      <w:r w:rsidR="00452F76" w:rsidRPr="00BF6ACF">
        <w:rPr>
          <w:rFonts w:eastAsia="Times New Roman" w:cstheme="minorHAnsi"/>
          <w:bCs/>
          <w:lang w:eastAsia="x-none"/>
        </w:rPr>
        <w:t xml:space="preserve"> </w:t>
      </w:r>
      <w:r w:rsidRPr="00BF6ACF">
        <w:rPr>
          <w:rFonts w:eastAsia="Times New Roman" w:cstheme="minorHAnsi"/>
          <w:bCs/>
          <w:lang w:eastAsia="x-none"/>
        </w:rPr>
        <w:t>aizpildās paralēli, tad kopējais atlikušais darbības laiks ar šobrīd</w:t>
      </w:r>
      <w:r w:rsidR="00452F76" w:rsidRPr="00BF6ACF">
        <w:rPr>
          <w:rFonts w:eastAsia="Times New Roman" w:cstheme="minorHAnsi"/>
          <w:bCs/>
          <w:lang w:eastAsia="x-none"/>
        </w:rPr>
        <w:t xml:space="preserve"> </w:t>
      </w:r>
      <w:r w:rsidRPr="00BF6ACF">
        <w:rPr>
          <w:rFonts w:eastAsia="Times New Roman" w:cstheme="minorHAnsi"/>
          <w:bCs/>
          <w:lang w:eastAsia="x-none"/>
        </w:rPr>
        <w:t>izbūvēto atkritumu apglabāšanas infrastruktūru ir 6 - 7 gadi.</w:t>
      </w:r>
      <w:r w:rsidRPr="00BF6ACF">
        <w:rPr>
          <w:rFonts w:eastAsia="Times New Roman" w:cstheme="minorHAnsi"/>
          <w:bCs/>
          <w:lang w:eastAsia="x-none"/>
        </w:rPr>
        <w:cr/>
      </w:r>
      <w:r w:rsidR="00452F76" w:rsidRPr="00BF6ACF">
        <w:rPr>
          <w:rFonts w:eastAsia="Times New Roman" w:cstheme="minorHAnsi"/>
          <w:bCs/>
          <w:lang w:eastAsia="x-none"/>
        </w:rPr>
        <w:t>Tādējādi ir nepieciešams palielināt apglabāšanas kapacitāti tuvāko 5-6 gadu laikā, ko plānots īstenot izbūvējot šūnu Nr.IX.</w:t>
      </w:r>
    </w:p>
    <w:p w14:paraId="3631F96A" w14:textId="77777777" w:rsidR="00DA2295" w:rsidRPr="00BF6ACF" w:rsidRDefault="00674E6F" w:rsidP="003F69A8">
      <w:pPr>
        <w:pStyle w:val="Pamatteksts3"/>
        <w:ind w:left="0"/>
        <w:rPr>
          <w:rFonts w:asciiTheme="minorHAnsi" w:hAnsiTheme="minorHAnsi" w:cstheme="minorHAnsi"/>
          <w:b/>
          <w:i/>
          <w:sz w:val="22"/>
          <w:szCs w:val="22"/>
          <w:lang w:val="lv-LV"/>
        </w:rPr>
      </w:pPr>
      <w:r w:rsidRPr="00BF6ACF">
        <w:rPr>
          <w:rFonts w:asciiTheme="minorHAnsi" w:hAnsiTheme="minorHAnsi" w:cstheme="minorHAnsi"/>
          <w:b/>
          <w:i/>
          <w:sz w:val="22"/>
          <w:szCs w:val="22"/>
          <w:lang w:val="lv-LV"/>
        </w:rPr>
        <w:t>Emisijas gaisā</w:t>
      </w:r>
    </w:p>
    <w:p w14:paraId="363A1C5E" w14:textId="77777777" w:rsidR="00674E6F" w:rsidRPr="00BF6ACF" w:rsidRDefault="00DD04D7" w:rsidP="003F69A8">
      <w:pPr>
        <w:pStyle w:val="Pamatteksts3"/>
        <w:ind w:left="0"/>
        <w:rPr>
          <w:rFonts w:asciiTheme="minorHAnsi" w:hAnsiTheme="minorHAnsi" w:cstheme="minorHAnsi"/>
          <w:sz w:val="22"/>
          <w:szCs w:val="22"/>
          <w:lang w:val="lv-LV"/>
        </w:rPr>
      </w:pPr>
      <w:r w:rsidRPr="00BF6ACF">
        <w:rPr>
          <w:rFonts w:asciiTheme="minorHAnsi" w:hAnsiTheme="minorHAnsi" w:cstheme="minorHAnsi"/>
          <w:sz w:val="22"/>
          <w:szCs w:val="22"/>
          <w:lang w:val="lv-LV"/>
        </w:rPr>
        <w:t xml:space="preserve">A kategorijas piesārņojošas darbības atļaujā Nr. Nr. RI10IA0002   noteikti esošie emisiju avoti un pieļaujamās emisijas gaisā, kas noteiktas atbilstoši emisiju limitam un nodrošina to, ka Poligonam piegulošajās teritorijās gaisa kvalitāte atbilst normatīvajos aktos noteiktajam. </w:t>
      </w:r>
    </w:p>
    <w:p w14:paraId="6E5F1936" w14:textId="6C00E136" w:rsidR="00DD04D7" w:rsidRPr="00BF6ACF" w:rsidRDefault="00D006A5" w:rsidP="003F69A8">
      <w:pPr>
        <w:pStyle w:val="Pamatteksts3"/>
        <w:ind w:left="0"/>
        <w:rPr>
          <w:rFonts w:asciiTheme="minorHAnsi" w:hAnsiTheme="minorHAnsi" w:cstheme="minorHAnsi"/>
          <w:sz w:val="22"/>
          <w:szCs w:val="22"/>
          <w:lang w:val="lv-LV"/>
        </w:rPr>
      </w:pPr>
      <w:r w:rsidRPr="00BF6ACF">
        <w:rPr>
          <w:rFonts w:asciiTheme="minorHAnsi" w:hAnsiTheme="minorHAnsi" w:cstheme="minorHAnsi"/>
          <w:sz w:val="22"/>
          <w:szCs w:val="22"/>
          <w:lang w:val="lv-LV"/>
        </w:rPr>
        <w:t>Kopā noteikti šādi emisiju avoti</w:t>
      </w:r>
      <w:r w:rsidR="00A21295">
        <w:rPr>
          <w:rFonts w:asciiTheme="minorHAnsi" w:hAnsiTheme="minorHAnsi" w:cstheme="minorHAnsi"/>
          <w:sz w:val="22"/>
          <w:szCs w:val="22"/>
          <w:lang w:val="lv-LV"/>
        </w:rPr>
        <w:t xml:space="preserve"> (</w:t>
      </w:r>
      <w:r w:rsidR="000C3543">
        <w:rPr>
          <w:rFonts w:asciiTheme="minorHAnsi" w:hAnsiTheme="minorHAnsi" w:cstheme="minorHAnsi"/>
          <w:sz w:val="22"/>
          <w:szCs w:val="22"/>
          <w:lang w:val="lv-LV"/>
        </w:rPr>
        <w:t xml:space="preserve">skatīt 4. attēlā </w:t>
      </w:r>
      <w:r w:rsidR="000C3543">
        <w:rPr>
          <w:rFonts w:asciiTheme="minorHAnsi" w:hAnsiTheme="minorHAnsi" w:cstheme="minorHAnsi"/>
          <w:bCs/>
          <w:iCs/>
          <w:sz w:val="22"/>
          <w:szCs w:val="22"/>
          <w:lang w:val="lv-LV"/>
        </w:rPr>
        <w:t>s</w:t>
      </w:r>
      <w:r w:rsidR="00A21295" w:rsidRPr="00A21295">
        <w:rPr>
          <w:rFonts w:asciiTheme="minorHAnsi" w:hAnsiTheme="minorHAnsi" w:cstheme="minorHAnsi"/>
          <w:bCs/>
          <w:iCs/>
          <w:sz w:val="22"/>
          <w:szCs w:val="22"/>
          <w:lang w:val="lv-LV"/>
        </w:rPr>
        <w:t>maku emisiju avotu kart</w:t>
      </w:r>
      <w:r w:rsidR="000C3543">
        <w:rPr>
          <w:rFonts w:asciiTheme="minorHAnsi" w:hAnsiTheme="minorHAnsi" w:cstheme="minorHAnsi"/>
          <w:bCs/>
          <w:iCs/>
          <w:sz w:val="22"/>
          <w:szCs w:val="22"/>
          <w:lang w:val="lv-LV"/>
        </w:rPr>
        <w:t>i</w:t>
      </w:r>
      <w:r w:rsidR="00A21295">
        <w:rPr>
          <w:rFonts w:asciiTheme="minorHAnsi" w:hAnsiTheme="minorHAnsi" w:cstheme="minorHAnsi"/>
          <w:sz w:val="22"/>
          <w:szCs w:val="22"/>
          <w:lang w:val="lv-LV"/>
        </w:rPr>
        <w:t>)</w:t>
      </w:r>
      <w:r w:rsidRPr="00BF6ACF">
        <w:rPr>
          <w:rFonts w:asciiTheme="minorHAnsi" w:hAnsiTheme="minorHAnsi" w:cstheme="minorHAnsi"/>
          <w:sz w:val="22"/>
          <w:szCs w:val="22"/>
          <w:lang w:val="lv-LV"/>
        </w:rPr>
        <w:t>:</w:t>
      </w:r>
    </w:p>
    <w:p w14:paraId="51572F5E" w14:textId="77777777" w:rsidR="00D006A5" w:rsidRPr="00BF6ACF" w:rsidRDefault="00D006A5" w:rsidP="00C13AE3">
      <w:pPr>
        <w:pStyle w:val="Pamatteksts3"/>
        <w:numPr>
          <w:ilvl w:val="0"/>
          <w:numId w:val="53"/>
        </w:numPr>
        <w:rPr>
          <w:rFonts w:asciiTheme="minorHAnsi" w:hAnsiTheme="minorHAnsi" w:cstheme="minorHAnsi"/>
          <w:sz w:val="22"/>
          <w:szCs w:val="22"/>
          <w:lang w:val="lv-LV"/>
        </w:rPr>
      </w:pPr>
      <w:r w:rsidRPr="00BF6ACF">
        <w:rPr>
          <w:rFonts w:asciiTheme="minorHAnsi" w:hAnsiTheme="minorHAnsi" w:cstheme="minorHAnsi"/>
          <w:sz w:val="22"/>
          <w:szCs w:val="22"/>
          <w:lang w:val="lv-LV"/>
        </w:rPr>
        <w:t>Seši energobloki Jenbacher JGS 320GS ar siltuma jaudu 1,229 MW un elektrības jaudu 1,048 MW (ievadītā siltuma jauda 2,62 MW), biogāze;</w:t>
      </w:r>
    </w:p>
    <w:p w14:paraId="18C101A4" w14:textId="77777777" w:rsidR="00D006A5" w:rsidRPr="00BF6ACF" w:rsidRDefault="00D006A5" w:rsidP="00C13AE3">
      <w:pPr>
        <w:pStyle w:val="Pamatteksts3"/>
        <w:numPr>
          <w:ilvl w:val="0"/>
          <w:numId w:val="53"/>
        </w:numPr>
        <w:rPr>
          <w:rFonts w:asciiTheme="minorHAnsi" w:hAnsiTheme="minorHAnsi" w:cstheme="minorHAnsi"/>
          <w:sz w:val="22"/>
          <w:szCs w:val="22"/>
          <w:lang w:val="lv-LV"/>
        </w:rPr>
      </w:pPr>
      <w:r w:rsidRPr="00BF6ACF">
        <w:rPr>
          <w:rFonts w:asciiTheme="minorHAnsi" w:hAnsiTheme="minorHAnsi" w:cstheme="minorHAnsi"/>
          <w:sz w:val="22"/>
          <w:szCs w:val="22"/>
          <w:lang w:val="lv-LV"/>
        </w:rPr>
        <w:t>Atkritumu apglabāšanas aktīvā vieta kalnā, (biodegradācijas šūnas</w:t>
      </w:r>
      <w:r w:rsidR="00E33A8D" w:rsidRPr="00BF6ACF">
        <w:rPr>
          <w:rFonts w:asciiTheme="minorHAnsi" w:hAnsiTheme="minorHAnsi" w:cstheme="minorHAnsi"/>
          <w:sz w:val="22"/>
          <w:szCs w:val="22"/>
          <w:lang w:val="lv-LV"/>
        </w:rPr>
        <w:t>)</w:t>
      </w:r>
      <w:r w:rsidRPr="00BF6ACF">
        <w:rPr>
          <w:rFonts w:asciiTheme="minorHAnsi" w:hAnsiTheme="minorHAnsi" w:cstheme="minorHAnsi"/>
          <w:sz w:val="22"/>
          <w:szCs w:val="22"/>
          <w:lang w:val="lv-LV"/>
        </w:rPr>
        <w:t>;</w:t>
      </w:r>
    </w:p>
    <w:p w14:paraId="3F68B7E9" w14:textId="77777777" w:rsidR="00D006A5" w:rsidRPr="00BF6ACF" w:rsidRDefault="00D006A5" w:rsidP="00C13AE3">
      <w:pPr>
        <w:pStyle w:val="Pamatteksts3"/>
        <w:numPr>
          <w:ilvl w:val="0"/>
          <w:numId w:val="53"/>
        </w:numPr>
        <w:rPr>
          <w:rFonts w:asciiTheme="minorHAnsi" w:hAnsiTheme="minorHAnsi" w:cstheme="minorHAnsi"/>
          <w:sz w:val="22"/>
          <w:szCs w:val="22"/>
          <w:lang w:val="lv-LV"/>
        </w:rPr>
      </w:pPr>
      <w:r w:rsidRPr="00BF6ACF">
        <w:rPr>
          <w:rFonts w:asciiTheme="minorHAnsi" w:hAnsiTheme="minorHAnsi" w:cstheme="minorHAnsi"/>
          <w:sz w:val="22"/>
          <w:szCs w:val="22"/>
          <w:lang w:val="lv-LV"/>
        </w:rPr>
        <w:t>Infiltrāta attīrīšanas iekārtas;</w:t>
      </w:r>
    </w:p>
    <w:p w14:paraId="2F643C7D" w14:textId="77777777" w:rsidR="00D006A5" w:rsidRPr="00BF6ACF" w:rsidRDefault="00D006A5" w:rsidP="00C13AE3">
      <w:pPr>
        <w:pStyle w:val="Pamatteksts3"/>
        <w:numPr>
          <w:ilvl w:val="0"/>
          <w:numId w:val="53"/>
        </w:numPr>
        <w:rPr>
          <w:rFonts w:asciiTheme="minorHAnsi" w:hAnsiTheme="minorHAnsi" w:cstheme="minorHAnsi"/>
          <w:sz w:val="22"/>
          <w:szCs w:val="22"/>
          <w:lang w:val="lv-LV"/>
        </w:rPr>
      </w:pPr>
      <w:r w:rsidRPr="00BF6ACF">
        <w:rPr>
          <w:rFonts w:asciiTheme="minorHAnsi" w:hAnsiTheme="minorHAnsi" w:cstheme="minorHAnsi"/>
          <w:sz w:val="22"/>
          <w:szCs w:val="22"/>
          <w:lang w:val="lv-LV"/>
        </w:rPr>
        <w:t>Inerto atkritumu šķirošanas līnija;</w:t>
      </w:r>
    </w:p>
    <w:p w14:paraId="33714EE5" w14:textId="77777777" w:rsidR="00D006A5" w:rsidRPr="00BF6ACF" w:rsidRDefault="00D006A5" w:rsidP="00C13AE3">
      <w:pPr>
        <w:pStyle w:val="Pamatteksts3"/>
        <w:numPr>
          <w:ilvl w:val="0"/>
          <w:numId w:val="53"/>
        </w:numPr>
        <w:rPr>
          <w:rFonts w:asciiTheme="minorHAnsi" w:hAnsiTheme="minorHAnsi" w:cstheme="minorHAnsi"/>
          <w:sz w:val="22"/>
          <w:szCs w:val="22"/>
          <w:lang w:val="lv-LV"/>
        </w:rPr>
      </w:pPr>
      <w:r w:rsidRPr="00BF6ACF">
        <w:rPr>
          <w:rFonts w:asciiTheme="minorHAnsi" w:hAnsiTheme="minorHAnsi" w:cstheme="minorHAnsi"/>
          <w:sz w:val="22"/>
          <w:szCs w:val="22"/>
          <w:lang w:val="lv-LV"/>
        </w:rPr>
        <w:lastRenderedPageBreak/>
        <w:t>Siltumnīcu katlumāja. Mikroturbīna Capstone C200 ar uzstādīto siltuma jaudu 0,2 MW (nominālā ievadītā siltuma jauda 0,63 MW), biogāze;</w:t>
      </w:r>
    </w:p>
    <w:p w14:paraId="1CEC659C" w14:textId="77777777" w:rsidR="00D006A5" w:rsidRPr="00BF6ACF" w:rsidRDefault="00D006A5" w:rsidP="00C13AE3">
      <w:pPr>
        <w:pStyle w:val="Pamatteksts3"/>
        <w:numPr>
          <w:ilvl w:val="0"/>
          <w:numId w:val="53"/>
        </w:numPr>
        <w:rPr>
          <w:rFonts w:asciiTheme="minorHAnsi" w:hAnsiTheme="minorHAnsi" w:cstheme="minorHAnsi"/>
          <w:sz w:val="22"/>
          <w:szCs w:val="22"/>
          <w:lang w:val="lv-LV"/>
        </w:rPr>
      </w:pPr>
      <w:r w:rsidRPr="00BF6ACF">
        <w:rPr>
          <w:rFonts w:asciiTheme="minorHAnsi" w:hAnsiTheme="minorHAnsi" w:cstheme="minorHAnsi"/>
          <w:sz w:val="22"/>
          <w:szCs w:val="22"/>
          <w:lang w:val="lv-LV"/>
        </w:rPr>
        <w:t>Energobloks. Rezerves katls YGNIS ar siltuma jaudu 0,97 MW (nominālā ievadītā siltuma jauda 1,09 MW), dīzeļdegviela;</w:t>
      </w:r>
    </w:p>
    <w:p w14:paraId="3402D0EA" w14:textId="77777777" w:rsidR="00D006A5" w:rsidRPr="00BF6ACF" w:rsidRDefault="00D006A5" w:rsidP="00C13AE3">
      <w:pPr>
        <w:pStyle w:val="Pamatteksts3"/>
        <w:numPr>
          <w:ilvl w:val="0"/>
          <w:numId w:val="53"/>
        </w:numPr>
        <w:rPr>
          <w:rFonts w:asciiTheme="minorHAnsi" w:hAnsiTheme="minorHAnsi" w:cstheme="minorHAnsi"/>
          <w:sz w:val="22"/>
          <w:szCs w:val="22"/>
          <w:lang w:val="lv-LV"/>
        </w:rPr>
      </w:pPr>
      <w:r w:rsidRPr="00BF6ACF">
        <w:rPr>
          <w:rFonts w:asciiTheme="minorHAnsi" w:hAnsiTheme="minorHAnsi" w:cstheme="minorHAnsi"/>
          <w:sz w:val="22"/>
          <w:szCs w:val="22"/>
          <w:lang w:val="lv-LV"/>
        </w:rPr>
        <w:t>Bioreaktora I kārta;</w:t>
      </w:r>
    </w:p>
    <w:p w14:paraId="6B15602C" w14:textId="77777777" w:rsidR="00D006A5" w:rsidRPr="00BF6ACF" w:rsidRDefault="00D006A5" w:rsidP="00C13AE3">
      <w:pPr>
        <w:pStyle w:val="Pamatteksts3"/>
        <w:numPr>
          <w:ilvl w:val="0"/>
          <w:numId w:val="53"/>
        </w:numPr>
        <w:rPr>
          <w:rFonts w:asciiTheme="minorHAnsi" w:hAnsiTheme="minorHAnsi" w:cstheme="minorHAnsi"/>
          <w:sz w:val="22"/>
          <w:szCs w:val="22"/>
          <w:lang w:val="lv-LV"/>
        </w:rPr>
      </w:pPr>
      <w:r w:rsidRPr="00BF6ACF">
        <w:rPr>
          <w:rFonts w:asciiTheme="minorHAnsi" w:hAnsiTheme="minorHAnsi" w:cstheme="minorHAnsi"/>
          <w:sz w:val="22"/>
          <w:szCs w:val="22"/>
          <w:lang w:val="lv-LV"/>
        </w:rPr>
        <w:t>BNA apstrādes tehnoloģiskais komplekss. BNA transportēšana un iekraušana;</w:t>
      </w:r>
    </w:p>
    <w:p w14:paraId="2E17568C" w14:textId="77777777" w:rsidR="00D006A5" w:rsidRPr="00BF6ACF" w:rsidRDefault="00D006A5" w:rsidP="00C13AE3">
      <w:pPr>
        <w:pStyle w:val="Pamatteksts3"/>
        <w:numPr>
          <w:ilvl w:val="0"/>
          <w:numId w:val="53"/>
        </w:numPr>
        <w:rPr>
          <w:rFonts w:asciiTheme="minorHAnsi" w:hAnsiTheme="minorHAnsi" w:cstheme="minorHAnsi"/>
          <w:sz w:val="22"/>
          <w:szCs w:val="22"/>
          <w:lang w:val="lv-LV"/>
        </w:rPr>
      </w:pPr>
      <w:r w:rsidRPr="00BF6ACF">
        <w:rPr>
          <w:rFonts w:asciiTheme="minorHAnsi" w:hAnsiTheme="minorHAnsi" w:cstheme="minorHAnsi"/>
          <w:sz w:val="22"/>
          <w:szCs w:val="22"/>
          <w:lang w:val="lv-LV"/>
        </w:rPr>
        <w:t>BNA apstrādes tehnoloģiskais komplekss. Gatavā komposta laukums;</w:t>
      </w:r>
    </w:p>
    <w:p w14:paraId="505FF553" w14:textId="77777777" w:rsidR="00D006A5" w:rsidRPr="00BF6ACF" w:rsidRDefault="00D006A5" w:rsidP="00C13AE3">
      <w:pPr>
        <w:pStyle w:val="Pamatteksts3"/>
        <w:numPr>
          <w:ilvl w:val="0"/>
          <w:numId w:val="53"/>
        </w:numPr>
        <w:rPr>
          <w:rFonts w:asciiTheme="minorHAnsi" w:hAnsiTheme="minorHAnsi" w:cstheme="minorHAnsi"/>
          <w:sz w:val="22"/>
          <w:szCs w:val="22"/>
          <w:lang w:val="lv-LV"/>
        </w:rPr>
      </w:pPr>
      <w:r w:rsidRPr="00BF6ACF">
        <w:rPr>
          <w:rFonts w:asciiTheme="minorHAnsi" w:hAnsiTheme="minorHAnsi" w:cstheme="minorHAnsi"/>
          <w:sz w:val="22"/>
          <w:szCs w:val="22"/>
          <w:lang w:val="lv-LV"/>
        </w:rPr>
        <w:t>Siltumnīcu katlumāja. Rezerves katls Viessmann Vitoplex 200 ar siltuma jaudu 1,30 MW (nominālā ievadītā siltuma jauda 1,46 MW), biogāze vai dīzeļdegviela;</w:t>
      </w:r>
    </w:p>
    <w:p w14:paraId="0C536166" w14:textId="77777777" w:rsidR="00D006A5" w:rsidRPr="00BF6ACF" w:rsidRDefault="00D006A5" w:rsidP="00C13AE3">
      <w:pPr>
        <w:pStyle w:val="Pamatteksts3"/>
        <w:numPr>
          <w:ilvl w:val="0"/>
          <w:numId w:val="53"/>
        </w:numPr>
        <w:rPr>
          <w:rFonts w:asciiTheme="minorHAnsi" w:hAnsiTheme="minorHAnsi" w:cstheme="minorHAnsi"/>
          <w:sz w:val="22"/>
          <w:szCs w:val="22"/>
          <w:lang w:val="lv-LV"/>
        </w:rPr>
      </w:pPr>
      <w:r w:rsidRPr="00BF6ACF">
        <w:rPr>
          <w:rFonts w:asciiTheme="minorHAnsi" w:hAnsiTheme="minorHAnsi" w:cstheme="minorHAnsi"/>
          <w:sz w:val="22"/>
          <w:szCs w:val="22"/>
          <w:lang w:val="lv-LV"/>
        </w:rPr>
        <w:t>Garāžu iecirkņa katlu māja. Rezerves 2 katli Viessmann Vitoplex 200 ar jaudu 0,90 MW (nominālā ievadītā siltuma jauda 1,01 MW) (katram), dabas gāze;</w:t>
      </w:r>
    </w:p>
    <w:p w14:paraId="75CC3D46" w14:textId="77777777" w:rsidR="00D006A5" w:rsidRPr="00BF6ACF" w:rsidRDefault="00D006A5" w:rsidP="00C13AE3">
      <w:pPr>
        <w:pStyle w:val="Pamatteksts3"/>
        <w:numPr>
          <w:ilvl w:val="0"/>
          <w:numId w:val="53"/>
        </w:numPr>
        <w:rPr>
          <w:rFonts w:asciiTheme="minorHAnsi" w:hAnsiTheme="minorHAnsi" w:cstheme="minorHAnsi"/>
          <w:sz w:val="22"/>
          <w:szCs w:val="22"/>
          <w:lang w:val="lv-LV"/>
        </w:rPr>
      </w:pPr>
      <w:r w:rsidRPr="00BF6ACF">
        <w:rPr>
          <w:rFonts w:asciiTheme="minorHAnsi" w:hAnsiTheme="minorHAnsi" w:cstheme="minorHAnsi"/>
          <w:sz w:val="22"/>
          <w:szCs w:val="22"/>
          <w:lang w:val="lv-LV"/>
        </w:rPr>
        <w:t>Atkritumu apglabāšanas aktīvā vieta kalnā (jauna šūna Nr.VIII);</w:t>
      </w:r>
    </w:p>
    <w:p w14:paraId="3757A19D" w14:textId="77777777" w:rsidR="00D006A5" w:rsidRPr="00BF6ACF" w:rsidRDefault="00D006A5" w:rsidP="00C13AE3">
      <w:pPr>
        <w:pStyle w:val="Pamatteksts3"/>
        <w:numPr>
          <w:ilvl w:val="0"/>
          <w:numId w:val="53"/>
        </w:numPr>
        <w:rPr>
          <w:rFonts w:asciiTheme="minorHAnsi" w:hAnsiTheme="minorHAnsi" w:cstheme="minorHAnsi"/>
          <w:sz w:val="22"/>
          <w:szCs w:val="22"/>
          <w:lang w:val="lv-LV"/>
        </w:rPr>
      </w:pPr>
      <w:r w:rsidRPr="00BF6ACF">
        <w:rPr>
          <w:rFonts w:asciiTheme="minorHAnsi" w:hAnsiTheme="minorHAnsi" w:cstheme="minorHAnsi"/>
          <w:sz w:val="22"/>
          <w:szCs w:val="22"/>
          <w:lang w:val="lv-LV"/>
        </w:rPr>
        <w:t>SIA „Rekonstrukcija un investīcijas”. Koģenerācijas iekārta TEDOM CENTO T160 ar siltuma jaudu 0,083 MW un elektrisko jaudu 0,160 MW (nominālā ievadītā siltuma jauda 0,419 MW), biogāze ar zemu metāna saturu.</w:t>
      </w:r>
    </w:p>
    <w:p w14:paraId="37DFCF30" w14:textId="77777777" w:rsidR="00D006A5" w:rsidRPr="00BF6ACF" w:rsidRDefault="00D006A5" w:rsidP="003F69A8">
      <w:pPr>
        <w:pStyle w:val="Pamatteksts3"/>
        <w:ind w:left="0"/>
        <w:rPr>
          <w:rFonts w:asciiTheme="minorHAnsi" w:hAnsiTheme="minorHAnsi" w:cstheme="minorHAnsi"/>
          <w:sz w:val="22"/>
          <w:szCs w:val="22"/>
          <w:lang w:val="lv-LV"/>
        </w:rPr>
      </w:pPr>
      <w:r w:rsidRPr="00BF6ACF">
        <w:rPr>
          <w:rFonts w:asciiTheme="minorHAnsi" w:hAnsiTheme="minorHAnsi" w:cstheme="minorHAnsi"/>
          <w:sz w:val="22"/>
          <w:szCs w:val="22"/>
          <w:lang w:val="lv-LV"/>
        </w:rPr>
        <w:t>Kā redzams spēkā esošajā piesārņojošas darbības atļaujā jau ir izvērtētas un iekļautas prognozējamās emisijas no paredzētās darbības ietvaros plānotās jaunās atkritumu apglabāšanas šūnas Nr.VIII.</w:t>
      </w:r>
    </w:p>
    <w:p w14:paraId="201C4566" w14:textId="77777777" w:rsidR="00D006A5" w:rsidRPr="00BF6ACF" w:rsidRDefault="00FB225C" w:rsidP="003F69A8">
      <w:pPr>
        <w:pStyle w:val="Pamatteksts3"/>
        <w:ind w:left="0"/>
        <w:rPr>
          <w:rFonts w:asciiTheme="minorHAnsi" w:hAnsiTheme="minorHAnsi" w:cstheme="minorHAnsi"/>
          <w:sz w:val="22"/>
          <w:szCs w:val="22"/>
          <w:lang w:val="lv-LV"/>
        </w:rPr>
      </w:pPr>
      <w:r w:rsidRPr="00BF6ACF">
        <w:rPr>
          <w:rFonts w:asciiTheme="minorHAnsi" w:hAnsiTheme="minorHAnsi" w:cstheme="minorHAnsi"/>
          <w:sz w:val="22"/>
          <w:szCs w:val="22"/>
          <w:lang w:val="lv-LV"/>
        </w:rPr>
        <w:t xml:space="preserve">No atkritumu apglabāšanas aktīvās vietas kalnā </w:t>
      </w:r>
      <w:r w:rsidR="00E33A8D" w:rsidRPr="00BF6ACF">
        <w:rPr>
          <w:rFonts w:asciiTheme="minorHAnsi" w:hAnsiTheme="minorHAnsi" w:cstheme="minorHAnsi"/>
          <w:sz w:val="22"/>
          <w:szCs w:val="22"/>
          <w:lang w:val="lv-LV"/>
        </w:rPr>
        <w:t xml:space="preserve">šūnas Nr.VIII </w:t>
      </w:r>
      <w:r w:rsidR="00E17F09" w:rsidRPr="00BF6ACF">
        <w:rPr>
          <w:rFonts w:asciiTheme="minorHAnsi" w:hAnsiTheme="minorHAnsi" w:cstheme="minorHAnsi"/>
          <w:sz w:val="22"/>
          <w:szCs w:val="22"/>
          <w:lang w:val="lv-LV"/>
        </w:rPr>
        <w:t>saskaņā ar emisiju limitu projektu definētas</w:t>
      </w:r>
      <w:r w:rsidRPr="00BF6ACF">
        <w:rPr>
          <w:rFonts w:asciiTheme="minorHAnsi" w:hAnsiTheme="minorHAnsi" w:cstheme="minorHAnsi"/>
          <w:sz w:val="22"/>
          <w:szCs w:val="22"/>
          <w:lang w:val="lv-LV"/>
        </w:rPr>
        <w:t xml:space="preserve"> tikai smaku emisijas, kas </w:t>
      </w:r>
      <w:r w:rsidR="002D655E" w:rsidRPr="00BF6ACF">
        <w:rPr>
          <w:rFonts w:asciiTheme="minorHAnsi" w:hAnsiTheme="minorHAnsi" w:cstheme="minorHAnsi"/>
          <w:sz w:val="22"/>
          <w:szCs w:val="22"/>
          <w:lang w:val="lv-LV"/>
        </w:rPr>
        <w:t xml:space="preserve">saskaņā ar mērījumiem un aprēķiniem </w:t>
      </w:r>
      <w:r w:rsidRPr="00BF6ACF">
        <w:rPr>
          <w:rFonts w:asciiTheme="minorHAnsi" w:hAnsiTheme="minorHAnsi" w:cstheme="minorHAnsi"/>
          <w:sz w:val="22"/>
          <w:szCs w:val="22"/>
          <w:lang w:val="lv-LV"/>
        </w:rPr>
        <w:t>nepārsniedz normatīvajos aktos noteiktās robežvērt</w:t>
      </w:r>
      <w:r w:rsidR="00E17F09" w:rsidRPr="00BF6ACF">
        <w:rPr>
          <w:rFonts w:asciiTheme="minorHAnsi" w:hAnsiTheme="minorHAnsi" w:cstheme="minorHAnsi"/>
          <w:sz w:val="22"/>
          <w:szCs w:val="22"/>
          <w:lang w:val="lv-LV"/>
        </w:rPr>
        <w:t>ības.</w:t>
      </w:r>
    </w:p>
    <w:p w14:paraId="779F0F2D" w14:textId="77777777" w:rsidR="00E17F09" w:rsidRPr="00BF6ACF" w:rsidRDefault="00E17F09" w:rsidP="003F69A8">
      <w:pPr>
        <w:pStyle w:val="Pamatteksts3"/>
        <w:ind w:left="0"/>
        <w:rPr>
          <w:rFonts w:asciiTheme="minorHAnsi" w:hAnsiTheme="minorHAnsi" w:cstheme="minorHAnsi"/>
          <w:sz w:val="22"/>
          <w:szCs w:val="22"/>
          <w:lang w:val="lv-LV"/>
        </w:rPr>
      </w:pPr>
      <w:r w:rsidRPr="00BF6ACF">
        <w:rPr>
          <w:rFonts w:asciiTheme="minorHAnsi" w:hAnsiTheme="minorHAnsi" w:cstheme="minorHAnsi"/>
          <w:sz w:val="22"/>
          <w:szCs w:val="22"/>
          <w:lang w:val="lv-LV"/>
        </w:rPr>
        <w:t>Atļauja nosaka šādas prasības smaku emisiju pārvaldībai:</w:t>
      </w:r>
    </w:p>
    <w:p w14:paraId="2C16293C" w14:textId="77777777" w:rsidR="00E17F09" w:rsidRPr="00BF6ACF" w:rsidRDefault="00E17F09" w:rsidP="00C13AE3">
      <w:pPr>
        <w:pStyle w:val="Pamatteksts3"/>
        <w:numPr>
          <w:ilvl w:val="0"/>
          <w:numId w:val="54"/>
        </w:numPr>
        <w:rPr>
          <w:rFonts w:asciiTheme="minorHAnsi" w:hAnsiTheme="minorHAnsi" w:cstheme="minorHAnsi"/>
          <w:sz w:val="22"/>
          <w:szCs w:val="22"/>
          <w:lang w:val="lv-LV"/>
        </w:rPr>
      </w:pPr>
      <w:r w:rsidRPr="00BF6ACF">
        <w:rPr>
          <w:rFonts w:asciiTheme="minorHAnsi" w:hAnsiTheme="minorHAnsi" w:cstheme="minorHAnsi"/>
          <w:sz w:val="22"/>
          <w:szCs w:val="22"/>
          <w:lang w:val="lv-LV"/>
        </w:rPr>
        <w:t>Pamatotas sūdzības gadījumā par traucējošu smaku trīs dienu laikā sniegt informāciju Dienestu saskaņā ar normatīvajiem aktiem par smakām.</w:t>
      </w:r>
    </w:p>
    <w:p w14:paraId="6938AE3F" w14:textId="77777777" w:rsidR="00E17F09" w:rsidRPr="00BF6ACF" w:rsidRDefault="00E17F09" w:rsidP="00C13AE3">
      <w:pPr>
        <w:pStyle w:val="Pamatteksts3"/>
        <w:numPr>
          <w:ilvl w:val="0"/>
          <w:numId w:val="54"/>
        </w:numPr>
        <w:rPr>
          <w:rFonts w:asciiTheme="minorHAnsi" w:hAnsiTheme="minorHAnsi" w:cstheme="minorHAnsi"/>
          <w:sz w:val="22"/>
          <w:szCs w:val="22"/>
          <w:lang w:val="lv-LV"/>
        </w:rPr>
      </w:pPr>
      <w:r w:rsidRPr="00BF6ACF">
        <w:rPr>
          <w:rFonts w:asciiTheme="minorHAnsi" w:hAnsiTheme="minorHAnsi" w:cstheme="minorHAnsi"/>
          <w:sz w:val="22"/>
          <w:szCs w:val="22"/>
          <w:lang w:val="lv-LV"/>
        </w:rPr>
        <w:t>Ja iepriekšējā kalendārā gada laikā saņemtas vismaz trīs pamatotas sūdzības, vienu reizi sešos mēnešos veikt smaku koncentrācijas un emisijas plūsmas ātruma mērījumus emisijas avotā A29 un emisiju avotu grupai – (vienam no A1–A6) iekārtas optimālas darbības režīmā ne retāk kā reizi sešos mēnešos, atbilstoši normatīvajiem aktiem par smakām.</w:t>
      </w:r>
    </w:p>
    <w:p w14:paraId="3E81A3B8" w14:textId="77777777" w:rsidR="00E17F09" w:rsidRPr="00BF6ACF" w:rsidRDefault="00E17F09" w:rsidP="00C13AE3">
      <w:pPr>
        <w:pStyle w:val="Pamatteksts3"/>
        <w:numPr>
          <w:ilvl w:val="0"/>
          <w:numId w:val="54"/>
        </w:numPr>
        <w:rPr>
          <w:rFonts w:asciiTheme="minorHAnsi" w:hAnsiTheme="minorHAnsi" w:cstheme="minorHAnsi"/>
          <w:sz w:val="22"/>
          <w:szCs w:val="22"/>
          <w:lang w:val="lv-LV"/>
        </w:rPr>
      </w:pPr>
      <w:r w:rsidRPr="00BF6ACF">
        <w:rPr>
          <w:rFonts w:asciiTheme="minorHAnsi" w:hAnsiTheme="minorHAnsi" w:cstheme="minorHAnsi"/>
          <w:sz w:val="22"/>
          <w:szCs w:val="22"/>
          <w:lang w:val="lv-LV"/>
        </w:rPr>
        <w:t>Mērījumu rezultātus salīdzināt ar atļaujā noteiktajiem smaku emisijas limitiem un 10 dienu laikā pēc rezultātu saņemšanas iesniegt Dienests izvērtēšanai. Pēc rezultātu izvērtēšanas Dienests lems par nepieciešamību veikt izmaiņas smaku koncentrācijas un emisijas plūsmas ātruma mērījumu biežumam.</w:t>
      </w:r>
    </w:p>
    <w:p w14:paraId="0E7294DA" w14:textId="77777777" w:rsidR="00E17F09" w:rsidRPr="00BF6ACF" w:rsidRDefault="00E17F09" w:rsidP="00C13AE3">
      <w:pPr>
        <w:pStyle w:val="Pamatteksts3"/>
        <w:numPr>
          <w:ilvl w:val="0"/>
          <w:numId w:val="54"/>
        </w:numPr>
        <w:rPr>
          <w:rFonts w:asciiTheme="minorHAnsi" w:hAnsiTheme="minorHAnsi" w:cstheme="minorHAnsi"/>
          <w:sz w:val="22"/>
          <w:szCs w:val="22"/>
          <w:lang w:val="lv-LV"/>
        </w:rPr>
      </w:pPr>
      <w:r w:rsidRPr="00BF6ACF">
        <w:rPr>
          <w:rFonts w:asciiTheme="minorHAnsi" w:hAnsiTheme="minorHAnsi" w:cstheme="minorHAnsi"/>
          <w:sz w:val="22"/>
          <w:szCs w:val="22"/>
          <w:lang w:val="lv-LV"/>
        </w:rPr>
        <w:t>Smakas koncentrācijas mērījumus veikt izmantojot standartā LVS EN 13725:2004 „Gaisa kvalitāte. Smakas koncentrācijas noteikšana ar dinamisko olfaktometriju” noteikto metodi vai citu līdzvērtīgu vai labāku metodi.</w:t>
      </w:r>
    </w:p>
    <w:p w14:paraId="5CC51BDA" w14:textId="77777777" w:rsidR="00E17F09" w:rsidRPr="00BF6ACF" w:rsidRDefault="00E17F09" w:rsidP="00C13AE3">
      <w:pPr>
        <w:pStyle w:val="Pamatteksts3"/>
        <w:numPr>
          <w:ilvl w:val="0"/>
          <w:numId w:val="54"/>
        </w:numPr>
        <w:rPr>
          <w:rFonts w:asciiTheme="minorHAnsi" w:hAnsiTheme="minorHAnsi" w:cstheme="minorHAnsi"/>
          <w:sz w:val="22"/>
          <w:szCs w:val="22"/>
          <w:lang w:val="lv-LV"/>
        </w:rPr>
      </w:pPr>
      <w:r w:rsidRPr="00BF6ACF">
        <w:rPr>
          <w:rFonts w:asciiTheme="minorHAnsi" w:hAnsiTheme="minorHAnsi" w:cstheme="minorHAnsi"/>
          <w:sz w:val="22"/>
          <w:szCs w:val="22"/>
          <w:lang w:val="lv-LV"/>
        </w:rPr>
        <w:t>Smaku koncentrācijas mērījumus atļauts veikt laboratorijām, kas ir akreditētas atbilstoši standartam LVS EN ISO/IEC 17025:2005 „Testēšanas un kalibrēšanas laboratoriju kompetences vispārīgās prasības”. Laboratorijas izmantotajām kontroles metodikām jāietilpst laboratorijas akreditācijas sfērā.</w:t>
      </w:r>
    </w:p>
    <w:p w14:paraId="10CA5DEE" w14:textId="77777777" w:rsidR="00E17F09" w:rsidRPr="00BF6ACF" w:rsidRDefault="00E17F09" w:rsidP="00C13AE3">
      <w:pPr>
        <w:pStyle w:val="Pamatteksts3"/>
        <w:numPr>
          <w:ilvl w:val="0"/>
          <w:numId w:val="54"/>
        </w:numPr>
        <w:rPr>
          <w:rFonts w:asciiTheme="minorHAnsi" w:hAnsiTheme="minorHAnsi" w:cstheme="minorHAnsi"/>
          <w:sz w:val="22"/>
          <w:szCs w:val="22"/>
          <w:lang w:val="lv-LV"/>
        </w:rPr>
      </w:pPr>
      <w:r w:rsidRPr="00BF6ACF">
        <w:rPr>
          <w:rFonts w:asciiTheme="minorHAnsi" w:hAnsiTheme="minorHAnsi" w:cstheme="minorHAnsi"/>
          <w:sz w:val="22"/>
          <w:szCs w:val="22"/>
          <w:lang w:val="lv-LV"/>
        </w:rPr>
        <w:t>Ja mērījumu rezultāti smaku emisiju avotā pārsniedz emisijas limita projektā norādītos lielumus, veikt atkārtotu smaku emisijas limita projekta izstrādi atbilstoši normatīvajiem aktiem par smakām.</w:t>
      </w:r>
    </w:p>
    <w:p w14:paraId="3E821DDF" w14:textId="77777777" w:rsidR="00E17F09" w:rsidRPr="00BF6ACF" w:rsidRDefault="00E17F09" w:rsidP="00C13AE3">
      <w:pPr>
        <w:pStyle w:val="Pamatteksts3"/>
        <w:numPr>
          <w:ilvl w:val="0"/>
          <w:numId w:val="54"/>
        </w:numPr>
        <w:rPr>
          <w:rFonts w:asciiTheme="minorHAnsi" w:hAnsiTheme="minorHAnsi" w:cstheme="minorHAnsi"/>
          <w:sz w:val="22"/>
          <w:szCs w:val="22"/>
          <w:lang w:val="lv-LV"/>
        </w:rPr>
      </w:pPr>
      <w:r w:rsidRPr="00BF6ACF">
        <w:rPr>
          <w:rFonts w:asciiTheme="minorHAnsi" w:hAnsiTheme="minorHAnsi" w:cstheme="minorHAnsi"/>
          <w:sz w:val="22"/>
          <w:szCs w:val="22"/>
          <w:lang w:val="lv-LV"/>
        </w:rPr>
        <w:t>Sūdzību gadījumos rīkoties saskaņā ar izstrādāto rīcības plānu.</w:t>
      </w:r>
    </w:p>
    <w:p w14:paraId="20C0C683" w14:textId="77777777" w:rsidR="00E17F09" w:rsidRPr="00BF6ACF" w:rsidRDefault="00E17F09" w:rsidP="00C13AE3">
      <w:pPr>
        <w:pStyle w:val="Pamatteksts3"/>
        <w:numPr>
          <w:ilvl w:val="0"/>
          <w:numId w:val="54"/>
        </w:numPr>
        <w:rPr>
          <w:rFonts w:asciiTheme="minorHAnsi" w:hAnsiTheme="minorHAnsi" w:cstheme="minorHAnsi"/>
          <w:sz w:val="22"/>
          <w:szCs w:val="22"/>
          <w:lang w:val="lv-LV"/>
        </w:rPr>
      </w:pPr>
      <w:r w:rsidRPr="00BF6ACF">
        <w:rPr>
          <w:rFonts w:asciiTheme="minorHAnsi" w:hAnsiTheme="minorHAnsi" w:cstheme="minorHAnsi"/>
          <w:sz w:val="22"/>
          <w:szCs w:val="22"/>
          <w:lang w:val="lv-LV"/>
        </w:rPr>
        <w:t xml:space="preserve">Smaku izplatīšanās ierobežošanai un atbilstošu pasākumu izstrādei dokumentēt sūdzības par traucējošām smakām, veikt apstākļu analīzi, informāciju par veikto mērījumu rezultātiem, </w:t>
      </w:r>
      <w:r w:rsidRPr="00BF6ACF">
        <w:rPr>
          <w:rFonts w:asciiTheme="minorHAnsi" w:hAnsiTheme="minorHAnsi" w:cstheme="minorHAnsi"/>
          <w:sz w:val="22"/>
          <w:szCs w:val="22"/>
          <w:lang w:val="lv-LV"/>
        </w:rPr>
        <w:lastRenderedPageBreak/>
        <w:t>dokumentāciju par veiktajiem vai plānotajiem smaku samazināšanas pasākumiem uzglabāt vismaz 5 (piecus) gadus.</w:t>
      </w:r>
    </w:p>
    <w:p w14:paraId="1E8C428B" w14:textId="77777777" w:rsidR="00E17F09" w:rsidRPr="00BF6ACF" w:rsidRDefault="00436B68" w:rsidP="00E17F09">
      <w:pPr>
        <w:pStyle w:val="Pamatteksts3"/>
        <w:ind w:left="0"/>
        <w:rPr>
          <w:rFonts w:asciiTheme="minorHAnsi" w:hAnsiTheme="minorHAnsi" w:cstheme="minorHAnsi"/>
          <w:sz w:val="22"/>
          <w:szCs w:val="22"/>
          <w:lang w:val="lv-LV"/>
        </w:rPr>
      </w:pPr>
      <w:r w:rsidRPr="00BF6ACF">
        <w:rPr>
          <w:rFonts w:asciiTheme="minorHAnsi" w:hAnsiTheme="minorHAnsi" w:cstheme="minorHAnsi"/>
          <w:sz w:val="22"/>
          <w:szCs w:val="22"/>
          <w:lang w:val="lv-LV"/>
        </w:rPr>
        <w:t>Netiek izvirzītas prasības veikt regulāru smaku monitoringu.</w:t>
      </w:r>
    </w:p>
    <w:p w14:paraId="05E195C2" w14:textId="77777777" w:rsidR="003E4F80" w:rsidRPr="00BF6ACF" w:rsidRDefault="003E4F80" w:rsidP="003E4F80">
      <w:pPr>
        <w:pStyle w:val="Pamatteksts3"/>
        <w:ind w:left="0"/>
        <w:jc w:val="center"/>
        <w:rPr>
          <w:rFonts w:asciiTheme="minorHAnsi" w:hAnsiTheme="minorHAnsi" w:cstheme="minorHAnsi"/>
          <w:sz w:val="24"/>
          <w:szCs w:val="24"/>
          <w:lang w:val="lv-LV"/>
        </w:rPr>
      </w:pPr>
      <w:r w:rsidRPr="00BF6ACF">
        <w:rPr>
          <w:rFonts w:asciiTheme="minorHAnsi" w:hAnsiTheme="minorHAnsi" w:cstheme="minorHAnsi"/>
          <w:noProof/>
          <w:sz w:val="24"/>
          <w:szCs w:val="24"/>
          <w:lang w:val="lv-LV" w:eastAsia="lv-LV"/>
        </w:rPr>
        <w:drawing>
          <wp:inline distT="0" distB="0" distL="0" distR="0" wp14:anchorId="54B77E90" wp14:editId="1E7F3F3E">
            <wp:extent cx="3422857" cy="4891232"/>
            <wp:effectExtent l="0" t="0" r="6350" b="508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432314" cy="4904746"/>
                    </a:xfrm>
                    <a:prstGeom prst="rect">
                      <a:avLst/>
                    </a:prstGeom>
                    <a:noFill/>
                  </pic:spPr>
                </pic:pic>
              </a:graphicData>
            </a:graphic>
          </wp:inline>
        </w:drawing>
      </w:r>
    </w:p>
    <w:p w14:paraId="3A3ADCFD" w14:textId="43CAD532" w:rsidR="003E4F80" w:rsidRPr="00A21295" w:rsidRDefault="00AE52F6" w:rsidP="00A21295">
      <w:pPr>
        <w:pStyle w:val="Pamatteksts3"/>
        <w:ind w:left="2160" w:firstLine="720"/>
        <w:jc w:val="left"/>
        <w:rPr>
          <w:rFonts w:asciiTheme="minorHAnsi" w:hAnsiTheme="minorHAnsi" w:cstheme="minorHAnsi"/>
          <w:bCs/>
          <w:iCs/>
          <w:sz w:val="22"/>
          <w:szCs w:val="22"/>
          <w:lang w:val="lv-LV"/>
        </w:rPr>
      </w:pPr>
      <w:r w:rsidRPr="00A21295">
        <w:rPr>
          <w:rFonts w:asciiTheme="minorHAnsi" w:hAnsiTheme="minorHAnsi" w:cstheme="minorHAnsi"/>
          <w:bCs/>
          <w:iCs/>
          <w:sz w:val="22"/>
          <w:szCs w:val="22"/>
          <w:lang w:val="lv-LV"/>
        </w:rPr>
        <w:t>4</w:t>
      </w:r>
      <w:r w:rsidR="003E4F80" w:rsidRPr="00A21295">
        <w:rPr>
          <w:rFonts w:asciiTheme="minorHAnsi" w:hAnsiTheme="minorHAnsi" w:cstheme="minorHAnsi"/>
          <w:bCs/>
          <w:iCs/>
          <w:sz w:val="22"/>
          <w:szCs w:val="22"/>
          <w:lang w:val="lv-LV"/>
        </w:rPr>
        <w:t>.</w:t>
      </w:r>
      <w:r w:rsidR="00A21295">
        <w:rPr>
          <w:rFonts w:asciiTheme="minorHAnsi" w:hAnsiTheme="minorHAnsi" w:cstheme="minorHAnsi"/>
          <w:bCs/>
          <w:iCs/>
          <w:sz w:val="22"/>
          <w:szCs w:val="22"/>
          <w:lang w:val="lv-LV"/>
        </w:rPr>
        <w:t xml:space="preserve"> </w:t>
      </w:r>
      <w:r w:rsidR="003E4F80" w:rsidRPr="00A21295">
        <w:rPr>
          <w:rFonts w:asciiTheme="minorHAnsi" w:hAnsiTheme="minorHAnsi" w:cstheme="minorHAnsi"/>
          <w:bCs/>
          <w:iCs/>
          <w:sz w:val="22"/>
          <w:szCs w:val="22"/>
          <w:lang w:val="lv-LV"/>
        </w:rPr>
        <w:t>attēls</w:t>
      </w:r>
      <w:r w:rsidR="00A21295">
        <w:rPr>
          <w:rFonts w:asciiTheme="minorHAnsi" w:hAnsiTheme="minorHAnsi" w:cstheme="minorHAnsi"/>
          <w:bCs/>
          <w:iCs/>
          <w:sz w:val="22"/>
          <w:szCs w:val="22"/>
          <w:lang w:val="lv-LV"/>
        </w:rPr>
        <w:t>.</w:t>
      </w:r>
      <w:r w:rsidR="003E4F80" w:rsidRPr="00A21295">
        <w:rPr>
          <w:rFonts w:asciiTheme="minorHAnsi" w:hAnsiTheme="minorHAnsi" w:cstheme="minorHAnsi"/>
          <w:bCs/>
          <w:iCs/>
          <w:sz w:val="22"/>
          <w:szCs w:val="22"/>
          <w:lang w:val="lv-LV"/>
        </w:rPr>
        <w:t xml:space="preserve"> Smaku emisiju avotu karte (SIA ELLE)</w:t>
      </w:r>
    </w:p>
    <w:p w14:paraId="7F3CA182" w14:textId="77777777" w:rsidR="00FD358C" w:rsidRPr="00BF6ACF" w:rsidRDefault="00FD358C" w:rsidP="001755F6">
      <w:pPr>
        <w:pStyle w:val="Pamatteksts3"/>
        <w:rPr>
          <w:rFonts w:asciiTheme="minorHAnsi" w:hAnsiTheme="minorHAnsi" w:cstheme="minorHAnsi"/>
          <w:sz w:val="22"/>
          <w:szCs w:val="22"/>
          <w:lang w:val="lv-LV"/>
        </w:rPr>
      </w:pPr>
      <w:r w:rsidRPr="00BF6ACF">
        <w:rPr>
          <w:rFonts w:asciiTheme="minorHAnsi" w:hAnsiTheme="minorHAnsi" w:cstheme="minorHAnsi"/>
          <w:sz w:val="22"/>
          <w:szCs w:val="22"/>
          <w:lang w:val="lv-LV"/>
        </w:rPr>
        <w:t>2022.gada martā SIA ELLE izstrādāja SIA "Getliņi EKO" smaku emisijas limitu projekta grozījumus (..pielikums), kuru ietvaros definēti Emisiju avoti, veikti Smaku daudzuma aprēķini  atbilstoši emisiju mērījumu rezultātiem, veikts emisiju daudzuma aprēķins un smaku izkliedes aprēķins.</w:t>
      </w:r>
    </w:p>
    <w:p w14:paraId="540D02FE" w14:textId="77777777" w:rsidR="001755F6" w:rsidRPr="00BF6ACF" w:rsidRDefault="001755F6" w:rsidP="001755F6">
      <w:pPr>
        <w:pStyle w:val="Pamatteksts3"/>
        <w:rPr>
          <w:rFonts w:asciiTheme="minorHAnsi" w:hAnsiTheme="minorHAnsi" w:cstheme="minorHAnsi"/>
          <w:sz w:val="22"/>
          <w:szCs w:val="22"/>
          <w:lang w:val="lv-LV"/>
        </w:rPr>
      </w:pPr>
      <w:r w:rsidRPr="00BF6ACF">
        <w:rPr>
          <w:rFonts w:asciiTheme="minorHAnsi" w:hAnsiTheme="minorHAnsi" w:cstheme="minorHAnsi"/>
          <w:sz w:val="22"/>
          <w:szCs w:val="22"/>
          <w:lang w:val="lv-LV"/>
        </w:rPr>
        <w:t>Definēti šādi smaku emisiju avoti:</w:t>
      </w:r>
    </w:p>
    <w:p w14:paraId="1238B367" w14:textId="77777777" w:rsidR="001755F6" w:rsidRPr="00BF6ACF" w:rsidRDefault="001755F6" w:rsidP="001755F6">
      <w:pPr>
        <w:pStyle w:val="Pamatteksts3"/>
        <w:rPr>
          <w:rFonts w:asciiTheme="minorHAnsi" w:hAnsiTheme="minorHAnsi" w:cstheme="minorHAnsi"/>
          <w:sz w:val="22"/>
          <w:szCs w:val="22"/>
          <w:lang w:val="lv-LV"/>
        </w:rPr>
      </w:pPr>
      <w:r w:rsidRPr="00BF6ACF">
        <w:rPr>
          <w:rFonts w:asciiTheme="minorHAnsi" w:hAnsiTheme="minorHAnsi" w:cstheme="minorHAnsi"/>
          <w:sz w:val="22"/>
          <w:szCs w:val="22"/>
          <w:lang w:val="lv-LV"/>
        </w:rPr>
        <w:t>•</w:t>
      </w:r>
      <w:r w:rsidRPr="00BF6ACF">
        <w:rPr>
          <w:rFonts w:asciiTheme="minorHAnsi" w:hAnsiTheme="minorHAnsi" w:cstheme="minorHAnsi"/>
          <w:sz w:val="22"/>
          <w:szCs w:val="22"/>
          <w:lang w:val="lv-LV"/>
        </w:rPr>
        <w:tab/>
        <w:t>seši gāzes motori JENBACHER JGS 320 GS ar siltuma jaudu 1,229 MW katram, kurināmais - iegūtā atkritumu gāze (emisijas avoti Al-A6);</w:t>
      </w:r>
    </w:p>
    <w:p w14:paraId="244723D4" w14:textId="77777777" w:rsidR="001755F6" w:rsidRPr="00BF6ACF" w:rsidRDefault="001755F6" w:rsidP="001755F6">
      <w:pPr>
        <w:pStyle w:val="Pamatteksts3"/>
        <w:rPr>
          <w:rFonts w:asciiTheme="minorHAnsi" w:hAnsiTheme="minorHAnsi" w:cstheme="minorHAnsi"/>
          <w:sz w:val="22"/>
          <w:szCs w:val="22"/>
          <w:lang w:val="lv-LV"/>
        </w:rPr>
      </w:pPr>
      <w:r w:rsidRPr="00BF6ACF">
        <w:rPr>
          <w:rFonts w:asciiTheme="minorHAnsi" w:hAnsiTheme="minorHAnsi" w:cstheme="minorHAnsi"/>
          <w:sz w:val="22"/>
          <w:szCs w:val="22"/>
          <w:lang w:val="lv-LV"/>
        </w:rPr>
        <w:t>•</w:t>
      </w:r>
      <w:r w:rsidRPr="00BF6ACF">
        <w:rPr>
          <w:rFonts w:asciiTheme="minorHAnsi" w:hAnsiTheme="minorHAnsi" w:cstheme="minorHAnsi"/>
          <w:sz w:val="22"/>
          <w:szCs w:val="22"/>
          <w:lang w:val="lv-LV"/>
        </w:rPr>
        <w:tab/>
        <w:t>četras SIA " Rekonstrukcija un investīcijas" koģenerācijas iekārtas TEDOM CENTO T160 ar siltuma jaudu 0,56 MW katrai (iekārtas tehnoloģiski savienotas ar SIA "Getliņi EKO" energobloku), kurināmais - iegūtā atkritumu gāze ar zemu metāna saturu (emisijas avoti A27.1-A27.4);</w:t>
      </w:r>
    </w:p>
    <w:p w14:paraId="58363256" w14:textId="77777777" w:rsidR="001755F6" w:rsidRPr="00BF6ACF" w:rsidRDefault="001755F6" w:rsidP="001755F6">
      <w:pPr>
        <w:pStyle w:val="Pamatteksts3"/>
        <w:rPr>
          <w:rFonts w:asciiTheme="minorHAnsi" w:hAnsiTheme="minorHAnsi" w:cstheme="minorHAnsi"/>
          <w:sz w:val="22"/>
          <w:szCs w:val="22"/>
          <w:lang w:val="lv-LV"/>
        </w:rPr>
      </w:pPr>
      <w:r w:rsidRPr="00BF6ACF">
        <w:rPr>
          <w:rFonts w:asciiTheme="minorHAnsi" w:hAnsiTheme="minorHAnsi" w:cstheme="minorHAnsi"/>
          <w:sz w:val="22"/>
          <w:szCs w:val="22"/>
          <w:lang w:val="lv-LV"/>
        </w:rPr>
        <w:t>•</w:t>
      </w:r>
      <w:r w:rsidRPr="00BF6ACF">
        <w:rPr>
          <w:rFonts w:asciiTheme="minorHAnsi" w:hAnsiTheme="minorHAnsi" w:cstheme="minorHAnsi"/>
          <w:sz w:val="22"/>
          <w:szCs w:val="22"/>
          <w:lang w:val="lv-LV"/>
        </w:rPr>
        <w:tab/>
        <w:t>atkritumu apglabāšanas aktīvā vieta kalnā, biodegradācijas šūnās (emisijas avoti A15, A34);</w:t>
      </w:r>
    </w:p>
    <w:p w14:paraId="32360188" w14:textId="77777777" w:rsidR="001755F6" w:rsidRPr="00BF6ACF" w:rsidRDefault="001755F6" w:rsidP="001755F6">
      <w:pPr>
        <w:pStyle w:val="Pamatteksts3"/>
        <w:rPr>
          <w:rFonts w:asciiTheme="minorHAnsi" w:hAnsiTheme="minorHAnsi" w:cstheme="minorHAnsi"/>
          <w:sz w:val="22"/>
          <w:szCs w:val="22"/>
          <w:lang w:val="lv-LV"/>
        </w:rPr>
      </w:pPr>
      <w:r w:rsidRPr="00BF6ACF">
        <w:rPr>
          <w:rFonts w:asciiTheme="minorHAnsi" w:hAnsiTheme="minorHAnsi" w:cstheme="minorHAnsi"/>
          <w:sz w:val="22"/>
          <w:szCs w:val="22"/>
          <w:lang w:val="lv-LV"/>
        </w:rPr>
        <w:t>•</w:t>
      </w:r>
      <w:r w:rsidRPr="00BF6ACF">
        <w:rPr>
          <w:rFonts w:asciiTheme="minorHAnsi" w:hAnsiTheme="minorHAnsi" w:cstheme="minorHAnsi"/>
          <w:sz w:val="22"/>
          <w:szCs w:val="22"/>
          <w:lang w:val="lv-LV"/>
        </w:rPr>
        <w:tab/>
        <w:t>infiltrāta attīrīšanas iekārta (emisijas avots Al7) un divi infiltrāta apsaimniekošanas dīķi (emisijas avots A44, A45);</w:t>
      </w:r>
    </w:p>
    <w:p w14:paraId="5CE594A6" w14:textId="77777777" w:rsidR="001755F6" w:rsidRPr="00BF6ACF" w:rsidRDefault="001755F6" w:rsidP="001755F6">
      <w:pPr>
        <w:pStyle w:val="Pamatteksts3"/>
        <w:rPr>
          <w:rFonts w:asciiTheme="minorHAnsi" w:hAnsiTheme="minorHAnsi" w:cstheme="minorHAnsi"/>
          <w:sz w:val="22"/>
          <w:szCs w:val="22"/>
          <w:lang w:val="lv-LV"/>
        </w:rPr>
      </w:pPr>
      <w:r w:rsidRPr="00BF6ACF">
        <w:rPr>
          <w:rFonts w:asciiTheme="minorHAnsi" w:hAnsiTheme="minorHAnsi" w:cstheme="minorHAnsi"/>
          <w:sz w:val="22"/>
          <w:szCs w:val="22"/>
          <w:lang w:val="lv-LV"/>
        </w:rPr>
        <w:t>•</w:t>
      </w:r>
      <w:r w:rsidRPr="00BF6ACF">
        <w:rPr>
          <w:rFonts w:asciiTheme="minorHAnsi" w:hAnsiTheme="minorHAnsi" w:cstheme="minorHAnsi"/>
          <w:sz w:val="22"/>
          <w:szCs w:val="22"/>
          <w:lang w:val="lv-LV"/>
        </w:rPr>
        <w:tab/>
        <w:t>BNA pieņemšanas ēka (emisijas avots A39};</w:t>
      </w:r>
    </w:p>
    <w:p w14:paraId="6E8480C4" w14:textId="77777777" w:rsidR="001755F6" w:rsidRPr="00BF6ACF" w:rsidRDefault="001755F6" w:rsidP="001755F6">
      <w:pPr>
        <w:pStyle w:val="Pamatteksts3"/>
        <w:rPr>
          <w:rFonts w:asciiTheme="minorHAnsi" w:hAnsiTheme="minorHAnsi" w:cstheme="minorHAnsi"/>
          <w:sz w:val="22"/>
          <w:szCs w:val="22"/>
          <w:lang w:val="lv-LV"/>
        </w:rPr>
      </w:pPr>
      <w:r w:rsidRPr="00BF6ACF">
        <w:rPr>
          <w:rFonts w:asciiTheme="minorHAnsi" w:hAnsiTheme="minorHAnsi" w:cstheme="minorHAnsi"/>
          <w:sz w:val="22"/>
          <w:szCs w:val="22"/>
          <w:lang w:val="lv-LV"/>
        </w:rPr>
        <w:t>•</w:t>
      </w:r>
      <w:r w:rsidRPr="00BF6ACF">
        <w:rPr>
          <w:rFonts w:asciiTheme="minorHAnsi" w:hAnsiTheme="minorHAnsi" w:cstheme="minorHAnsi"/>
          <w:sz w:val="22"/>
          <w:szCs w:val="22"/>
          <w:lang w:val="lv-LV"/>
        </w:rPr>
        <w:tab/>
        <w:t>četri biofiltri BNA pārstrādes iekārtu kompleksā (emisijas avoti A35-A38);</w:t>
      </w:r>
    </w:p>
    <w:p w14:paraId="6C4CBE96" w14:textId="77777777" w:rsidR="001755F6" w:rsidRPr="00BF6ACF" w:rsidRDefault="001755F6" w:rsidP="001755F6">
      <w:pPr>
        <w:pStyle w:val="Pamatteksts3"/>
        <w:rPr>
          <w:rFonts w:asciiTheme="minorHAnsi" w:hAnsiTheme="minorHAnsi" w:cstheme="minorHAnsi"/>
          <w:sz w:val="22"/>
          <w:szCs w:val="22"/>
          <w:lang w:val="lv-LV"/>
        </w:rPr>
      </w:pPr>
      <w:r w:rsidRPr="00BF6ACF">
        <w:rPr>
          <w:rFonts w:asciiTheme="minorHAnsi" w:hAnsiTheme="minorHAnsi" w:cstheme="minorHAnsi"/>
          <w:sz w:val="22"/>
          <w:szCs w:val="22"/>
          <w:lang w:val="lv-LV"/>
        </w:rPr>
        <w:lastRenderedPageBreak/>
        <w:t>•</w:t>
      </w:r>
      <w:r w:rsidRPr="00BF6ACF">
        <w:rPr>
          <w:rFonts w:asciiTheme="minorHAnsi" w:hAnsiTheme="minorHAnsi" w:cstheme="minorHAnsi"/>
          <w:sz w:val="22"/>
          <w:szCs w:val="22"/>
          <w:lang w:val="lv-LV"/>
        </w:rPr>
        <w:tab/>
        <w:t>BNA iekārtu kompleksā pārstrādātās masas šķirošana (emisijas avots A43);</w:t>
      </w:r>
    </w:p>
    <w:p w14:paraId="5738632C" w14:textId="77777777" w:rsidR="003E4F80" w:rsidRPr="00BF6ACF" w:rsidRDefault="001755F6" w:rsidP="001755F6">
      <w:pPr>
        <w:pStyle w:val="Pamatteksts3"/>
        <w:rPr>
          <w:rFonts w:asciiTheme="minorHAnsi" w:hAnsiTheme="minorHAnsi" w:cstheme="minorHAnsi"/>
          <w:sz w:val="22"/>
          <w:szCs w:val="22"/>
          <w:lang w:val="lv-LV"/>
        </w:rPr>
      </w:pPr>
      <w:r w:rsidRPr="00BF6ACF">
        <w:rPr>
          <w:rFonts w:asciiTheme="minorHAnsi" w:hAnsiTheme="minorHAnsi" w:cstheme="minorHAnsi"/>
          <w:sz w:val="22"/>
          <w:szCs w:val="22"/>
          <w:lang w:val="lv-LV"/>
        </w:rPr>
        <w:t>•</w:t>
      </w:r>
      <w:r w:rsidRPr="00BF6ACF">
        <w:rPr>
          <w:rFonts w:asciiTheme="minorHAnsi" w:hAnsiTheme="minorHAnsi" w:cstheme="minorHAnsi"/>
          <w:sz w:val="22"/>
          <w:szCs w:val="22"/>
          <w:lang w:val="lv-LV"/>
        </w:rPr>
        <w:tab/>
        <w:t>BNA  iekārtu  kompleksā pārstrādātās masas uzglabāšanas laukums  (emisijas  avots A31).</w:t>
      </w:r>
    </w:p>
    <w:p w14:paraId="2941715E" w14:textId="77777777" w:rsidR="001755F6" w:rsidRPr="00BF6ACF" w:rsidRDefault="001755F6" w:rsidP="001755F6">
      <w:pPr>
        <w:pStyle w:val="Pamatteksts3"/>
        <w:ind w:left="0"/>
        <w:rPr>
          <w:rFonts w:asciiTheme="minorHAnsi" w:hAnsiTheme="minorHAnsi" w:cstheme="minorHAnsi"/>
          <w:sz w:val="22"/>
          <w:szCs w:val="22"/>
          <w:lang w:val="lv-LV"/>
        </w:rPr>
      </w:pPr>
      <w:r w:rsidRPr="00BF6ACF">
        <w:rPr>
          <w:rFonts w:asciiTheme="minorHAnsi" w:hAnsiTheme="minorHAnsi" w:cstheme="minorHAnsi"/>
          <w:sz w:val="22"/>
          <w:szCs w:val="22"/>
          <w:lang w:val="lv-LV"/>
        </w:rPr>
        <w:t>Atkritumu apglabāšana biorektorā (</w:t>
      </w:r>
      <w:r w:rsidR="00FD358C" w:rsidRPr="00BF6ACF">
        <w:rPr>
          <w:rFonts w:asciiTheme="minorHAnsi" w:hAnsiTheme="minorHAnsi" w:cstheme="minorHAnsi"/>
          <w:sz w:val="22"/>
          <w:szCs w:val="22"/>
          <w:lang w:val="lv-LV"/>
        </w:rPr>
        <w:t xml:space="preserve">emisijas avots A29) no 2022.gada </w:t>
      </w:r>
      <w:r w:rsidRPr="00BF6ACF">
        <w:rPr>
          <w:rFonts w:asciiTheme="minorHAnsi" w:hAnsiTheme="minorHAnsi" w:cstheme="minorHAnsi"/>
          <w:sz w:val="22"/>
          <w:szCs w:val="22"/>
          <w:lang w:val="lv-LV"/>
        </w:rPr>
        <w:t>aprīļa vairs netiks veikta. Atbilstoši Ministru kabineta 2013. gada 2. aprīļa noteikumiem Nr. 182 „Noteikumi par stacionāru piesārņojuma avotu emisijas limita projektu izstrādi" 1. punktam emisiju limitu projekts tiek izstrādāts stacionāriem piesārņojuma avotiem. BNA transportēšana un iekraušanas tuneļos (emisijas avots A30} nav stacionārs emisijas avots, līdz ar to emisijas no BNA pārvietošanas ar frontālo iekrāvēju, tāpat kā pārējo atkritumu pārvadāšana CSA poligonā Getliņi, netiek iekļauta smaku emisijas limitu projektā. Ņemot vērā iepriekš minēto, emisijas avoti A29 un A30 tiek svītroti no piesārņojošas darbības atļaujas.</w:t>
      </w:r>
    </w:p>
    <w:p w14:paraId="4EA6E995" w14:textId="77777777" w:rsidR="001755F6" w:rsidRPr="00BF6ACF" w:rsidRDefault="001755F6" w:rsidP="001755F6">
      <w:pPr>
        <w:pStyle w:val="Pamatteksts3"/>
        <w:ind w:left="0"/>
        <w:rPr>
          <w:rFonts w:asciiTheme="minorHAnsi" w:hAnsiTheme="minorHAnsi" w:cstheme="minorHAnsi"/>
          <w:sz w:val="22"/>
          <w:szCs w:val="22"/>
          <w:lang w:val="lv-LV"/>
        </w:rPr>
      </w:pPr>
      <w:r w:rsidRPr="00BF6ACF">
        <w:rPr>
          <w:rFonts w:asciiTheme="minorHAnsi" w:hAnsiTheme="minorHAnsi" w:cstheme="minorHAnsi"/>
          <w:sz w:val="22"/>
          <w:szCs w:val="22"/>
          <w:lang w:val="lv-LV"/>
        </w:rPr>
        <w:t>Atbilstoši LVĢMC sniegtajai informācijai 2020. gada 5. jūnija vēstulē Nr. 4-6/1109, par citiem smaku emisiju avotiem, uzņēmuma ietekmes zonā 2018. gada valsts statistikas pārskatu sistēmā par gaisa aizsardzību "Nr. 2-Gaiss" nav informācijas. Līdz ar to smakas fona koncentrācijas, izmantojot SIA "Vides resursu centrs" A kategorijas piesārņojošās darbības atļaujā Nr. Rl151A0002 (pārskatīta 07.06.2021.) un AS "BAO" A kategorijas piesārņojošās darbības atļaujā Nr. Rl181A0001 (pārskatīta 04.08.2021.) sniegto informāciju, aprēķinātas saskaņā ar Ministru kabineta 2013. gada 2. aprīļa noteikumu Nr. 182 „Noteikumi par stacionāru piesārņojuma avotu emisijas limita projektu izstrādi" 5. pielikuma prasībām.</w:t>
      </w:r>
    </w:p>
    <w:p w14:paraId="745BC913" w14:textId="77777777" w:rsidR="001755F6" w:rsidRPr="00BF6ACF" w:rsidRDefault="001755F6" w:rsidP="001755F6">
      <w:pPr>
        <w:pStyle w:val="Pamatteksts3"/>
        <w:ind w:left="0"/>
        <w:rPr>
          <w:rFonts w:asciiTheme="minorHAnsi" w:hAnsiTheme="minorHAnsi" w:cstheme="minorHAnsi"/>
          <w:sz w:val="22"/>
          <w:szCs w:val="22"/>
          <w:lang w:val="lv-LV"/>
        </w:rPr>
      </w:pPr>
      <w:r w:rsidRPr="00BF6ACF">
        <w:rPr>
          <w:rFonts w:asciiTheme="minorHAnsi" w:hAnsiTheme="minorHAnsi" w:cstheme="minorHAnsi"/>
          <w:sz w:val="22"/>
          <w:szCs w:val="22"/>
          <w:lang w:val="lv-LV"/>
        </w:rPr>
        <w:t>Smaku izkliedes aprēķins un atbilstības novērtējums veikts atbilstoši normatīvo aktu prasībām, izmantojot piesārņojuma izkliedes modelēšanas datorprogrammu ADMS 5.2 (beztermiņa licence P05-0399-C-AD520-LV). Smaku izkliedes aprēķins un atbilstības novērtējums veikts saskaņā ar:</w:t>
      </w:r>
    </w:p>
    <w:p w14:paraId="003DD6D7" w14:textId="77777777" w:rsidR="001755F6" w:rsidRPr="00BF6ACF" w:rsidRDefault="001755F6" w:rsidP="001755F6">
      <w:pPr>
        <w:pStyle w:val="Pamatteksts3"/>
        <w:numPr>
          <w:ilvl w:val="0"/>
          <w:numId w:val="28"/>
        </w:numPr>
        <w:rPr>
          <w:rFonts w:asciiTheme="minorHAnsi" w:hAnsiTheme="minorHAnsi" w:cstheme="minorHAnsi"/>
          <w:sz w:val="22"/>
          <w:szCs w:val="22"/>
          <w:lang w:val="lv-LV"/>
        </w:rPr>
      </w:pPr>
      <w:r w:rsidRPr="00BF6ACF">
        <w:rPr>
          <w:rFonts w:asciiTheme="minorHAnsi" w:hAnsiTheme="minorHAnsi" w:cstheme="minorHAnsi"/>
          <w:sz w:val="22"/>
          <w:szCs w:val="22"/>
          <w:lang w:val="lv-LV"/>
        </w:rPr>
        <w:t>Ministru kabineta 2013. gada 2. aprīļa noteikumiem Nr. 182 „Noteikumi par stacionāru piesārņojuma avotu emisijas limita projektu izstrādi";</w:t>
      </w:r>
    </w:p>
    <w:p w14:paraId="5F67B02C" w14:textId="77777777" w:rsidR="001755F6" w:rsidRPr="00BF6ACF" w:rsidRDefault="001755F6" w:rsidP="001755F6">
      <w:pPr>
        <w:pStyle w:val="Pamatteksts3"/>
        <w:numPr>
          <w:ilvl w:val="0"/>
          <w:numId w:val="28"/>
        </w:numPr>
        <w:rPr>
          <w:rFonts w:asciiTheme="minorHAnsi" w:hAnsiTheme="minorHAnsi" w:cstheme="minorHAnsi"/>
          <w:sz w:val="22"/>
          <w:szCs w:val="22"/>
          <w:lang w:val="lv-LV"/>
        </w:rPr>
      </w:pPr>
      <w:r w:rsidRPr="00BF6ACF">
        <w:rPr>
          <w:rFonts w:asciiTheme="minorHAnsi" w:hAnsiTheme="minorHAnsi" w:cstheme="minorHAnsi"/>
          <w:sz w:val="22"/>
          <w:szCs w:val="22"/>
          <w:lang w:val="lv-LV"/>
        </w:rPr>
        <w:t>Ministru kabineta 2014. gada 25. novembra noteikumiem Nr. 724 „Noteikumi par piesārņojošas darbības izraisīto smaku noteikšanas metodēm, kā arī kārtību, kādā ierobežo šo smaku izplatīšanos";</w:t>
      </w:r>
    </w:p>
    <w:p w14:paraId="27DE7F6C" w14:textId="77777777" w:rsidR="001755F6" w:rsidRPr="00BF6ACF" w:rsidRDefault="001755F6" w:rsidP="001755F6">
      <w:pPr>
        <w:pStyle w:val="Pamatteksts3"/>
        <w:numPr>
          <w:ilvl w:val="0"/>
          <w:numId w:val="28"/>
        </w:numPr>
        <w:rPr>
          <w:rFonts w:asciiTheme="minorHAnsi" w:hAnsiTheme="minorHAnsi" w:cstheme="minorHAnsi"/>
          <w:sz w:val="22"/>
          <w:szCs w:val="22"/>
          <w:lang w:val="lv-LV"/>
        </w:rPr>
      </w:pPr>
      <w:r w:rsidRPr="00BF6ACF">
        <w:rPr>
          <w:rFonts w:asciiTheme="minorHAnsi" w:hAnsiTheme="minorHAnsi" w:cstheme="minorHAnsi"/>
          <w:sz w:val="22"/>
          <w:szCs w:val="22"/>
          <w:lang w:val="lv-LV"/>
        </w:rPr>
        <w:t>Ministru kabineta 2010. gada 30. novembra noteikumiem Nr. 1082 11Kārtība, kādā piesakāmas A, B un C kategorijas piesārņojošas darbības un izsniedzamas atļaujas A un B kategorijas piesārņojošo darbību veikšanai".</w:t>
      </w:r>
    </w:p>
    <w:p w14:paraId="1DCB28A1" w14:textId="77777777" w:rsidR="001755F6" w:rsidRPr="00BF6ACF" w:rsidRDefault="001755F6" w:rsidP="001755F6">
      <w:pPr>
        <w:pStyle w:val="Pamatteksts3"/>
        <w:ind w:left="0"/>
        <w:rPr>
          <w:rFonts w:asciiTheme="minorHAnsi" w:hAnsiTheme="minorHAnsi" w:cstheme="minorHAnsi"/>
          <w:sz w:val="22"/>
          <w:szCs w:val="22"/>
          <w:lang w:val="lv-LV"/>
        </w:rPr>
      </w:pPr>
      <w:r w:rsidRPr="00BF6ACF">
        <w:rPr>
          <w:rFonts w:asciiTheme="minorHAnsi" w:hAnsiTheme="minorHAnsi" w:cstheme="minorHAnsi"/>
          <w:sz w:val="22"/>
          <w:szCs w:val="22"/>
          <w:lang w:val="lv-LV"/>
        </w:rPr>
        <w:t>Lai noteiktu smaku emisiju daudzumu no darbībām ar atkritumiem, t.sk. infiltrāta attīrīšanas iekārtām un dīķiem, izmantoti veiktie smaku koncentrācijas mērījumi:</w:t>
      </w:r>
    </w:p>
    <w:p w14:paraId="15E26C87" w14:textId="77777777" w:rsidR="001755F6" w:rsidRPr="00BF6ACF" w:rsidRDefault="001755F6" w:rsidP="001755F6">
      <w:pPr>
        <w:pStyle w:val="Pamatteksts3"/>
        <w:numPr>
          <w:ilvl w:val="0"/>
          <w:numId w:val="28"/>
        </w:numPr>
        <w:rPr>
          <w:rFonts w:asciiTheme="minorHAnsi" w:hAnsiTheme="minorHAnsi" w:cstheme="minorHAnsi"/>
          <w:sz w:val="22"/>
          <w:szCs w:val="22"/>
          <w:lang w:val="lv-LV"/>
        </w:rPr>
      </w:pPr>
      <w:r w:rsidRPr="00BF6ACF">
        <w:rPr>
          <w:rFonts w:asciiTheme="minorHAnsi" w:hAnsiTheme="minorHAnsi" w:cstheme="minorHAnsi"/>
          <w:sz w:val="22"/>
          <w:szCs w:val="22"/>
          <w:lang w:val="lv-LV"/>
        </w:rPr>
        <w:t>LVĢMC laboratorijas veiktie mērījumi 2015. gada 6. februārī, 2019. gada 7. maijā, 2021. gada 24. augustā un 1. oktobrī;</w:t>
      </w:r>
    </w:p>
    <w:p w14:paraId="2A6A27D3" w14:textId="77777777" w:rsidR="001755F6" w:rsidRPr="00BF6ACF" w:rsidRDefault="001755F6" w:rsidP="001755F6">
      <w:pPr>
        <w:pStyle w:val="Pamatteksts3"/>
        <w:numPr>
          <w:ilvl w:val="0"/>
          <w:numId w:val="28"/>
        </w:numPr>
        <w:rPr>
          <w:rFonts w:asciiTheme="minorHAnsi" w:hAnsiTheme="minorHAnsi" w:cstheme="minorHAnsi"/>
          <w:sz w:val="22"/>
          <w:szCs w:val="22"/>
          <w:lang w:val="lv-LV"/>
        </w:rPr>
      </w:pPr>
      <w:r w:rsidRPr="00BF6ACF">
        <w:rPr>
          <w:rFonts w:asciiTheme="minorHAnsi" w:hAnsiTheme="minorHAnsi" w:cstheme="minorHAnsi"/>
          <w:sz w:val="22"/>
          <w:szCs w:val="22"/>
          <w:lang w:val="lv-LV"/>
        </w:rPr>
        <w:t>SIA 11 Estonian,  Latvian &amp;  Lithuanian Environment" vides izpētes laboratorijas veiktie mērījumi 2022. gada 2. un 21. februārī.</w:t>
      </w:r>
    </w:p>
    <w:p w14:paraId="458686A5" w14:textId="77777777" w:rsidR="001755F6" w:rsidRPr="00BF6ACF" w:rsidRDefault="00773288" w:rsidP="003F69A8">
      <w:pPr>
        <w:pStyle w:val="Pamatteksts3"/>
        <w:ind w:left="0"/>
        <w:rPr>
          <w:rFonts w:asciiTheme="minorHAnsi" w:hAnsiTheme="minorHAnsi" w:cstheme="minorHAnsi"/>
          <w:sz w:val="22"/>
          <w:szCs w:val="22"/>
          <w:lang w:val="lv-LV"/>
        </w:rPr>
      </w:pPr>
      <w:r w:rsidRPr="00BF6ACF">
        <w:rPr>
          <w:rFonts w:asciiTheme="minorHAnsi" w:hAnsiTheme="minorHAnsi" w:cstheme="minorHAnsi"/>
          <w:sz w:val="22"/>
          <w:szCs w:val="22"/>
          <w:lang w:val="lv-LV"/>
        </w:rPr>
        <w:t>Smaku izkliedes novērtēšanai no atkritumu apglabāšanas aktīvās vietas kalnā izmantota konservatīva pieeja, emisiju avotu izplūdi definējot kā tilpumveida avotu, kura augstums ir 2 m (gaisa kvalitātes novērtējuma augstumā), kā arī kā tilpumveida emisijas avoti definēti BNA pieņemšanas ēka, pārstrādātās masas šķirošanas ēka un uzglabāšanas laukums. Pieņemts, ka atkritumu apglabāšanas aktīvās vietas atrodas 38 (emisijas avots A15) un 20 (emisijas avots A34) metru augstumā no zemes virsmas (relatīvais augstums).</w:t>
      </w:r>
    </w:p>
    <w:p w14:paraId="7EF22EEC" w14:textId="14B9A38D" w:rsidR="001769E6" w:rsidRPr="001769E6" w:rsidRDefault="001769E6" w:rsidP="001769E6">
      <w:pPr>
        <w:ind w:left="119"/>
        <w:jc w:val="right"/>
        <w:rPr>
          <w:rFonts w:cstheme="minorHAnsi"/>
          <w:b/>
          <w:color w:val="020002"/>
          <w:spacing w:val="-2"/>
          <w:w w:val="115"/>
        </w:rPr>
      </w:pPr>
      <w:r w:rsidRPr="001769E6">
        <w:rPr>
          <w:rFonts w:cstheme="minorHAnsi"/>
          <w:color w:val="020002"/>
          <w:w w:val="115"/>
        </w:rPr>
        <w:t>5.</w:t>
      </w:r>
      <w:r w:rsidRPr="001769E6">
        <w:rPr>
          <w:rFonts w:cstheme="minorHAnsi"/>
          <w:color w:val="020002"/>
          <w:spacing w:val="16"/>
          <w:w w:val="115"/>
        </w:rPr>
        <w:t xml:space="preserve"> </w:t>
      </w:r>
      <w:r w:rsidRPr="001769E6">
        <w:rPr>
          <w:rFonts w:cstheme="minorHAnsi"/>
          <w:color w:val="020002"/>
          <w:w w:val="115"/>
        </w:rPr>
        <w:t>tabula</w:t>
      </w:r>
    </w:p>
    <w:p w14:paraId="54E83C3C" w14:textId="5ABF7B83" w:rsidR="00773288" w:rsidRPr="001769E6" w:rsidRDefault="00773288" w:rsidP="001769E6">
      <w:pPr>
        <w:ind w:left="119"/>
        <w:jc w:val="center"/>
        <w:rPr>
          <w:rFonts w:eastAsia="Arial" w:cstheme="minorHAnsi"/>
          <w:b/>
          <w:iCs/>
        </w:rPr>
      </w:pPr>
      <w:r w:rsidRPr="001769E6">
        <w:rPr>
          <w:rFonts w:cstheme="minorHAnsi"/>
          <w:b/>
          <w:iCs/>
          <w:color w:val="020002"/>
          <w:spacing w:val="-2"/>
          <w:w w:val="115"/>
        </w:rPr>
        <w:t>Smaku</w:t>
      </w:r>
      <w:r w:rsidRPr="001769E6">
        <w:rPr>
          <w:rFonts w:cstheme="minorHAnsi"/>
          <w:b/>
          <w:iCs/>
          <w:color w:val="020002"/>
          <w:spacing w:val="-10"/>
          <w:w w:val="115"/>
        </w:rPr>
        <w:t xml:space="preserve"> </w:t>
      </w:r>
      <w:r w:rsidRPr="001769E6">
        <w:rPr>
          <w:rFonts w:cstheme="minorHAnsi"/>
          <w:b/>
          <w:iCs/>
          <w:color w:val="020002"/>
          <w:w w:val="115"/>
        </w:rPr>
        <w:t>mērījumu</w:t>
      </w:r>
      <w:r w:rsidRPr="001769E6">
        <w:rPr>
          <w:rFonts w:cstheme="minorHAnsi"/>
          <w:b/>
          <w:iCs/>
          <w:color w:val="020002"/>
          <w:spacing w:val="-11"/>
          <w:w w:val="115"/>
        </w:rPr>
        <w:t xml:space="preserve"> </w:t>
      </w:r>
      <w:r w:rsidRPr="001769E6">
        <w:rPr>
          <w:rFonts w:cstheme="minorHAnsi"/>
          <w:b/>
          <w:iCs/>
          <w:color w:val="020002"/>
          <w:w w:val="115"/>
        </w:rPr>
        <w:t>rezultāti</w:t>
      </w:r>
      <w:r w:rsidRPr="001769E6">
        <w:rPr>
          <w:rFonts w:cstheme="minorHAnsi"/>
          <w:b/>
          <w:iCs/>
          <w:color w:val="020002"/>
          <w:spacing w:val="-12"/>
          <w:w w:val="115"/>
        </w:rPr>
        <w:t xml:space="preserve"> </w:t>
      </w:r>
      <w:r w:rsidRPr="001769E6">
        <w:rPr>
          <w:rFonts w:cstheme="minorHAnsi"/>
          <w:b/>
          <w:iCs/>
          <w:color w:val="020002"/>
          <w:spacing w:val="-2"/>
          <w:w w:val="115"/>
        </w:rPr>
        <w:t>un</w:t>
      </w:r>
      <w:r w:rsidRPr="001769E6">
        <w:rPr>
          <w:rFonts w:cstheme="minorHAnsi"/>
          <w:b/>
          <w:iCs/>
          <w:color w:val="020002"/>
          <w:spacing w:val="-13"/>
          <w:w w:val="115"/>
        </w:rPr>
        <w:t xml:space="preserve"> </w:t>
      </w:r>
      <w:r w:rsidRPr="001769E6">
        <w:rPr>
          <w:rFonts w:cstheme="minorHAnsi"/>
          <w:b/>
          <w:iCs/>
          <w:color w:val="020002"/>
          <w:w w:val="115"/>
        </w:rPr>
        <w:t>emisijas</w:t>
      </w:r>
      <w:r w:rsidRPr="001769E6">
        <w:rPr>
          <w:rFonts w:cstheme="minorHAnsi"/>
          <w:b/>
          <w:iCs/>
          <w:color w:val="020002"/>
          <w:spacing w:val="-17"/>
          <w:w w:val="115"/>
        </w:rPr>
        <w:t xml:space="preserve"> </w:t>
      </w:r>
      <w:r w:rsidRPr="001769E6">
        <w:rPr>
          <w:rFonts w:cstheme="minorHAnsi"/>
          <w:b/>
          <w:iCs/>
          <w:color w:val="020002"/>
          <w:w w:val="115"/>
        </w:rPr>
        <w:t>daudzums</w:t>
      </w:r>
      <w:r w:rsidRPr="001769E6">
        <w:rPr>
          <w:rFonts w:cstheme="minorHAnsi"/>
          <w:b/>
          <w:iCs/>
          <w:color w:val="020002"/>
          <w:spacing w:val="-12"/>
          <w:w w:val="115"/>
        </w:rPr>
        <w:t xml:space="preserve"> </w:t>
      </w:r>
      <w:r w:rsidRPr="001769E6">
        <w:rPr>
          <w:rFonts w:cstheme="minorHAnsi"/>
          <w:b/>
          <w:iCs/>
          <w:color w:val="020002"/>
          <w:spacing w:val="-2"/>
          <w:w w:val="115"/>
        </w:rPr>
        <w:t>no</w:t>
      </w:r>
      <w:r w:rsidRPr="001769E6">
        <w:rPr>
          <w:rFonts w:cstheme="minorHAnsi"/>
          <w:b/>
          <w:iCs/>
          <w:color w:val="020002"/>
          <w:spacing w:val="-9"/>
          <w:w w:val="115"/>
        </w:rPr>
        <w:t xml:space="preserve"> </w:t>
      </w:r>
      <w:r w:rsidRPr="001769E6">
        <w:rPr>
          <w:rFonts w:cstheme="minorHAnsi"/>
          <w:b/>
          <w:iCs/>
          <w:color w:val="020002"/>
          <w:spacing w:val="-1"/>
          <w:w w:val="115"/>
        </w:rPr>
        <w:t>darbībām</w:t>
      </w:r>
      <w:r w:rsidRPr="001769E6">
        <w:rPr>
          <w:rFonts w:cstheme="minorHAnsi"/>
          <w:b/>
          <w:iCs/>
          <w:color w:val="020002"/>
          <w:spacing w:val="-17"/>
          <w:w w:val="115"/>
        </w:rPr>
        <w:t xml:space="preserve"> </w:t>
      </w:r>
      <w:r w:rsidRPr="001769E6">
        <w:rPr>
          <w:rFonts w:cstheme="minorHAnsi"/>
          <w:b/>
          <w:iCs/>
          <w:color w:val="020002"/>
          <w:w w:val="115"/>
        </w:rPr>
        <w:t>ar</w:t>
      </w:r>
      <w:r w:rsidRPr="001769E6">
        <w:rPr>
          <w:rFonts w:cstheme="minorHAnsi"/>
          <w:b/>
          <w:iCs/>
          <w:color w:val="020002"/>
          <w:spacing w:val="-12"/>
          <w:w w:val="115"/>
        </w:rPr>
        <w:t xml:space="preserve"> </w:t>
      </w:r>
      <w:r w:rsidRPr="001769E6">
        <w:rPr>
          <w:rFonts w:cstheme="minorHAnsi"/>
          <w:b/>
          <w:iCs/>
          <w:color w:val="020002"/>
          <w:w w:val="115"/>
        </w:rPr>
        <w:t>atkritumiem</w:t>
      </w:r>
    </w:p>
    <w:tbl>
      <w:tblPr>
        <w:tblStyle w:val="TableNormal1"/>
        <w:tblW w:w="0" w:type="auto"/>
        <w:tblInd w:w="1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021"/>
        <w:gridCol w:w="2378"/>
        <w:gridCol w:w="1843"/>
        <w:gridCol w:w="1558"/>
        <w:gridCol w:w="1277"/>
        <w:gridCol w:w="986"/>
      </w:tblGrid>
      <w:tr w:rsidR="00773288" w:rsidRPr="00BF6ACF" w14:paraId="3D6325DF" w14:textId="77777777" w:rsidTr="00773288">
        <w:trPr>
          <w:trHeight w:hRule="exact" w:val="822"/>
        </w:trPr>
        <w:tc>
          <w:tcPr>
            <w:tcW w:w="1021" w:type="dxa"/>
          </w:tcPr>
          <w:p w14:paraId="6C5BB0E5" w14:textId="77777777" w:rsidR="00773288" w:rsidRPr="00BF6ACF" w:rsidRDefault="00773288" w:rsidP="00825534">
            <w:pPr>
              <w:pStyle w:val="TableParagraph"/>
              <w:spacing w:before="31" w:line="280" w:lineRule="auto"/>
              <w:ind w:left="97" w:right="194" w:firstLine="22"/>
              <w:rPr>
                <w:rFonts w:ascii="Times New Roman" w:eastAsia="Arial" w:hAnsi="Times New Roman" w:cs="Times New Roman"/>
                <w:sz w:val="20"/>
                <w:szCs w:val="20"/>
                <w:lang w:val="lv-LV"/>
              </w:rPr>
            </w:pPr>
            <w:r w:rsidRPr="00BF6ACF">
              <w:rPr>
                <w:rFonts w:ascii="Times New Roman" w:hAnsi="Times New Roman" w:cs="Times New Roman"/>
                <w:color w:val="020103"/>
                <w:spacing w:val="-1"/>
                <w:w w:val="90"/>
                <w:sz w:val="20"/>
                <w:lang w:val="lv-LV"/>
              </w:rPr>
              <w:t>Emisijas</w:t>
            </w:r>
            <w:r w:rsidRPr="00BF6ACF">
              <w:rPr>
                <w:rFonts w:ascii="Times New Roman" w:hAnsi="Times New Roman" w:cs="Times New Roman"/>
                <w:color w:val="020103"/>
                <w:spacing w:val="20"/>
                <w:w w:val="93"/>
                <w:sz w:val="20"/>
                <w:lang w:val="lv-LV"/>
              </w:rPr>
              <w:t xml:space="preserve"> </w:t>
            </w:r>
            <w:r w:rsidRPr="00BF6ACF">
              <w:rPr>
                <w:rFonts w:ascii="Times New Roman" w:hAnsi="Times New Roman" w:cs="Times New Roman"/>
                <w:color w:val="040203"/>
                <w:spacing w:val="-1"/>
                <w:sz w:val="20"/>
                <w:lang w:val="lv-LV"/>
              </w:rPr>
              <w:t>avota</w:t>
            </w:r>
            <w:r w:rsidRPr="00BF6ACF">
              <w:rPr>
                <w:rFonts w:ascii="Times New Roman" w:hAnsi="Times New Roman" w:cs="Times New Roman"/>
                <w:color w:val="040203"/>
                <w:spacing w:val="20"/>
                <w:w w:val="102"/>
                <w:sz w:val="20"/>
                <w:lang w:val="lv-LV"/>
              </w:rPr>
              <w:t xml:space="preserve"> </w:t>
            </w:r>
            <w:r w:rsidRPr="00BF6ACF">
              <w:rPr>
                <w:rFonts w:ascii="Times New Roman" w:hAnsi="Times New Roman" w:cs="Times New Roman"/>
                <w:color w:val="030404"/>
                <w:spacing w:val="-1"/>
                <w:sz w:val="20"/>
                <w:lang w:val="lv-LV"/>
              </w:rPr>
              <w:t>Nr.</w:t>
            </w:r>
          </w:p>
        </w:tc>
        <w:tc>
          <w:tcPr>
            <w:tcW w:w="2378" w:type="dxa"/>
          </w:tcPr>
          <w:p w14:paraId="149E3F00" w14:textId="77777777" w:rsidR="00773288" w:rsidRPr="00BF6ACF" w:rsidRDefault="00773288" w:rsidP="00825534">
            <w:pPr>
              <w:pStyle w:val="TableParagraph"/>
              <w:spacing w:before="32"/>
              <w:ind w:left="165"/>
              <w:rPr>
                <w:rFonts w:ascii="Times New Roman" w:eastAsia="Arial" w:hAnsi="Times New Roman" w:cs="Times New Roman"/>
                <w:sz w:val="20"/>
                <w:szCs w:val="20"/>
                <w:lang w:val="lv-LV"/>
              </w:rPr>
            </w:pPr>
            <w:r w:rsidRPr="00BF6ACF">
              <w:rPr>
                <w:rFonts w:ascii="Times New Roman" w:hAnsi="Times New Roman" w:cs="Times New Roman"/>
                <w:color w:val="030003"/>
                <w:spacing w:val="-2"/>
                <w:sz w:val="20"/>
                <w:lang w:val="lv-LV"/>
              </w:rPr>
              <w:t>Emisijas</w:t>
            </w:r>
            <w:r w:rsidRPr="00BF6ACF">
              <w:rPr>
                <w:rFonts w:ascii="Times New Roman" w:hAnsi="Times New Roman" w:cs="Times New Roman"/>
                <w:color w:val="030003"/>
                <w:spacing w:val="-28"/>
                <w:sz w:val="20"/>
                <w:lang w:val="lv-LV"/>
              </w:rPr>
              <w:t xml:space="preserve"> </w:t>
            </w:r>
            <w:r w:rsidRPr="00BF6ACF">
              <w:rPr>
                <w:rFonts w:ascii="Times New Roman" w:hAnsi="Times New Roman" w:cs="Times New Roman"/>
                <w:color w:val="030003"/>
                <w:spacing w:val="-1"/>
                <w:sz w:val="20"/>
                <w:lang w:val="lv-LV"/>
              </w:rPr>
              <w:t>avota</w:t>
            </w:r>
            <w:r w:rsidRPr="00BF6ACF">
              <w:rPr>
                <w:rFonts w:ascii="Times New Roman" w:hAnsi="Times New Roman" w:cs="Times New Roman"/>
                <w:color w:val="030003"/>
                <w:spacing w:val="-28"/>
                <w:sz w:val="20"/>
                <w:lang w:val="lv-LV"/>
              </w:rPr>
              <w:t xml:space="preserve"> </w:t>
            </w:r>
            <w:r w:rsidRPr="00BF6ACF">
              <w:rPr>
                <w:rFonts w:ascii="Times New Roman" w:hAnsi="Times New Roman" w:cs="Times New Roman"/>
                <w:color w:val="030003"/>
                <w:spacing w:val="-1"/>
                <w:sz w:val="20"/>
                <w:lang w:val="lv-LV"/>
              </w:rPr>
              <w:t>apraksts</w:t>
            </w:r>
          </w:p>
        </w:tc>
        <w:tc>
          <w:tcPr>
            <w:tcW w:w="1843" w:type="dxa"/>
          </w:tcPr>
          <w:p w14:paraId="15E39594" w14:textId="77777777" w:rsidR="00773288" w:rsidRPr="00BF6ACF" w:rsidRDefault="00773288" w:rsidP="00773288">
            <w:pPr>
              <w:pStyle w:val="TableParagraph"/>
              <w:spacing w:before="33" w:line="280" w:lineRule="auto"/>
              <w:ind w:left="166" w:right="182" w:firstLine="27"/>
              <w:jc w:val="center"/>
              <w:rPr>
                <w:rFonts w:ascii="Times New Roman" w:eastAsia="Arial" w:hAnsi="Times New Roman" w:cs="Times New Roman"/>
                <w:sz w:val="20"/>
                <w:szCs w:val="20"/>
                <w:vertAlign w:val="superscript"/>
                <w:lang w:val="lv-LV"/>
              </w:rPr>
            </w:pPr>
            <w:r w:rsidRPr="00BF6ACF">
              <w:rPr>
                <w:rFonts w:ascii="Times New Roman" w:hAnsi="Times New Roman" w:cs="Times New Roman"/>
                <w:color w:val="030003"/>
                <w:spacing w:val="-1"/>
                <w:w w:val="95"/>
                <w:sz w:val="20"/>
                <w:lang w:val="lv-LV"/>
              </w:rPr>
              <w:t>Emisijas</w:t>
            </w:r>
            <w:r w:rsidRPr="00BF6ACF">
              <w:rPr>
                <w:rFonts w:ascii="Times New Roman" w:hAnsi="Times New Roman" w:cs="Times New Roman"/>
                <w:color w:val="030003"/>
                <w:spacing w:val="15"/>
                <w:w w:val="95"/>
                <w:sz w:val="20"/>
                <w:lang w:val="lv-LV"/>
              </w:rPr>
              <w:t xml:space="preserve"> </w:t>
            </w:r>
            <w:r w:rsidRPr="00BF6ACF">
              <w:rPr>
                <w:rFonts w:ascii="Times New Roman" w:hAnsi="Times New Roman" w:cs="Times New Roman"/>
                <w:color w:val="030003"/>
                <w:w w:val="95"/>
                <w:sz w:val="20"/>
                <w:lang w:val="lv-LV"/>
              </w:rPr>
              <w:t>avota</w:t>
            </w:r>
            <w:r w:rsidRPr="00BF6ACF">
              <w:rPr>
                <w:rFonts w:ascii="Times New Roman" w:hAnsi="Times New Roman" w:cs="Times New Roman"/>
                <w:color w:val="030003"/>
                <w:spacing w:val="22"/>
                <w:w w:val="102"/>
                <w:sz w:val="20"/>
                <w:lang w:val="lv-LV"/>
              </w:rPr>
              <w:t xml:space="preserve"> </w:t>
            </w:r>
            <w:r w:rsidRPr="00BF6ACF">
              <w:rPr>
                <w:rFonts w:ascii="Times New Roman" w:hAnsi="Times New Roman" w:cs="Times New Roman"/>
                <w:color w:val="030104"/>
                <w:spacing w:val="-1"/>
                <w:sz w:val="20"/>
                <w:lang w:val="lv-LV"/>
              </w:rPr>
              <w:t>virsmas</w:t>
            </w:r>
            <w:r w:rsidRPr="00BF6ACF">
              <w:rPr>
                <w:rFonts w:ascii="Times New Roman" w:hAnsi="Times New Roman" w:cs="Times New Roman"/>
                <w:color w:val="030104"/>
                <w:spacing w:val="-6"/>
                <w:sz w:val="20"/>
                <w:lang w:val="lv-LV"/>
              </w:rPr>
              <w:t xml:space="preserve"> </w:t>
            </w:r>
            <w:r w:rsidRPr="00BF6ACF">
              <w:rPr>
                <w:rFonts w:ascii="Times New Roman" w:hAnsi="Times New Roman" w:cs="Times New Roman"/>
                <w:color w:val="030104"/>
                <w:spacing w:val="-1"/>
                <w:sz w:val="20"/>
                <w:lang w:val="lv-LV"/>
              </w:rPr>
              <w:t>laukums</w:t>
            </w:r>
            <w:r w:rsidRPr="00BF6ACF">
              <w:rPr>
                <w:rFonts w:ascii="Times New Roman" w:hAnsi="Times New Roman" w:cs="Times New Roman"/>
                <w:color w:val="030104"/>
                <w:spacing w:val="21"/>
                <w:w w:val="101"/>
                <w:sz w:val="20"/>
                <w:lang w:val="lv-LV"/>
              </w:rPr>
              <w:t xml:space="preserve"> </w:t>
            </w:r>
            <w:r w:rsidRPr="00BF6ACF">
              <w:rPr>
                <w:rFonts w:ascii="Times New Roman" w:hAnsi="Times New Roman" w:cs="Times New Roman"/>
                <w:color w:val="030104"/>
                <w:spacing w:val="-2"/>
                <w:sz w:val="20"/>
                <w:lang w:val="lv-LV"/>
              </w:rPr>
              <w:t>un</w:t>
            </w:r>
            <w:r w:rsidRPr="00BF6ACF">
              <w:rPr>
                <w:rFonts w:ascii="Times New Roman" w:hAnsi="Times New Roman" w:cs="Times New Roman"/>
                <w:color w:val="030104"/>
                <w:spacing w:val="-23"/>
                <w:sz w:val="20"/>
                <w:lang w:val="lv-LV"/>
              </w:rPr>
              <w:t xml:space="preserve"> </w:t>
            </w:r>
            <w:r w:rsidRPr="00BF6ACF">
              <w:rPr>
                <w:rFonts w:ascii="Times New Roman" w:hAnsi="Times New Roman" w:cs="Times New Roman"/>
                <w:color w:val="030104"/>
                <w:spacing w:val="-2"/>
                <w:sz w:val="20"/>
                <w:lang w:val="lv-LV"/>
              </w:rPr>
              <w:t>augstums</w:t>
            </w:r>
            <w:r w:rsidR="00EC2B7B" w:rsidRPr="00BF6ACF">
              <w:rPr>
                <w:rFonts w:ascii="Times New Roman" w:hAnsi="Times New Roman" w:cs="Times New Roman"/>
                <w:color w:val="030104"/>
                <w:spacing w:val="-2"/>
                <w:sz w:val="20"/>
                <w:vertAlign w:val="superscript"/>
                <w:lang w:val="lv-LV"/>
              </w:rPr>
              <w:t>b</w:t>
            </w:r>
          </w:p>
        </w:tc>
        <w:tc>
          <w:tcPr>
            <w:tcW w:w="1558" w:type="dxa"/>
          </w:tcPr>
          <w:p w14:paraId="56EE198B" w14:textId="77777777" w:rsidR="00773288" w:rsidRPr="00BF6ACF" w:rsidRDefault="00773288" w:rsidP="00773288">
            <w:pPr>
              <w:pStyle w:val="TableParagraph"/>
              <w:spacing w:before="32" w:line="265" w:lineRule="auto"/>
              <w:ind w:left="130" w:right="142" w:firstLine="18"/>
              <w:jc w:val="center"/>
              <w:rPr>
                <w:rFonts w:ascii="Times New Roman" w:eastAsia="Arial" w:hAnsi="Times New Roman" w:cs="Times New Roman"/>
                <w:sz w:val="20"/>
                <w:szCs w:val="20"/>
                <w:lang w:val="lv-LV"/>
              </w:rPr>
            </w:pPr>
            <w:r w:rsidRPr="00BF6ACF">
              <w:rPr>
                <w:rFonts w:ascii="Times New Roman" w:hAnsi="Times New Roman" w:cs="Times New Roman"/>
                <w:color w:val="030003"/>
                <w:sz w:val="20"/>
                <w:lang w:val="lv-LV"/>
              </w:rPr>
              <w:t>Smakas</w:t>
            </w:r>
            <w:r w:rsidRPr="00BF6ACF">
              <w:rPr>
                <w:rFonts w:ascii="Times New Roman" w:hAnsi="Times New Roman" w:cs="Times New Roman"/>
                <w:color w:val="030003"/>
                <w:w w:val="91"/>
                <w:sz w:val="20"/>
                <w:lang w:val="lv-LV"/>
              </w:rPr>
              <w:t xml:space="preserve"> </w:t>
            </w:r>
            <w:r w:rsidRPr="00BF6ACF">
              <w:rPr>
                <w:rFonts w:ascii="Times New Roman" w:hAnsi="Times New Roman" w:cs="Times New Roman"/>
                <w:color w:val="030103"/>
                <w:spacing w:val="-1"/>
                <w:w w:val="95"/>
                <w:sz w:val="20"/>
                <w:lang w:val="lv-LV"/>
              </w:rPr>
              <w:t>koncentrācija</w:t>
            </w:r>
            <w:r w:rsidR="00EC2B7B" w:rsidRPr="00BF6ACF">
              <w:rPr>
                <w:rFonts w:ascii="Times New Roman" w:hAnsi="Times New Roman" w:cs="Times New Roman"/>
                <w:color w:val="030103"/>
                <w:spacing w:val="-1"/>
                <w:w w:val="95"/>
                <w:sz w:val="20"/>
                <w:vertAlign w:val="superscript"/>
                <w:lang w:val="lv-LV"/>
              </w:rPr>
              <w:t>a</w:t>
            </w:r>
            <w:r w:rsidRPr="00BF6ACF">
              <w:rPr>
                <w:rFonts w:ascii="Times New Roman" w:hAnsi="Times New Roman" w:cs="Times New Roman"/>
                <w:color w:val="030103"/>
                <w:spacing w:val="20"/>
                <w:w w:val="99"/>
                <w:sz w:val="20"/>
                <w:lang w:val="lv-LV"/>
              </w:rPr>
              <w:t xml:space="preserve"> </w:t>
            </w:r>
            <w:r w:rsidRPr="00BF6ACF">
              <w:rPr>
                <w:rFonts w:ascii="Times New Roman" w:hAnsi="Times New Roman" w:cs="Times New Roman"/>
                <w:color w:val="030003"/>
                <w:spacing w:val="-2"/>
                <w:sz w:val="20"/>
                <w:lang w:val="lv-LV"/>
              </w:rPr>
              <w:t>(ouE/m</w:t>
            </w:r>
            <w:r w:rsidRPr="00BF6ACF">
              <w:rPr>
                <w:rFonts w:ascii="Times New Roman" w:hAnsi="Times New Roman" w:cs="Times New Roman"/>
                <w:color w:val="030003"/>
                <w:spacing w:val="-2"/>
                <w:position w:val="3"/>
                <w:sz w:val="20"/>
                <w:lang w:val="lv-LV"/>
              </w:rPr>
              <w:t>3</w:t>
            </w:r>
            <w:r w:rsidRPr="00BF6ACF">
              <w:rPr>
                <w:rFonts w:ascii="Times New Roman" w:hAnsi="Times New Roman" w:cs="Times New Roman"/>
                <w:color w:val="030003"/>
                <w:spacing w:val="-2"/>
                <w:sz w:val="20"/>
                <w:lang w:val="lv-LV"/>
              </w:rPr>
              <w:t>)</w:t>
            </w:r>
          </w:p>
        </w:tc>
        <w:tc>
          <w:tcPr>
            <w:tcW w:w="1277" w:type="dxa"/>
          </w:tcPr>
          <w:p w14:paraId="0756CDFB" w14:textId="77777777" w:rsidR="00773288" w:rsidRPr="00BF6ACF" w:rsidRDefault="00773288" w:rsidP="00825534">
            <w:pPr>
              <w:pStyle w:val="TableParagraph"/>
              <w:spacing w:before="32" w:line="281" w:lineRule="auto"/>
              <w:ind w:left="177" w:right="170" w:hanging="4"/>
              <w:jc w:val="center"/>
              <w:rPr>
                <w:rFonts w:ascii="Times New Roman" w:eastAsia="Arial" w:hAnsi="Times New Roman" w:cs="Times New Roman"/>
                <w:sz w:val="20"/>
                <w:szCs w:val="20"/>
                <w:lang w:val="lv-LV"/>
              </w:rPr>
            </w:pPr>
            <w:r w:rsidRPr="00BF6ACF">
              <w:rPr>
                <w:rFonts w:ascii="Times New Roman" w:hAnsi="Times New Roman" w:cs="Times New Roman"/>
                <w:color w:val="020103"/>
                <w:sz w:val="20"/>
                <w:lang w:val="lv-LV"/>
              </w:rPr>
              <w:t>Smakas</w:t>
            </w:r>
            <w:r w:rsidRPr="00BF6ACF">
              <w:rPr>
                <w:rFonts w:ascii="Times New Roman" w:hAnsi="Times New Roman" w:cs="Times New Roman"/>
                <w:color w:val="020103"/>
                <w:w w:val="91"/>
                <w:sz w:val="20"/>
                <w:lang w:val="lv-LV"/>
              </w:rPr>
              <w:t xml:space="preserve"> </w:t>
            </w:r>
            <w:r w:rsidRPr="00BF6ACF">
              <w:rPr>
                <w:rFonts w:ascii="Times New Roman" w:hAnsi="Times New Roman" w:cs="Times New Roman"/>
                <w:color w:val="030103"/>
                <w:spacing w:val="-1"/>
                <w:sz w:val="20"/>
                <w:lang w:val="lv-LV"/>
              </w:rPr>
              <w:t>emisija</w:t>
            </w:r>
            <w:r w:rsidRPr="00BF6ACF">
              <w:rPr>
                <w:rFonts w:ascii="Times New Roman" w:hAnsi="Times New Roman" w:cs="Times New Roman"/>
                <w:color w:val="030103"/>
                <w:spacing w:val="20"/>
                <w:w w:val="101"/>
                <w:sz w:val="20"/>
                <w:lang w:val="lv-LV"/>
              </w:rPr>
              <w:t xml:space="preserve"> </w:t>
            </w:r>
            <w:r w:rsidRPr="00BF6ACF">
              <w:rPr>
                <w:rFonts w:ascii="Times New Roman" w:hAnsi="Times New Roman" w:cs="Times New Roman"/>
                <w:color w:val="040003"/>
                <w:w w:val="90"/>
                <w:sz w:val="20"/>
                <w:lang w:val="lv-LV"/>
              </w:rPr>
              <w:t>(ouE/m2/s)</w:t>
            </w:r>
          </w:p>
        </w:tc>
        <w:tc>
          <w:tcPr>
            <w:tcW w:w="986" w:type="dxa"/>
          </w:tcPr>
          <w:p w14:paraId="2828B98D" w14:textId="77777777" w:rsidR="00773288" w:rsidRPr="00BF6ACF" w:rsidRDefault="00773288" w:rsidP="00EC2B7B">
            <w:pPr>
              <w:pStyle w:val="TableParagraph"/>
              <w:spacing w:before="32" w:line="280" w:lineRule="auto"/>
              <w:ind w:left="164" w:right="152" w:hanging="11"/>
              <w:jc w:val="both"/>
              <w:rPr>
                <w:rFonts w:ascii="Times New Roman" w:eastAsia="Arial" w:hAnsi="Times New Roman" w:cs="Times New Roman"/>
                <w:sz w:val="20"/>
                <w:szCs w:val="20"/>
                <w:lang w:val="lv-LV"/>
              </w:rPr>
            </w:pPr>
            <w:r w:rsidRPr="00BF6ACF">
              <w:rPr>
                <w:rFonts w:ascii="Times New Roman" w:hAnsi="Times New Roman" w:cs="Times New Roman"/>
                <w:color w:val="040102"/>
                <w:w w:val="90"/>
                <w:sz w:val="20"/>
                <w:lang w:val="lv-LV"/>
              </w:rPr>
              <w:t>Smakas</w:t>
            </w:r>
            <w:r w:rsidRPr="00BF6ACF">
              <w:rPr>
                <w:rFonts w:ascii="Times New Roman" w:hAnsi="Times New Roman" w:cs="Times New Roman"/>
                <w:color w:val="040102"/>
                <w:w w:val="91"/>
                <w:sz w:val="20"/>
                <w:lang w:val="lv-LV"/>
              </w:rPr>
              <w:t xml:space="preserve"> </w:t>
            </w:r>
            <w:r w:rsidRPr="00BF6ACF">
              <w:rPr>
                <w:rFonts w:ascii="Times New Roman" w:hAnsi="Times New Roman" w:cs="Times New Roman"/>
                <w:color w:val="030103"/>
                <w:sz w:val="20"/>
                <w:lang w:val="lv-LV"/>
              </w:rPr>
              <w:t>emisija</w:t>
            </w:r>
            <w:r w:rsidRPr="00BF6ACF">
              <w:rPr>
                <w:rFonts w:ascii="Times New Roman" w:hAnsi="Times New Roman" w:cs="Times New Roman"/>
                <w:color w:val="030103"/>
                <w:w w:val="101"/>
                <w:sz w:val="20"/>
                <w:lang w:val="lv-LV"/>
              </w:rPr>
              <w:t xml:space="preserve"> </w:t>
            </w:r>
            <w:r w:rsidRPr="00BF6ACF">
              <w:rPr>
                <w:rFonts w:ascii="Times New Roman" w:hAnsi="Times New Roman" w:cs="Times New Roman"/>
                <w:color w:val="030103"/>
                <w:spacing w:val="-1"/>
                <w:sz w:val="20"/>
                <w:lang w:val="lv-LV"/>
              </w:rPr>
              <w:t>(</w:t>
            </w:r>
            <w:r w:rsidR="00EC2B7B" w:rsidRPr="00BF6ACF">
              <w:rPr>
                <w:rFonts w:ascii="Times New Roman" w:hAnsi="Times New Roman" w:cs="Times New Roman"/>
                <w:color w:val="030103"/>
                <w:spacing w:val="-1"/>
                <w:sz w:val="20"/>
                <w:lang w:val="lv-LV"/>
              </w:rPr>
              <w:t>ouE/s</w:t>
            </w:r>
            <w:r w:rsidRPr="00BF6ACF">
              <w:rPr>
                <w:rFonts w:ascii="Times New Roman" w:hAnsi="Times New Roman" w:cs="Times New Roman"/>
                <w:color w:val="030103"/>
                <w:spacing w:val="-1"/>
                <w:sz w:val="20"/>
                <w:lang w:val="lv-LV"/>
              </w:rPr>
              <w:t>)</w:t>
            </w:r>
          </w:p>
        </w:tc>
      </w:tr>
      <w:tr w:rsidR="00773288" w:rsidRPr="00BF6ACF" w14:paraId="3694312D" w14:textId="77777777" w:rsidTr="00773288">
        <w:trPr>
          <w:trHeight w:hRule="exact" w:val="547"/>
        </w:trPr>
        <w:tc>
          <w:tcPr>
            <w:tcW w:w="1021" w:type="dxa"/>
          </w:tcPr>
          <w:p w14:paraId="1FB0B913" w14:textId="77777777" w:rsidR="00773288" w:rsidRPr="00BF6ACF" w:rsidRDefault="00773288" w:rsidP="00825534">
            <w:pPr>
              <w:pStyle w:val="TableParagraph"/>
              <w:spacing w:before="153"/>
              <w:ind w:left="97"/>
              <w:rPr>
                <w:rFonts w:ascii="Times New Roman" w:eastAsia="Arial" w:hAnsi="Times New Roman" w:cs="Times New Roman"/>
                <w:sz w:val="20"/>
                <w:szCs w:val="20"/>
                <w:lang w:val="lv-LV"/>
              </w:rPr>
            </w:pPr>
            <w:r w:rsidRPr="00BF6ACF">
              <w:rPr>
                <w:rFonts w:ascii="Times New Roman" w:hAnsi="Times New Roman" w:cs="Times New Roman"/>
                <w:color w:val="010005"/>
                <w:spacing w:val="-3"/>
                <w:sz w:val="20"/>
                <w:lang w:val="lv-LV"/>
              </w:rPr>
              <w:t>A15</w:t>
            </w:r>
          </w:p>
        </w:tc>
        <w:tc>
          <w:tcPr>
            <w:tcW w:w="2378" w:type="dxa"/>
          </w:tcPr>
          <w:p w14:paraId="59B8D84E" w14:textId="77777777" w:rsidR="00773288" w:rsidRPr="00BF6ACF" w:rsidRDefault="00773288" w:rsidP="00825534">
            <w:pPr>
              <w:pStyle w:val="TableParagraph"/>
              <w:spacing w:before="20" w:line="280" w:lineRule="auto"/>
              <w:ind w:left="399" w:right="109" w:hanging="298"/>
              <w:rPr>
                <w:rFonts w:ascii="Times New Roman" w:eastAsia="Arial" w:hAnsi="Times New Roman" w:cs="Times New Roman"/>
                <w:sz w:val="20"/>
                <w:szCs w:val="20"/>
                <w:lang w:val="lv-LV"/>
              </w:rPr>
            </w:pPr>
            <w:r w:rsidRPr="00BF6ACF">
              <w:rPr>
                <w:rFonts w:ascii="Times New Roman" w:hAnsi="Times New Roman" w:cs="Times New Roman"/>
                <w:color w:val="030003"/>
                <w:spacing w:val="-3"/>
                <w:sz w:val="20"/>
                <w:lang w:val="lv-LV"/>
              </w:rPr>
              <w:t>Atkritumu</w:t>
            </w:r>
            <w:r w:rsidRPr="00BF6ACF">
              <w:rPr>
                <w:rFonts w:ascii="Times New Roman" w:hAnsi="Times New Roman" w:cs="Times New Roman"/>
                <w:color w:val="030003"/>
                <w:spacing w:val="10"/>
                <w:sz w:val="20"/>
                <w:lang w:val="lv-LV"/>
              </w:rPr>
              <w:t xml:space="preserve"> </w:t>
            </w:r>
            <w:r w:rsidRPr="00BF6ACF">
              <w:rPr>
                <w:rFonts w:ascii="Times New Roman" w:hAnsi="Times New Roman" w:cs="Times New Roman"/>
                <w:color w:val="030003"/>
                <w:sz w:val="20"/>
                <w:lang w:val="lv-LV"/>
              </w:rPr>
              <w:t>apglabāšanas</w:t>
            </w:r>
            <w:r w:rsidRPr="00BF6ACF">
              <w:rPr>
                <w:rFonts w:ascii="Times New Roman" w:hAnsi="Times New Roman" w:cs="Times New Roman"/>
                <w:color w:val="030003"/>
                <w:spacing w:val="24"/>
                <w:w w:val="95"/>
                <w:sz w:val="20"/>
                <w:lang w:val="lv-LV"/>
              </w:rPr>
              <w:t xml:space="preserve"> </w:t>
            </w:r>
            <w:r w:rsidRPr="00BF6ACF">
              <w:rPr>
                <w:rFonts w:ascii="Times New Roman" w:hAnsi="Times New Roman" w:cs="Times New Roman"/>
                <w:color w:val="030004"/>
                <w:sz w:val="20"/>
                <w:lang w:val="lv-LV"/>
              </w:rPr>
              <w:t>aktīvā</w:t>
            </w:r>
            <w:r w:rsidRPr="00BF6ACF">
              <w:rPr>
                <w:rFonts w:ascii="Times New Roman" w:hAnsi="Times New Roman" w:cs="Times New Roman"/>
                <w:color w:val="030004"/>
                <w:spacing w:val="-1"/>
                <w:sz w:val="20"/>
                <w:lang w:val="lv-LV"/>
              </w:rPr>
              <w:t xml:space="preserve"> vieta</w:t>
            </w:r>
            <w:r w:rsidRPr="00BF6ACF">
              <w:rPr>
                <w:rFonts w:ascii="Times New Roman" w:hAnsi="Times New Roman" w:cs="Times New Roman"/>
                <w:color w:val="030004"/>
                <w:spacing w:val="-2"/>
                <w:sz w:val="20"/>
                <w:lang w:val="lv-LV"/>
              </w:rPr>
              <w:t xml:space="preserve"> </w:t>
            </w:r>
            <w:r w:rsidRPr="00BF6ACF">
              <w:rPr>
                <w:rFonts w:ascii="Times New Roman" w:hAnsi="Times New Roman" w:cs="Times New Roman"/>
                <w:color w:val="030004"/>
                <w:sz w:val="20"/>
                <w:lang w:val="lv-LV"/>
              </w:rPr>
              <w:t>kalnā</w:t>
            </w:r>
          </w:p>
        </w:tc>
        <w:tc>
          <w:tcPr>
            <w:tcW w:w="1843" w:type="dxa"/>
          </w:tcPr>
          <w:p w14:paraId="234F1057" w14:textId="77777777" w:rsidR="00773288" w:rsidRPr="00BF6ACF" w:rsidRDefault="00773288" w:rsidP="00825534">
            <w:pPr>
              <w:pStyle w:val="TableParagraph"/>
              <w:spacing w:before="154"/>
              <w:ind w:left="101"/>
              <w:rPr>
                <w:rFonts w:ascii="Times New Roman" w:eastAsia="Arial" w:hAnsi="Times New Roman" w:cs="Times New Roman"/>
                <w:sz w:val="20"/>
                <w:szCs w:val="20"/>
                <w:lang w:val="lv-LV"/>
              </w:rPr>
            </w:pPr>
            <w:r w:rsidRPr="00BF6ACF">
              <w:rPr>
                <w:rFonts w:ascii="Times New Roman" w:hAnsi="Times New Roman" w:cs="Times New Roman"/>
                <w:color w:val="040004"/>
                <w:sz w:val="20"/>
                <w:lang w:val="lv-LV"/>
              </w:rPr>
              <w:t>103</w:t>
            </w:r>
            <w:r w:rsidRPr="00BF6ACF">
              <w:rPr>
                <w:rFonts w:ascii="Times New Roman" w:hAnsi="Times New Roman" w:cs="Times New Roman"/>
                <w:color w:val="040004"/>
                <w:spacing w:val="-16"/>
                <w:sz w:val="20"/>
                <w:lang w:val="lv-LV"/>
              </w:rPr>
              <w:t xml:space="preserve"> </w:t>
            </w:r>
            <w:r w:rsidRPr="00BF6ACF">
              <w:rPr>
                <w:rFonts w:ascii="Times New Roman" w:hAnsi="Times New Roman" w:cs="Times New Roman"/>
                <w:color w:val="040004"/>
                <w:spacing w:val="-1"/>
                <w:sz w:val="20"/>
                <w:lang w:val="lv-LV"/>
              </w:rPr>
              <w:t>400</w:t>
            </w:r>
            <w:r w:rsidRPr="00BF6ACF">
              <w:rPr>
                <w:rFonts w:ascii="Times New Roman" w:hAnsi="Times New Roman" w:cs="Times New Roman"/>
                <w:color w:val="040004"/>
                <w:spacing w:val="-18"/>
                <w:sz w:val="20"/>
                <w:lang w:val="lv-LV"/>
              </w:rPr>
              <w:t xml:space="preserve"> </w:t>
            </w:r>
            <w:r w:rsidRPr="00BF6ACF">
              <w:rPr>
                <w:rFonts w:ascii="Times New Roman" w:hAnsi="Times New Roman" w:cs="Times New Roman"/>
                <w:color w:val="040004"/>
                <w:sz w:val="20"/>
                <w:lang w:val="lv-LV"/>
              </w:rPr>
              <w:t>m2x</w:t>
            </w:r>
            <w:r w:rsidRPr="00BF6ACF">
              <w:rPr>
                <w:rFonts w:ascii="Times New Roman" w:hAnsi="Times New Roman" w:cs="Times New Roman"/>
                <w:color w:val="040004"/>
                <w:spacing w:val="-16"/>
                <w:sz w:val="20"/>
                <w:lang w:val="lv-LV"/>
              </w:rPr>
              <w:t xml:space="preserve"> </w:t>
            </w:r>
            <w:r w:rsidRPr="00BF6ACF">
              <w:rPr>
                <w:rFonts w:ascii="Times New Roman" w:hAnsi="Times New Roman" w:cs="Times New Roman"/>
                <w:color w:val="040004"/>
                <w:sz w:val="20"/>
                <w:lang w:val="lv-LV"/>
              </w:rPr>
              <w:t>2</w:t>
            </w:r>
            <w:r w:rsidRPr="00BF6ACF">
              <w:rPr>
                <w:rFonts w:ascii="Times New Roman" w:hAnsi="Times New Roman" w:cs="Times New Roman"/>
                <w:color w:val="040004"/>
                <w:spacing w:val="-16"/>
                <w:sz w:val="20"/>
                <w:lang w:val="lv-LV"/>
              </w:rPr>
              <w:t xml:space="preserve"> </w:t>
            </w:r>
            <w:r w:rsidRPr="00BF6ACF">
              <w:rPr>
                <w:rFonts w:ascii="Times New Roman" w:hAnsi="Times New Roman" w:cs="Times New Roman"/>
                <w:color w:val="040004"/>
                <w:sz w:val="20"/>
                <w:lang w:val="lv-LV"/>
              </w:rPr>
              <w:t>m</w:t>
            </w:r>
            <w:r w:rsidRPr="00BF6ACF">
              <w:rPr>
                <w:rFonts w:ascii="Times New Roman" w:hAnsi="Times New Roman" w:cs="Times New Roman"/>
                <w:color w:val="040004"/>
                <w:spacing w:val="-22"/>
                <w:sz w:val="20"/>
                <w:lang w:val="lv-LV"/>
              </w:rPr>
              <w:t xml:space="preserve"> </w:t>
            </w:r>
            <w:r w:rsidRPr="00BF6ACF">
              <w:rPr>
                <w:rFonts w:ascii="Times New Roman" w:hAnsi="Times New Roman" w:cs="Times New Roman"/>
                <w:color w:val="040004"/>
                <w:w w:val="90"/>
                <w:sz w:val="20"/>
                <w:vertAlign w:val="superscript"/>
                <w:lang w:val="lv-LV"/>
              </w:rPr>
              <w:t>e</w:t>
            </w:r>
          </w:p>
        </w:tc>
        <w:tc>
          <w:tcPr>
            <w:tcW w:w="1558" w:type="dxa"/>
          </w:tcPr>
          <w:p w14:paraId="2B329194" w14:textId="77777777" w:rsidR="00773288" w:rsidRPr="00BF6ACF" w:rsidRDefault="00773288" w:rsidP="00825534">
            <w:pPr>
              <w:pStyle w:val="TableParagraph"/>
              <w:spacing w:before="154"/>
              <w:ind w:right="7"/>
              <w:jc w:val="center"/>
              <w:rPr>
                <w:rFonts w:ascii="Times New Roman" w:eastAsia="Arial" w:hAnsi="Times New Roman" w:cs="Times New Roman"/>
                <w:sz w:val="20"/>
                <w:szCs w:val="20"/>
                <w:lang w:val="lv-LV"/>
              </w:rPr>
            </w:pPr>
            <w:r w:rsidRPr="00BF6ACF">
              <w:rPr>
                <w:rFonts w:ascii="Times New Roman" w:hAnsi="Times New Roman" w:cs="Times New Roman"/>
                <w:color w:val="040004"/>
                <w:spacing w:val="-1"/>
                <w:sz w:val="20"/>
                <w:lang w:val="lv-LV"/>
              </w:rPr>
              <w:t>100</w:t>
            </w:r>
          </w:p>
        </w:tc>
        <w:tc>
          <w:tcPr>
            <w:tcW w:w="1277" w:type="dxa"/>
          </w:tcPr>
          <w:p w14:paraId="4E07A88A" w14:textId="77777777" w:rsidR="00773288" w:rsidRPr="00BF6ACF" w:rsidRDefault="00773288" w:rsidP="00825534">
            <w:pPr>
              <w:pStyle w:val="TableParagraph"/>
              <w:spacing w:before="155"/>
              <w:ind w:right="8"/>
              <w:jc w:val="center"/>
              <w:rPr>
                <w:rFonts w:ascii="Times New Roman" w:eastAsia="Arial" w:hAnsi="Times New Roman" w:cs="Times New Roman"/>
                <w:sz w:val="20"/>
                <w:szCs w:val="20"/>
                <w:lang w:val="lv-LV"/>
              </w:rPr>
            </w:pPr>
            <w:r w:rsidRPr="00BF6ACF">
              <w:rPr>
                <w:rFonts w:ascii="Times New Roman" w:hAnsi="Times New Roman" w:cs="Times New Roman"/>
                <w:color w:val="040004"/>
                <w:spacing w:val="-1"/>
                <w:sz w:val="20"/>
                <w:lang w:val="lv-LV"/>
              </w:rPr>
              <w:t>0</w:t>
            </w:r>
            <w:r w:rsidRPr="00BF6ACF">
              <w:rPr>
                <w:rFonts w:ascii="Times New Roman" w:hAnsi="Times New Roman" w:cs="Times New Roman"/>
                <w:color w:val="040004"/>
                <w:spacing w:val="-1"/>
                <w:position w:val="-2"/>
                <w:sz w:val="20"/>
                <w:lang w:val="lv-LV"/>
              </w:rPr>
              <w:t>,</w:t>
            </w:r>
            <w:r w:rsidRPr="00BF6ACF">
              <w:rPr>
                <w:rFonts w:ascii="Times New Roman" w:hAnsi="Times New Roman" w:cs="Times New Roman"/>
                <w:color w:val="040004"/>
                <w:spacing w:val="-1"/>
                <w:sz w:val="20"/>
                <w:lang w:val="lv-LV"/>
              </w:rPr>
              <w:t>28</w:t>
            </w:r>
          </w:p>
        </w:tc>
        <w:tc>
          <w:tcPr>
            <w:tcW w:w="986" w:type="dxa"/>
          </w:tcPr>
          <w:p w14:paraId="16D9A4CE" w14:textId="77777777" w:rsidR="00773288" w:rsidRPr="00BF6ACF" w:rsidRDefault="00773288" w:rsidP="00825534">
            <w:pPr>
              <w:pStyle w:val="TableParagraph"/>
              <w:spacing w:before="154"/>
              <w:ind w:left="175"/>
              <w:rPr>
                <w:rFonts w:ascii="Times New Roman" w:eastAsia="Arial" w:hAnsi="Times New Roman" w:cs="Times New Roman"/>
                <w:sz w:val="20"/>
                <w:szCs w:val="20"/>
                <w:lang w:val="lv-LV"/>
              </w:rPr>
            </w:pPr>
            <w:r w:rsidRPr="00BF6ACF">
              <w:rPr>
                <w:rFonts w:ascii="Times New Roman" w:hAnsi="Times New Roman" w:cs="Times New Roman"/>
                <w:color w:val="020004"/>
                <w:spacing w:val="2"/>
                <w:sz w:val="20"/>
                <w:lang w:val="lv-LV"/>
              </w:rPr>
              <w:t>2</w:t>
            </w:r>
            <w:r w:rsidRPr="00BF6ACF">
              <w:rPr>
                <w:rFonts w:ascii="Times New Roman" w:hAnsi="Times New Roman" w:cs="Times New Roman"/>
                <w:color w:val="020004"/>
                <w:sz w:val="20"/>
                <w:lang w:val="lv-LV"/>
              </w:rPr>
              <w:t>8</w:t>
            </w:r>
            <w:r w:rsidRPr="00BF6ACF">
              <w:rPr>
                <w:rFonts w:ascii="Times New Roman" w:hAnsi="Times New Roman" w:cs="Times New Roman"/>
                <w:color w:val="020004"/>
                <w:spacing w:val="-12"/>
                <w:sz w:val="20"/>
                <w:lang w:val="lv-LV"/>
              </w:rPr>
              <w:t xml:space="preserve"> </w:t>
            </w:r>
            <w:r w:rsidRPr="00BF6ACF">
              <w:rPr>
                <w:rFonts w:ascii="Times New Roman" w:hAnsi="Times New Roman" w:cs="Times New Roman"/>
                <w:color w:val="020004"/>
                <w:spacing w:val="1"/>
                <w:sz w:val="20"/>
                <w:lang w:val="lv-LV"/>
              </w:rPr>
              <w:t>952</w:t>
            </w:r>
          </w:p>
        </w:tc>
      </w:tr>
      <w:tr w:rsidR="00773288" w:rsidRPr="00BF6ACF" w14:paraId="150F826E" w14:textId="77777777" w:rsidTr="00773288">
        <w:trPr>
          <w:trHeight w:hRule="exact" w:val="550"/>
        </w:trPr>
        <w:tc>
          <w:tcPr>
            <w:tcW w:w="1021" w:type="dxa"/>
          </w:tcPr>
          <w:p w14:paraId="6E2F69FB" w14:textId="77777777" w:rsidR="00773288" w:rsidRPr="00BF6ACF" w:rsidRDefault="00773288" w:rsidP="00825534">
            <w:pPr>
              <w:pStyle w:val="TableParagraph"/>
              <w:spacing w:before="154"/>
              <w:ind w:left="97"/>
              <w:rPr>
                <w:rFonts w:ascii="Times New Roman" w:eastAsia="Arial" w:hAnsi="Times New Roman" w:cs="Times New Roman"/>
                <w:sz w:val="20"/>
                <w:szCs w:val="20"/>
                <w:lang w:val="lv-LV"/>
              </w:rPr>
            </w:pPr>
            <w:r w:rsidRPr="00BF6ACF">
              <w:rPr>
                <w:rFonts w:ascii="Times New Roman" w:hAnsi="Times New Roman" w:cs="Times New Roman"/>
                <w:color w:val="040205"/>
                <w:spacing w:val="-2"/>
                <w:sz w:val="20"/>
                <w:lang w:val="lv-LV"/>
              </w:rPr>
              <w:lastRenderedPageBreak/>
              <w:t>A34</w:t>
            </w:r>
          </w:p>
        </w:tc>
        <w:tc>
          <w:tcPr>
            <w:tcW w:w="2378" w:type="dxa"/>
          </w:tcPr>
          <w:p w14:paraId="2C01ABD6" w14:textId="77777777" w:rsidR="00773288" w:rsidRPr="00BF6ACF" w:rsidRDefault="00773288" w:rsidP="00825534">
            <w:pPr>
              <w:pStyle w:val="TableParagraph"/>
              <w:spacing w:before="20" w:line="281" w:lineRule="auto"/>
              <w:ind w:left="399" w:right="108" w:hanging="305"/>
              <w:rPr>
                <w:rFonts w:ascii="Times New Roman" w:eastAsia="Arial" w:hAnsi="Times New Roman" w:cs="Times New Roman"/>
                <w:sz w:val="20"/>
                <w:szCs w:val="20"/>
                <w:lang w:val="lv-LV"/>
              </w:rPr>
            </w:pPr>
            <w:r w:rsidRPr="00BF6ACF">
              <w:rPr>
                <w:rFonts w:ascii="Times New Roman" w:hAnsi="Times New Roman" w:cs="Times New Roman"/>
                <w:color w:val="030003"/>
                <w:spacing w:val="-1"/>
                <w:sz w:val="20"/>
                <w:lang w:val="lv-LV"/>
              </w:rPr>
              <w:t>Atkritumu</w:t>
            </w:r>
            <w:r w:rsidRPr="00BF6ACF">
              <w:rPr>
                <w:rFonts w:ascii="Times New Roman" w:hAnsi="Times New Roman" w:cs="Times New Roman"/>
                <w:color w:val="030003"/>
                <w:spacing w:val="3"/>
                <w:sz w:val="20"/>
                <w:lang w:val="lv-LV"/>
              </w:rPr>
              <w:t xml:space="preserve"> </w:t>
            </w:r>
            <w:r w:rsidRPr="00BF6ACF">
              <w:rPr>
                <w:rFonts w:ascii="Times New Roman" w:hAnsi="Times New Roman" w:cs="Times New Roman"/>
                <w:color w:val="030003"/>
                <w:sz w:val="20"/>
                <w:lang w:val="lv-LV"/>
              </w:rPr>
              <w:t>apglabāšanas</w:t>
            </w:r>
            <w:r w:rsidRPr="00BF6ACF">
              <w:rPr>
                <w:rFonts w:ascii="Times New Roman" w:hAnsi="Times New Roman" w:cs="Times New Roman"/>
                <w:color w:val="030003"/>
                <w:spacing w:val="22"/>
                <w:w w:val="95"/>
                <w:sz w:val="20"/>
                <w:lang w:val="lv-LV"/>
              </w:rPr>
              <w:t xml:space="preserve"> </w:t>
            </w:r>
            <w:r w:rsidRPr="00BF6ACF">
              <w:rPr>
                <w:rFonts w:ascii="Times New Roman" w:hAnsi="Times New Roman" w:cs="Times New Roman"/>
                <w:color w:val="030003"/>
                <w:sz w:val="20"/>
                <w:lang w:val="lv-LV"/>
              </w:rPr>
              <w:t>aktīvā</w:t>
            </w:r>
            <w:r w:rsidRPr="00BF6ACF">
              <w:rPr>
                <w:rFonts w:ascii="Times New Roman" w:hAnsi="Times New Roman" w:cs="Times New Roman"/>
                <w:color w:val="030003"/>
                <w:spacing w:val="-3"/>
                <w:sz w:val="20"/>
                <w:lang w:val="lv-LV"/>
              </w:rPr>
              <w:t xml:space="preserve"> </w:t>
            </w:r>
            <w:r w:rsidRPr="00BF6ACF">
              <w:rPr>
                <w:rFonts w:ascii="Times New Roman" w:hAnsi="Times New Roman" w:cs="Times New Roman"/>
                <w:color w:val="030003"/>
                <w:sz w:val="20"/>
                <w:lang w:val="lv-LV"/>
              </w:rPr>
              <w:t>vieta</w:t>
            </w:r>
            <w:r w:rsidRPr="00BF6ACF">
              <w:rPr>
                <w:rFonts w:ascii="Times New Roman" w:hAnsi="Times New Roman" w:cs="Times New Roman"/>
                <w:color w:val="030003"/>
                <w:spacing w:val="-9"/>
                <w:sz w:val="20"/>
                <w:lang w:val="lv-LV"/>
              </w:rPr>
              <w:t xml:space="preserve"> </w:t>
            </w:r>
            <w:r w:rsidRPr="00BF6ACF">
              <w:rPr>
                <w:rFonts w:ascii="Times New Roman" w:hAnsi="Times New Roman" w:cs="Times New Roman"/>
                <w:color w:val="030003"/>
                <w:spacing w:val="2"/>
                <w:sz w:val="20"/>
                <w:lang w:val="lv-LV"/>
              </w:rPr>
              <w:t>kalnā</w:t>
            </w:r>
          </w:p>
        </w:tc>
        <w:tc>
          <w:tcPr>
            <w:tcW w:w="1843" w:type="dxa"/>
          </w:tcPr>
          <w:p w14:paraId="5729E8B6" w14:textId="77777777" w:rsidR="00773288" w:rsidRPr="00BF6ACF" w:rsidRDefault="00773288" w:rsidP="00825534">
            <w:pPr>
              <w:pStyle w:val="TableParagraph"/>
              <w:spacing w:before="152"/>
              <w:ind w:left="139"/>
              <w:rPr>
                <w:rFonts w:ascii="Times New Roman" w:eastAsia="Arial" w:hAnsi="Times New Roman" w:cs="Times New Roman"/>
                <w:sz w:val="20"/>
                <w:szCs w:val="20"/>
                <w:lang w:val="lv-LV"/>
              </w:rPr>
            </w:pPr>
            <w:r w:rsidRPr="00BF6ACF">
              <w:rPr>
                <w:rFonts w:ascii="Times New Roman" w:hAnsi="Times New Roman" w:cs="Times New Roman"/>
                <w:color w:val="040105"/>
                <w:sz w:val="20"/>
                <w:lang w:val="lv-LV"/>
              </w:rPr>
              <w:t>53</w:t>
            </w:r>
            <w:r w:rsidRPr="00BF6ACF">
              <w:rPr>
                <w:rFonts w:ascii="Times New Roman" w:hAnsi="Times New Roman" w:cs="Times New Roman"/>
                <w:color w:val="040105"/>
                <w:spacing w:val="-17"/>
                <w:sz w:val="20"/>
                <w:lang w:val="lv-LV"/>
              </w:rPr>
              <w:t xml:space="preserve"> </w:t>
            </w:r>
            <w:r w:rsidRPr="00BF6ACF">
              <w:rPr>
                <w:rFonts w:ascii="Times New Roman" w:hAnsi="Times New Roman" w:cs="Times New Roman"/>
                <w:color w:val="040105"/>
                <w:sz w:val="20"/>
                <w:lang w:val="lv-LV"/>
              </w:rPr>
              <w:t>135</w:t>
            </w:r>
            <w:r w:rsidRPr="00BF6ACF">
              <w:rPr>
                <w:rFonts w:ascii="Times New Roman" w:hAnsi="Times New Roman" w:cs="Times New Roman"/>
                <w:color w:val="040105"/>
                <w:spacing w:val="-15"/>
                <w:sz w:val="20"/>
                <w:lang w:val="lv-LV"/>
              </w:rPr>
              <w:t xml:space="preserve"> </w:t>
            </w:r>
            <w:r w:rsidRPr="00BF6ACF">
              <w:rPr>
                <w:rFonts w:ascii="Times New Roman" w:hAnsi="Times New Roman" w:cs="Times New Roman"/>
                <w:color w:val="040105"/>
                <w:sz w:val="20"/>
                <w:lang w:val="lv-LV"/>
              </w:rPr>
              <w:t>m2</w:t>
            </w:r>
            <w:r w:rsidRPr="00BF6ACF">
              <w:rPr>
                <w:rFonts w:ascii="Times New Roman" w:hAnsi="Times New Roman" w:cs="Times New Roman"/>
                <w:color w:val="040105"/>
                <w:spacing w:val="-32"/>
                <w:sz w:val="20"/>
                <w:lang w:val="lv-LV"/>
              </w:rPr>
              <w:t xml:space="preserve"> </w:t>
            </w:r>
            <w:r w:rsidRPr="00BF6ACF">
              <w:rPr>
                <w:rFonts w:ascii="Times New Roman" w:hAnsi="Times New Roman" w:cs="Times New Roman"/>
                <w:color w:val="040105"/>
                <w:sz w:val="20"/>
                <w:lang w:val="lv-LV"/>
              </w:rPr>
              <w:t>x</w:t>
            </w:r>
            <w:r w:rsidRPr="00BF6ACF">
              <w:rPr>
                <w:rFonts w:ascii="Times New Roman" w:hAnsi="Times New Roman" w:cs="Times New Roman"/>
                <w:color w:val="040105"/>
                <w:spacing w:val="-16"/>
                <w:sz w:val="20"/>
                <w:lang w:val="lv-LV"/>
              </w:rPr>
              <w:t xml:space="preserve"> </w:t>
            </w:r>
            <w:r w:rsidRPr="00BF6ACF">
              <w:rPr>
                <w:rFonts w:ascii="Times New Roman" w:hAnsi="Times New Roman" w:cs="Times New Roman"/>
                <w:color w:val="040105"/>
                <w:sz w:val="20"/>
                <w:lang w:val="lv-LV"/>
              </w:rPr>
              <w:t>2</w:t>
            </w:r>
            <w:r w:rsidRPr="00BF6ACF">
              <w:rPr>
                <w:rFonts w:ascii="Times New Roman" w:hAnsi="Times New Roman" w:cs="Times New Roman"/>
                <w:color w:val="040105"/>
                <w:spacing w:val="-15"/>
                <w:sz w:val="20"/>
                <w:lang w:val="lv-LV"/>
              </w:rPr>
              <w:t xml:space="preserve"> </w:t>
            </w:r>
            <w:r w:rsidRPr="00BF6ACF">
              <w:rPr>
                <w:rFonts w:ascii="Times New Roman" w:hAnsi="Times New Roman" w:cs="Times New Roman"/>
                <w:color w:val="040105"/>
                <w:sz w:val="20"/>
                <w:lang w:val="lv-LV"/>
              </w:rPr>
              <w:t>m</w:t>
            </w:r>
            <w:r w:rsidRPr="00BF6ACF">
              <w:rPr>
                <w:rFonts w:ascii="Times New Roman" w:hAnsi="Times New Roman" w:cs="Times New Roman"/>
                <w:color w:val="040105"/>
                <w:spacing w:val="-21"/>
                <w:sz w:val="20"/>
                <w:lang w:val="lv-LV"/>
              </w:rPr>
              <w:t xml:space="preserve"> </w:t>
            </w:r>
            <w:r w:rsidRPr="00BF6ACF">
              <w:rPr>
                <w:rFonts w:ascii="Times New Roman" w:hAnsi="Times New Roman" w:cs="Times New Roman"/>
                <w:color w:val="040105"/>
                <w:w w:val="90"/>
                <w:sz w:val="20"/>
                <w:vertAlign w:val="superscript"/>
                <w:lang w:val="lv-LV"/>
              </w:rPr>
              <w:t>e</w:t>
            </w:r>
          </w:p>
        </w:tc>
        <w:tc>
          <w:tcPr>
            <w:tcW w:w="1558" w:type="dxa"/>
          </w:tcPr>
          <w:p w14:paraId="7DD18241" w14:textId="77777777" w:rsidR="00773288" w:rsidRPr="00BF6ACF" w:rsidRDefault="00773288" w:rsidP="00825534">
            <w:pPr>
              <w:pStyle w:val="TableParagraph"/>
              <w:spacing w:before="154"/>
              <w:ind w:right="7"/>
              <w:jc w:val="center"/>
              <w:rPr>
                <w:rFonts w:ascii="Times New Roman" w:eastAsia="Arial" w:hAnsi="Times New Roman" w:cs="Times New Roman"/>
                <w:sz w:val="20"/>
                <w:szCs w:val="20"/>
                <w:lang w:val="lv-LV"/>
              </w:rPr>
            </w:pPr>
            <w:r w:rsidRPr="00BF6ACF">
              <w:rPr>
                <w:rFonts w:ascii="Times New Roman" w:hAnsi="Times New Roman" w:cs="Times New Roman"/>
                <w:color w:val="040004"/>
                <w:spacing w:val="-1"/>
                <w:sz w:val="20"/>
                <w:lang w:val="lv-LV"/>
              </w:rPr>
              <w:t>100</w:t>
            </w:r>
          </w:p>
        </w:tc>
        <w:tc>
          <w:tcPr>
            <w:tcW w:w="1277" w:type="dxa"/>
          </w:tcPr>
          <w:p w14:paraId="697EE648" w14:textId="77777777" w:rsidR="00773288" w:rsidRPr="00BF6ACF" w:rsidRDefault="00773288" w:rsidP="00825534">
            <w:pPr>
              <w:pStyle w:val="TableParagraph"/>
              <w:spacing w:before="155"/>
              <w:ind w:right="8"/>
              <w:jc w:val="center"/>
              <w:rPr>
                <w:rFonts w:ascii="Times New Roman" w:eastAsia="Arial" w:hAnsi="Times New Roman" w:cs="Times New Roman"/>
                <w:sz w:val="20"/>
                <w:szCs w:val="20"/>
                <w:lang w:val="lv-LV"/>
              </w:rPr>
            </w:pPr>
            <w:r w:rsidRPr="00BF6ACF">
              <w:rPr>
                <w:rFonts w:ascii="Times New Roman" w:hAnsi="Times New Roman" w:cs="Times New Roman"/>
                <w:color w:val="040105"/>
                <w:spacing w:val="-1"/>
                <w:sz w:val="20"/>
                <w:lang w:val="lv-LV"/>
              </w:rPr>
              <w:t>0</w:t>
            </w:r>
            <w:r w:rsidRPr="00BF6ACF">
              <w:rPr>
                <w:rFonts w:ascii="Times New Roman" w:hAnsi="Times New Roman" w:cs="Times New Roman"/>
                <w:color w:val="040105"/>
                <w:spacing w:val="-1"/>
                <w:position w:val="-2"/>
                <w:sz w:val="20"/>
                <w:lang w:val="lv-LV"/>
              </w:rPr>
              <w:t>,</w:t>
            </w:r>
            <w:r w:rsidRPr="00BF6ACF">
              <w:rPr>
                <w:rFonts w:ascii="Times New Roman" w:hAnsi="Times New Roman" w:cs="Times New Roman"/>
                <w:color w:val="040105"/>
                <w:spacing w:val="-1"/>
                <w:sz w:val="20"/>
                <w:lang w:val="lv-LV"/>
              </w:rPr>
              <w:t>28</w:t>
            </w:r>
          </w:p>
        </w:tc>
        <w:tc>
          <w:tcPr>
            <w:tcW w:w="986" w:type="dxa"/>
          </w:tcPr>
          <w:p w14:paraId="44553CEF" w14:textId="77777777" w:rsidR="00773288" w:rsidRPr="00BF6ACF" w:rsidRDefault="00773288" w:rsidP="00825534">
            <w:pPr>
              <w:pStyle w:val="TableParagraph"/>
              <w:spacing w:before="154"/>
              <w:ind w:left="176"/>
              <w:rPr>
                <w:rFonts w:ascii="Times New Roman" w:eastAsia="Arial" w:hAnsi="Times New Roman" w:cs="Times New Roman"/>
                <w:sz w:val="20"/>
                <w:szCs w:val="20"/>
                <w:lang w:val="lv-LV"/>
              </w:rPr>
            </w:pPr>
            <w:r w:rsidRPr="00BF6ACF">
              <w:rPr>
                <w:rFonts w:ascii="Times New Roman" w:hAnsi="Times New Roman" w:cs="Times New Roman"/>
                <w:color w:val="030105"/>
                <w:spacing w:val="2"/>
                <w:sz w:val="20"/>
                <w:lang w:val="lv-LV"/>
              </w:rPr>
              <w:t>1</w:t>
            </w:r>
            <w:r w:rsidRPr="00BF6ACF">
              <w:rPr>
                <w:rFonts w:ascii="Times New Roman" w:hAnsi="Times New Roman" w:cs="Times New Roman"/>
                <w:color w:val="030105"/>
                <w:sz w:val="20"/>
                <w:lang w:val="lv-LV"/>
              </w:rPr>
              <w:t>4</w:t>
            </w:r>
            <w:r w:rsidRPr="00BF6ACF">
              <w:rPr>
                <w:rFonts w:ascii="Times New Roman" w:hAnsi="Times New Roman" w:cs="Times New Roman"/>
                <w:color w:val="030105"/>
                <w:spacing w:val="-15"/>
                <w:sz w:val="20"/>
                <w:lang w:val="lv-LV"/>
              </w:rPr>
              <w:t xml:space="preserve"> </w:t>
            </w:r>
            <w:r w:rsidRPr="00BF6ACF">
              <w:rPr>
                <w:rFonts w:ascii="Times New Roman" w:hAnsi="Times New Roman" w:cs="Times New Roman"/>
                <w:color w:val="030105"/>
                <w:spacing w:val="2"/>
                <w:sz w:val="20"/>
                <w:lang w:val="lv-LV"/>
              </w:rPr>
              <w:t>878</w:t>
            </w:r>
          </w:p>
        </w:tc>
      </w:tr>
      <w:tr w:rsidR="00773288" w:rsidRPr="00BF6ACF" w14:paraId="71706C6D" w14:textId="77777777" w:rsidTr="00773288">
        <w:trPr>
          <w:trHeight w:hRule="exact" w:val="547"/>
        </w:trPr>
        <w:tc>
          <w:tcPr>
            <w:tcW w:w="1021" w:type="dxa"/>
          </w:tcPr>
          <w:p w14:paraId="0F0B7521" w14:textId="77777777" w:rsidR="00773288" w:rsidRPr="00BF6ACF" w:rsidRDefault="00773288" w:rsidP="00825534">
            <w:pPr>
              <w:pStyle w:val="TableParagraph"/>
              <w:spacing w:before="154"/>
              <w:ind w:left="97"/>
              <w:rPr>
                <w:rFonts w:ascii="Times New Roman" w:eastAsia="Arial" w:hAnsi="Times New Roman" w:cs="Times New Roman"/>
                <w:sz w:val="20"/>
                <w:szCs w:val="20"/>
                <w:lang w:val="lv-LV"/>
              </w:rPr>
            </w:pPr>
            <w:r w:rsidRPr="00BF6ACF">
              <w:rPr>
                <w:rFonts w:ascii="Times New Roman" w:hAnsi="Times New Roman" w:cs="Times New Roman"/>
                <w:color w:val="030004"/>
                <w:spacing w:val="-3"/>
                <w:sz w:val="20"/>
                <w:lang w:val="lv-LV"/>
              </w:rPr>
              <w:t>A35-A38</w:t>
            </w:r>
            <w:r w:rsidRPr="00BF6ACF">
              <w:rPr>
                <w:rFonts w:ascii="Times New Roman" w:hAnsi="Times New Roman" w:cs="Times New Roman"/>
                <w:color w:val="030004"/>
                <w:spacing w:val="-3"/>
                <w:sz w:val="20"/>
                <w:vertAlign w:val="superscript"/>
                <w:lang w:val="lv-LV"/>
              </w:rPr>
              <w:t>c</w:t>
            </w:r>
          </w:p>
        </w:tc>
        <w:tc>
          <w:tcPr>
            <w:tcW w:w="2378" w:type="dxa"/>
          </w:tcPr>
          <w:p w14:paraId="45992B2F" w14:textId="77777777" w:rsidR="00773288" w:rsidRPr="00BF6ACF" w:rsidRDefault="00773288" w:rsidP="00825534">
            <w:pPr>
              <w:pStyle w:val="TableParagraph"/>
              <w:spacing w:before="20" w:line="280" w:lineRule="auto"/>
              <w:ind w:left="352" w:right="129" w:hanging="236"/>
              <w:rPr>
                <w:rFonts w:ascii="Times New Roman" w:eastAsia="Arial" w:hAnsi="Times New Roman" w:cs="Times New Roman"/>
                <w:sz w:val="20"/>
                <w:szCs w:val="20"/>
                <w:lang w:val="lv-LV"/>
              </w:rPr>
            </w:pPr>
            <w:r w:rsidRPr="00BF6ACF">
              <w:rPr>
                <w:rFonts w:ascii="Times New Roman" w:hAnsi="Times New Roman" w:cs="Times New Roman"/>
                <w:color w:val="030004"/>
                <w:spacing w:val="-1"/>
                <w:sz w:val="20"/>
                <w:lang w:val="lv-LV"/>
              </w:rPr>
              <w:t>Biofiltrs</w:t>
            </w:r>
            <w:r w:rsidRPr="00BF6ACF">
              <w:rPr>
                <w:rFonts w:ascii="Times New Roman" w:hAnsi="Times New Roman" w:cs="Times New Roman"/>
                <w:color w:val="030004"/>
                <w:spacing w:val="3"/>
                <w:sz w:val="20"/>
                <w:lang w:val="lv-LV"/>
              </w:rPr>
              <w:t xml:space="preserve"> </w:t>
            </w:r>
            <w:r w:rsidRPr="00BF6ACF">
              <w:rPr>
                <w:rFonts w:ascii="Times New Roman" w:hAnsi="Times New Roman" w:cs="Times New Roman"/>
                <w:color w:val="030004"/>
                <w:sz w:val="20"/>
                <w:lang w:val="lv-LV"/>
              </w:rPr>
              <w:t>BNA</w:t>
            </w:r>
            <w:r w:rsidRPr="00BF6ACF">
              <w:rPr>
                <w:rFonts w:ascii="Times New Roman" w:hAnsi="Times New Roman" w:cs="Times New Roman"/>
                <w:color w:val="030004"/>
                <w:spacing w:val="-5"/>
                <w:sz w:val="20"/>
                <w:lang w:val="lv-LV"/>
              </w:rPr>
              <w:t xml:space="preserve"> </w:t>
            </w:r>
            <w:r w:rsidRPr="00BF6ACF">
              <w:rPr>
                <w:rFonts w:ascii="Times New Roman" w:hAnsi="Times New Roman" w:cs="Times New Roman"/>
                <w:color w:val="030004"/>
                <w:spacing w:val="-2"/>
                <w:sz w:val="20"/>
                <w:lang w:val="lv-LV"/>
              </w:rPr>
              <w:t>pārstrādes</w:t>
            </w:r>
            <w:r w:rsidRPr="00BF6ACF">
              <w:rPr>
                <w:rFonts w:ascii="Times New Roman" w:hAnsi="Times New Roman" w:cs="Times New Roman"/>
                <w:color w:val="030004"/>
                <w:spacing w:val="20"/>
                <w:sz w:val="20"/>
                <w:lang w:val="lv-LV"/>
              </w:rPr>
              <w:t xml:space="preserve"> </w:t>
            </w:r>
            <w:r w:rsidRPr="00BF6ACF">
              <w:rPr>
                <w:rFonts w:ascii="Times New Roman" w:hAnsi="Times New Roman" w:cs="Times New Roman"/>
                <w:color w:val="030003"/>
                <w:sz w:val="20"/>
                <w:lang w:val="lv-LV"/>
              </w:rPr>
              <w:t>iekārtu</w:t>
            </w:r>
            <w:r w:rsidRPr="00BF6ACF">
              <w:rPr>
                <w:rFonts w:ascii="Times New Roman" w:hAnsi="Times New Roman" w:cs="Times New Roman"/>
                <w:color w:val="030003"/>
                <w:spacing w:val="22"/>
                <w:sz w:val="20"/>
                <w:lang w:val="lv-LV"/>
              </w:rPr>
              <w:t xml:space="preserve"> </w:t>
            </w:r>
            <w:r w:rsidRPr="00BF6ACF">
              <w:rPr>
                <w:rFonts w:ascii="Times New Roman" w:hAnsi="Times New Roman" w:cs="Times New Roman"/>
                <w:color w:val="030003"/>
                <w:sz w:val="20"/>
                <w:lang w:val="lv-LV"/>
              </w:rPr>
              <w:t>kompleksā</w:t>
            </w:r>
          </w:p>
        </w:tc>
        <w:tc>
          <w:tcPr>
            <w:tcW w:w="1843" w:type="dxa"/>
          </w:tcPr>
          <w:p w14:paraId="201A8CC2" w14:textId="77777777" w:rsidR="00773288" w:rsidRPr="00BF6ACF" w:rsidRDefault="00773288" w:rsidP="00825534">
            <w:pPr>
              <w:pStyle w:val="TableParagraph"/>
              <w:spacing w:before="153"/>
              <w:ind w:left="591"/>
              <w:rPr>
                <w:rFonts w:ascii="Times New Roman" w:eastAsia="Arial" w:hAnsi="Times New Roman" w:cs="Times New Roman"/>
                <w:sz w:val="20"/>
                <w:szCs w:val="20"/>
                <w:lang w:val="lv-LV"/>
              </w:rPr>
            </w:pPr>
            <w:r w:rsidRPr="00BF6ACF">
              <w:rPr>
                <w:rFonts w:ascii="Times New Roman" w:hAnsi="Times New Roman" w:cs="Times New Roman"/>
                <w:color w:val="040205"/>
                <w:w w:val="95"/>
                <w:sz w:val="20"/>
                <w:lang w:val="lv-LV"/>
              </w:rPr>
              <w:t>334</w:t>
            </w:r>
            <w:r w:rsidRPr="00BF6ACF">
              <w:rPr>
                <w:rFonts w:ascii="Times New Roman" w:hAnsi="Times New Roman" w:cs="Times New Roman"/>
                <w:color w:val="040205"/>
                <w:spacing w:val="-7"/>
                <w:w w:val="95"/>
                <w:sz w:val="20"/>
                <w:lang w:val="lv-LV"/>
              </w:rPr>
              <w:t xml:space="preserve"> </w:t>
            </w:r>
            <w:r w:rsidRPr="00BF6ACF">
              <w:rPr>
                <w:rFonts w:ascii="Times New Roman" w:hAnsi="Times New Roman" w:cs="Times New Roman"/>
                <w:color w:val="040205"/>
                <w:w w:val="95"/>
                <w:sz w:val="20"/>
                <w:lang w:val="lv-LV"/>
              </w:rPr>
              <w:t>m2</w:t>
            </w:r>
          </w:p>
        </w:tc>
        <w:tc>
          <w:tcPr>
            <w:tcW w:w="1558" w:type="dxa"/>
          </w:tcPr>
          <w:p w14:paraId="3596AA6C" w14:textId="77777777" w:rsidR="00773288" w:rsidRPr="00BF6ACF" w:rsidRDefault="00773288" w:rsidP="00825534">
            <w:pPr>
              <w:pStyle w:val="TableParagraph"/>
              <w:spacing w:before="155"/>
              <w:ind w:right="5"/>
              <w:jc w:val="center"/>
              <w:rPr>
                <w:rFonts w:ascii="Times New Roman" w:eastAsia="Arial" w:hAnsi="Times New Roman" w:cs="Times New Roman"/>
                <w:sz w:val="20"/>
                <w:szCs w:val="20"/>
                <w:lang w:val="lv-LV"/>
              </w:rPr>
            </w:pPr>
            <w:r w:rsidRPr="00BF6ACF">
              <w:rPr>
                <w:rFonts w:ascii="Times New Roman" w:hAnsi="Times New Roman" w:cs="Times New Roman"/>
                <w:color w:val="040104"/>
                <w:sz w:val="20"/>
                <w:lang w:val="lv-LV"/>
              </w:rPr>
              <w:t>326</w:t>
            </w:r>
          </w:p>
        </w:tc>
        <w:tc>
          <w:tcPr>
            <w:tcW w:w="1277" w:type="dxa"/>
          </w:tcPr>
          <w:p w14:paraId="7014B0B2" w14:textId="77777777" w:rsidR="00773288" w:rsidRPr="00BF6ACF" w:rsidRDefault="00773288" w:rsidP="00825534">
            <w:pPr>
              <w:pStyle w:val="TableParagraph"/>
              <w:spacing w:before="155"/>
              <w:ind w:left="374"/>
              <w:rPr>
                <w:rFonts w:ascii="Times New Roman" w:eastAsia="Arial" w:hAnsi="Times New Roman" w:cs="Times New Roman"/>
                <w:sz w:val="20"/>
                <w:szCs w:val="20"/>
                <w:lang w:val="lv-LV"/>
              </w:rPr>
            </w:pPr>
            <w:r w:rsidRPr="00BF6ACF">
              <w:rPr>
                <w:rFonts w:ascii="Times New Roman" w:hAnsi="Times New Roman" w:cs="Times New Roman"/>
                <w:color w:val="040005"/>
                <w:spacing w:val="-1"/>
                <w:sz w:val="20"/>
                <w:lang w:val="lv-LV"/>
              </w:rPr>
              <w:t>0</w:t>
            </w:r>
            <w:r w:rsidRPr="00BF6ACF">
              <w:rPr>
                <w:rFonts w:ascii="Times New Roman" w:hAnsi="Times New Roman" w:cs="Times New Roman"/>
                <w:color w:val="040005"/>
                <w:spacing w:val="-1"/>
                <w:position w:val="-2"/>
                <w:sz w:val="20"/>
                <w:lang w:val="lv-LV"/>
              </w:rPr>
              <w:t>,</w:t>
            </w:r>
            <w:r w:rsidRPr="00BF6ACF">
              <w:rPr>
                <w:rFonts w:ascii="Times New Roman" w:hAnsi="Times New Roman" w:cs="Times New Roman"/>
                <w:color w:val="040005"/>
                <w:spacing w:val="-1"/>
                <w:sz w:val="20"/>
                <w:lang w:val="lv-LV"/>
              </w:rPr>
              <w:t>906</w:t>
            </w:r>
          </w:p>
        </w:tc>
        <w:tc>
          <w:tcPr>
            <w:tcW w:w="986" w:type="dxa"/>
          </w:tcPr>
          <w:p w14:paraId="64CB9718" w14:textId="77777777" w:rsidR="00773288" w:rsidRPr="00BF6ACF" w:rsidRDefault="00773288" w:rsidP="00825534">
            <w:pPr>
              <w:pStyle w:val="TableParagraph"/>
              <w:spacing w:before="155"/>
              <w:ind w:left="312"/>
              <w:rPr>
                <w:rFonts w:ascii="Times New Roman" w:eastAsia="Arial" w:hAnsi="Times New Roman" w:cs="Times New Roman"/>
                <w:sz w:val="20"/>
                <w:szCs w:val="20"/>
                <w:lang w:val="lv-LV"/>
              </w:rPr>
            </w:pPr>
            <w:r w:rsidRPr="00BF6ACF">
              <w:rPr>
                <w:rFonts w:ascii="Times New Roman" w:hAnsi="Times New Roman" w:cs="Times New Roman"/>
                <w:color w:val="040105"/>
                <w:sz w:val="20"/>
                <w:lang w:val="lv-LV"/>
              </w:rPr>
              <w:t>303</w:t>
            </w:r>
          </w:p>
        </w:tc>
      </w:tr>
      <w:tr w:rsidR="00773288" w:rsidRPr="00BF6ACF" w14:paraId="5884BC91" w14:textId="77777777" w:rsidTr="00773288">
        <w:trPr>
          <w:trHeight w:hRule="exact" w:val="278"/>
        </w:trPr>
        <w:tc>
          <w:tcPr>
            <w:tcW w:w="1021" w:type="dxa"/>
          </w:tcPr>
          <w:p w14:paraId="00FC8358" w14:textId="77777777" w:rsidR="00773288" w:rsidRPr="00BF6ACF" w:rsidRDefault="00773288" w:rsidP="00825534">
            <w:pPr>
              <w:pStyle w:val="TableParagraph"/>
              <w:spacing w:before="20"/>
              <w:ind w:left="94"/>
              <w:rPr>
                <w:rFonts w:ascii="Times New Roman" w:eastAsia="Arial" w:hAnsi="Times New Roman" w:cs="Times New Roman"/>
                <w:sz w:val="20"/>
                <w:szCs w:val="20"/>
                <w:lang w:val="lv-LV"/>
              </w:rPr>
            </w:pPr>
            <w:r w:rsidRPr="00BF6ACF">
              <w:rPr>
                <w:rFonts w:ascii="Times New Roman" w:hAnsi="Times New Roman" w:cs="Times New Roman"/>
                <w:color w:val="020005"/>
                <w:sz w:val="20"/>
                <w:lang w:val="lv-LV"/>
              </w:rPr>
              <w:t>A39</w:t>
            </w:r>
          </w:p>
        </w:tc>
        <w:tc>
          <w:tcPr>
            <w:tcW w:w="2378" w:type="dxa"/>
          </w:tcPr>
          <w:p w14:paraId="72477040" w14:textId="77777777" w:rsidR="00773288" w:rsidRPr="00BF6ACF" w:rsidRDefault="00773288" w:rsidP="00825534">
            <w:pPr>
              <w:pStyle w:val="TableParagraph"/>
              <w:spacing w:before="20"/>
              <w:ind w:left="194"/>
              <w:rPr>
                <w:rFonts w:ascii="Times New Roman" w:eastAsia="Arial" w:hAnsi="Times New Roman" w:cs="Times New Roman"/>
                <w:sz w:val="20"/>
                <w:szCs w:val="20"/>
                <w:lang w:val="lv-LV"/>
              </w:rPr>
            </w:pPr>
            <w:r w:rsidRPr="00BF6ACF">
              <w:rPr>
                <w:rFonts w:ascii="Times New Roman" w:hAnsi="Times New Roman" w:cs="Times New Roman"/>
                <w:color w:val="040004"/>
                <w:sz w:val="20"/>
                <w:lang w:val="lv-LV"/>
              </w:rPr>
              <w:t>BNA</w:t>
            </w:r>
            <w:r w:rsidRPr="00BF6ACF">
              <w:rPr>
                <w:rFonts w:ascii="Times New Roman" w:hAnsi="Times New Roman" w:cs="Times New Roman"/>
                <w:color w:val="040004"/>
                <w:spacing w:val="-38"/>
                <w:sz w:val="20"/>
                <w:lang w:val="lv-LV"/>
              </w:rPr>
              <w:t xml:space="preserve"> </w:t>
            </w:r>
            <w:r w:rsidRPr="00BF6ACF">
              <w:rPr>
                <w:rFonts w:ascii="Times New Roman" w:hAnsi="Times New Roman" w:cs="Times New Roman"/>
                <w:color w:val="040004"/>
                <w:sz w:val="20"/>
                <w:lang w:val="lv-LV"/>
              </w:rPr>
              <w:t>pieņemšanas</w:t>
            </w:r>
            <w:r w:rsidRPr="00BF6ACF">
              <w:rPr>
                <w:rFonts w:ascii="Times New Roman" w:hAnsi="Times New Roman" w:cs="Times New Roman"/>
                <w:color w:val="040004"/>
                <w:spacing w:val="-35"/>
                <w:sz w:val="20"/>
                <w:lang w:val="lv-LV"/>
              </w:rPr>
              <w:t xml:space="preserve"> </w:t>
            </w:r>
            <w:r w:rsidRPr="00BF6ACF">
              <w:rPr>
                <w:rFonts w:ascii="Times New Roman" w:hAnsi="Times New Roman" w:cs="Times New Roman"/>
                <w:color w:val="040004"/>
                <w:spacing w:val="-3"/>
                <w:sz w:val="20"/>
                <w:lang w:val="lv-LV"/>
              </w:rPr>
              <w:t>ēka</w:t>
            </w:r>
          </w:p>
        </w:tc>
        <w:tc>
          <w:tcPr>
            <w:tcW w:w="1843" w:type="dxa"/>
          </w:tcPr>
          <w:p w14:paraId="39AA4AAD" w14:textId="77777777" w:rsidR="00773288" w:rsidRPr="00BF6ACF" w:rsidRDefault="00773288" w:rsidP="00825534">
            <w:pPr>
              <w:pStyle w:val="TableParagraph"/>
              <w:spacing w:before="20"/>
              <w:ind w:left="319"/>
              <w:rPr>
                <w:rFonts w:ascii="Times New Roman" w:eastAsia="Arial" w:hAnsi="Times New Roman" w:cs="Times New Roman"/>
                <w:sz w:val="20"/>
                <w:szCs w:val="20"/>
                <w:lang w:val="lv-LV"/>
              </w:rPr>
            </w:pPr>
            <w:r w:rsidRPr="00BF6ACF">
              <w:rPr>
                <w:rFonts w:ascii="Times New Roman" w:hAnsi="Times New Roman" w:cs="Times New Roman"/>
                <w:color w:val="040004"/>
                <w:spacing w:val="-1"/>
                <w:sz w:val="20"/>
                <w:lang w:val="lv-LV"/>
              </w:rPr>
              <w:t>680</w:t>
            </w:r>
            <w:r w:rsidRPr="00BF6ACF">
              <w:rPr>
                <w:rFonts w:ascii="Times New Roman" w:hAnsi="Times New Roman" w:cs="Times New Roman"/>
                <w:color w:val="040004"/>
                <w:spacing w:val="-9"/>
                <w:sz w:val="20"/>
                <w:lang w:val="lv-LV"/>
              </w:rPr>
              <w:t xml:space="preserve"> </w:t>
            </w:r>
            <w:r w:rsidRPr="00BF6ACF">
              <w:rPr>
                <w:rFonts w:ascii="Times New Roman" w:hAnsi="Times New Roman" w:cs="Times New Roman"/>
                <w:color w:val="040004"/>
                <w:sz w:val="20"/>
                <w:lang w:val="lv-LV"/>
              </w:rPr>
              <w:t>m2</w:t>
            </w:r>
            <w:r w:rsidRPr="00BF6ACF">
              <w:rPr>
                <w:rFonts w:ascii="Times New Roman" w:hAnsi="Times New Roman" w:cs="Times New Roman"/>
                <w:color w:val="040004"/>
                <w:spacing w:val="-9"/>
                <w:sz w:val="20"/>
                <w:lang w:val="lv-LV"/>
              </w:rPr>
              <w:t xml:space="preserve"> </w:t>
            </w:r>
            <w:r w:rsidRPr="00BF6ACF">
              <w:rPr>
                <w:rFonts w:ascii="Times New Roman" w:hAnsi="Times New Roman" w:cs="Times New Roman"/>
                <w:color w:val="040004"/>
                <w:sz w:val="20"/>
                <w:lang w:val="lv-LV"/>
              </w:rPr>
              <w:t>x</w:t>
            </w:r>
            <w:r w:rsidRPr="00BF6ACF">
              <w:rPr>
                <w:rFonts w:ascii="Times New Roman" w:hAnsi="Times New Roman" w:cs="Times New Roman"/>
                <w:color w:val="040004"/>
                <w:spacing w:val="-10"/>
                <w:sz w:val="20"/>
                <w:lang w:val="lv-LV"/>
              </w:rPr>
              <w:t xml:space="preserve"> </w:t>
            </w:r>
            <w:r w:rsidRPr="00BF6ACF">
              <w:rPr>
                <w:rFonts w:ascii="Times New Roman" w:hAnsi="Times New Roman" w:cs="Times New Roman"/>
                <w:color w:val="040004"/>
                <w:sz w:val="20"/>
                <w:lang w:val="lv-LV"/>
              </w:rPr>
              <w:t>6</w:t>
            </w:r>
            <w:r w:rsidRPr="00BF6ACF">
              <w:rPr>
                <w:rFonts w:ascii="Times New Roman" w:hAnsi="Times New Roman" w:cs="Times New Roman"/>
                <w:color w:val="040004"/>
                <w:spacing w:val="-9"/>
                <w:sz w:val="20"/>
                <w:lang w:val="lv-LV"/>
              </w:rPr>
              <w:t xml:space="preserve"> </w:t>
            </w:r>
            <w:r w:rsidRPr="00BF6ACF">
              <w:rPr>
                <w:rFonts w:ascii="Times New Roman" w:hAnsi="Times New Roman" w:cs="Times New Roman"/>
                <w:color w:val="040004"/>
                <w:sz w:val="20"/>
                <w:lang w:val="lv-LV"/>
              </w:rPr>
              <w:t>m</w:t>
            </w:r>
          </w:p>
        </w:tc>
        <w:tc>
          <w:tcPr>
            <w:tcW w:w="1558" w:type="dxa"/>
          </w:tcPr>
          <w:p w14:paraId="54FFA4CA" w14:textId="77777777" w:rsidR="00773288" w:rsidRPr="00BF6ACF" w:rsidRDefault="00773288" w:rsidP="00825534">
            <w:pPr>
              <w:pStyle w:val="TableParagraph"/>
              <w:spacing w:before="20"/>
              <w:ind w:right="9"/>
              <w:jc w:val="center"/>
              <w:rPr>
                <w:rFonts w:ascii="Times New Roman" w:eastAsia="Arial" w:hAnsi="Times New Roman" w:cs="Times New Roman"/>
                <w:sz w:val="20"/>
                <w:szCs w:val="20"/>
                <w:lang w:val="lv-LV"/>
              </w:rPr>
            </w:pPr>
            <w:r w:rsidRPr="00BF6ACF">
              <w:rPr>
                <w:rFonts w:ascii="Times New Roman" w:hAnsi="Times New Roman" w:cs="Times New Roman"/>
                <w:color w:val="040004"/>
                <w:sz w:val="20"/>
                <w:lang w:val="lv-LV"/>
              </w:rPr>
              <w:t>539</w:t>
            </w:r>
          </w:p>
        </w:tc>
        <w:tc>
          <w:tcPr>
            <w:tcW w:w="1277" w:type="dxa"/>
          </w:tcPr>
          <w:p w14:paraId="6E61C055" w14:textId="77777777" w:rsidR="00773288" w:rsidRPr="00BF6ACF" w:rsidRDefault="00773288" w:rsidP="00825534">
            <w:pPr>
              <w:pStyle w:val="TableParagraph"/>
              <w:spacing w:before="19" w:line="247" w:lineRule="exact"/>
              <w:ind w:left="375"/>
              <w:rPr>
                <w:rFonts w:ascii="Times New Roman" w:eastAsia="Arial" w:hAnsi="Times New Roman" w:cs="Times New Roman"/>
                <w:sz w:val="20"/>
                <w:szCs w:val="20"/>
                <w:lang w:val="lv-LV"/>
              </w:rPr>
            </w:pPr>
            <w:r w:rsidRPr="00BF6ACF">
              <w:rPr>
                <w:rFonts w:ascii="Times New Roman" w:hAnsi="Times New Roman" w:cs="Times New Roman"/>
                <w:color w:val="040004"/>
                <w:sz w:val="20"/>
                <w:lang w:val="lv-LV"/>
              </w:rPr>
              <w:t>1</w:t>
            </w:r>
            <w:r w:rsidRPr="00BF6ACF">
              <w:rPr>
                <w:rFonts w:ascii="Times New Roman" w:hAnsi="Times New Roman" w:cs="Times New Roman"/>
                <w:color w:val="040004"/>
                <w:position w:val="-2"/>
                <w:sz w:val="20"/>
                <w:lang w:val="lv-LV"/>
              </w:rPr>
              <w:t>,</w:t>
            </w:r>
            <w:r w:rsidRPr="00BF6ACF">
              <w:rPr>
                <w:rFonts w:ascii="Times New Roman" w:hAnsi="Times New Roman" w:cs="Times New Roman"/>
                <w:color w:val="040004"/>
                <w:sz w:val="20"/>
                <w:lang w:val="lv-LV"/>
              </w:rPr>
              <w:t>497</w:t>
            </w:r>
          </w:p>
        </w:tc>
        <w:tc>
          <w:tcPr>
            <w:tcW w:w="986" w:type="dxa"/>
          </w:tcPr>
          <w:p w14:paraId="371C6CBF" w14:textId="77777777" w:rsidR="00773288" w:rsidRPr="00BF6ACF" w:rsidRDefault="00773288" w:rsidP="00825534">
            <w:pPr>
              <w:pStyle w:val="TableParagraph"/>
              <w:spacing w:before="20"/>
              <w:ind w:left="231"/>
              <w:rPr>
                <w:rFonts w:ascii="Times New Roman" w:eastAsia="Arial" w:hAnsi="Times New Roman" w:cs="Times New Roman"/>
                <w:sz w:val="20"/>
                <w:szCs w:val="20"/>
                <w:lang w:val="lv-LV"/>
              </w:rPr>
            </w:pPr>
            <w:r w:rsidRPr="00BF6ACF">
              <w:rPr>
                <w:rFonts w:ascii="Times New Roman" w:hAnsi="Times New Roman" w:cs="Times New Roman"/>
                <w:color w:val="040105"/>
                <w:sz w:val="20"/>
                <w:lang w:val="lv-LV"/>
              </w:rPr>
              <w:t>1</w:t>
            </w:r>
            <w:r w:rsidRPr="00BF6ACF">
              <w:rPr>
                <w:rFonts w:ascii="Times New Roman" w:hAnsi="Times New Roman" w:cs="Times New Roman"/>
                <w:color w:val="040105"/>
                <w:spacing w:val="-8"/>
                <w:sz w:val="20"/>
                <w:lang w:val="lv-LV"/>
              </w:rPr>
              <w:t xml:space="preserve"> </w:t>
            </w:r>
            <w:r w:rsidRPr="00BF6ACF">
              <w:rPr>
                <w:rFonts w:ascii="Times New Roman" w:hAnsi="Times New Roman" w:cs="Times New Roman"/>
                <w:color w:val="040105"/>
                <w:sz w:val="20"/>
                <w:lang w:val="lv-LV"/>
              </w:rPr>
              <w:t>018</w:t>
            </w:r>
          </w:p>
        </w:tc>
      </w:tr>
      <w:tr w:rsidR="00773288" w:rsidRPr="00BF6ACF" w14:paraId="0CEE7B68" w14:textId="77777777" w:rsidTr="00773288">
        <w:trPr>
          <w:trHeight w:hRule="exact" w:val="814"/>
        </w:trPr>
        <w:tc>
          <w:tcPr>
            <w:tcW w:w="1021" w:type="dxa"/>
          </w:tcPr>
          <w:p w14:paraId="7742F711" w14:textId="77777777" w:rsidR="00773288" w:rsidRPr="00BF6ACF" w:rsidRDefault="00773288" w:rsidP="00825534">
            <w:pPr>
              <w:pStyle w:val="TableParagraph"/>
              <w:spacing w:before="1"/>
              <w:rPr>
                <w:rFonts w:ascii="Times New Roman" w:eastAsia="Arial" w:hAnsi="Times New Roman" w:cs="Times New Roman"/>
                <w:i/>
                <w:sz w:val="25"/>
                <w:szCs w:val="25"/>
                <w:lang w:val="lv-LV"/>
              </w:rPr>
            </w:pPr>
          </w:p>
          <w:p w14:paraId="5F0D32B2" w14:textId="77777777" w:rsidR="00773288" w:rsidRPr="00BF6ACF" w:rsidRDefault="00773288" w:rsidP="00825534">
            <w:pPr>
              <w:pStyle w:val="TableParagraph"/>
              <w:ind w:left="97"/>
              <w:rPr>
                <w:rFonts w:ascii="Times New Roman" w:eastAsia="Arial" w:hAnsi="Times New Roman" w:cs="Times New Roman"/>
                <w:sz w:val="20"/>
                <w:szCs w:val="20"/>
                <w:lang w:val="lv-LV"/>
              </w:rPr>
            </w:pPr>
            <w:r w:rsidRPr="00BF6ACF">
              <w:rPr>
                <w:rFonts w:ascii="Times New Roman" w:hAnsi="Times New Roman" w:cs="Times New Roman"/>
                <w:color w:val="020004"/>
                <w:spacing w:val="-2"/>
                <w:sz w:val="20"/>
                <w:lang w:val="lv-LV"/>
              </w:rPr>
              <w:t>A43</w:t>
            </w:r>
          </w:p>
        </w:tc>
        <w:tc>
          <w:tcPr>
            <w:tcW w:w="2378" w:type="dxa"/>
          </w:tcPr>
          <w:p w14:paraId="185EC9AF" w14:textId="77777777" w:rsidR="00773288" w:rsidRPr="00BF6ACF" w:rsidRDefault="00773288" w:rsidP="00825534">
            <w:pPr>
              <w:pStyle w:val="TableParagraph"/>
              <w:spacing w:before="19" w:line="279" w:lineRule="auto"/>
              <w:ind w:left="141" w:right="151"/>
              <w:jc w:val="center"/>
              <w:rPr>
                <w:rFonts w:ascii="Times New Roman" w:eastAsia="Arial" w:hAnsi="Times New Roman" w:cs="Times New Roman"/>
                <w:sz w:val="20"/>
                <w:szCs w:val="20"/>
                <w:lang w:val="lv-LV"/>
              </w:rPr>
            </w:pPr>
            <w:r w:rsidRPr="00BF6ACF">
              <w:rPr>
                <w:rFonts w:ascii="Times New Roman" w:hAnsi="Times New Roman" w:cs="Times New Roman"/>
                <w:color w:val="030003"/>
                <w:sz w:val="20"/>
                <w:lang w:val="lv-LV"/>
              </w:rPr>
              <w:t>BNA</w:t>
            </w:r>
            <w:r w:rsidRPr="00BF6ACF">
              <w:rPr>
                <w:rFonts w:ascii="Times New Roman" w:hAnsi="Times New Roman" w:cs="Times New Roman"/>
                <w:color w:val="030003"/>
                <w:spacing w:val="-10"/>
                <w:sz w:val="20"/>
                <w:lang w:val="lv-LV"/>
              </w:rPr>
              <w:t xml:space="preserve"> </w:t>
            </w:r>
            <w:r w:rsidRPr="00BF6ACF">
              <w:rPr>
                <w:rFonts w:ascii="Times New Roman" w:hAnsi="Times New Roman" w:cs="Times New Roman"/>
                <w:color w:val="030003"/>
                <w:sz w:val="20"/>
                <w:lang w:val="lv-LV"/>
              </w:rPr>
              <w:t>iekārtu</w:t>
            </w:r>
            <w:r w:rsidRPr="00BF6ACF">
              <w:rPr>
                <w:rFonts w:ascii="Times New Roman" w:hAnsi="Times New Roman" w:cs="Times New Roman"/>
                <w:color w:val="030003"/>
                <w:spacing w:val="-7"/>
                <w:sz w:val="20"/>
                <w:lang w:val="lv-LV"/>
              </w:rPr>
              <w:t xml:space="preserve"> </w:t>
            </w:r>
            <w:r w:rsidRPr="00BF6ACF">
              <w:rPr>
                <w:rFonts w:ascii="Times New Roman" w:hAnsi="Times New Roman" w:cs="Times New Roman"/>
                <w:color w:val="030003"/>
                <w:spacing w:val="-1"/>
                <w:sz w:val="20"/>
                <w:lang w:val="lv-LV"/>
              </w:rPr>
              <w:t>kompleksā</w:t>
            </w:r>
            <w:r w:rsidRPr="00BF6ACF">
              <w:rPr>
                <w:rFonts w:ascii="Times New Roman" w:hAnsi="Times New Roman" w:cs="Times New Roman"/>
                <w:color w:val="030003"/>
                <w:spacing w:val="20"/>
                <w:sz w:val="20"/>
                <w:lang w:val="lv-LV"/>
              </w:rPr>
              <w:t xml:space="preserve"> </w:t>
            </w:r>
            <w:r w:rsidRPr="00BF6ACF">
              <w:rPr>
                <w:rFonts w:ascii="Times New Roman" w:hAnsi="Times New Roman" w:cs="Times New Roman"/>
                <w:color w:val="030003"/>
                <w:sz w:val="20"/>
                <w:lang w:val="lv-LV"/>
              </w:rPr>
              <w:t>pārstrādātās</w:t>
            </w:r>
            <w:r w:rsidRPr="00BF6ACF">
              <w:rPr>
                <w:rFonts w:ascii="Times New Roman" w:hAnsi="Times New Roman" w:cs="Times New Roman"/>
                <w:color w:val="030003"/>
                <w:spacing w:val="-21"/>
                <w:sz w:val="20"/>
                <w:lang w:val="lv-LV"/>
              </w:rPr>
              <w:t xml:space="preserve"> </w:t>
            </w:r>
            <w:r w:rsidRPr="00BF6ACF">
              <w:rPr>
                <w:rFonts w:ascii="Times New Roman" w:hAnsi="Times New Roman" w:cs="Times New Roman"/>
                <w:color w:val="030003"/>
                <w:spacing w:val="-3"/>
                <w:sz w:val="20"/>
                <w:lang w:val="lv-LV"/>
              </w:rPr>
              <w:t>masas</w:t>
            </w:r>
            <w:r w:rsidRPr="00BF6ACF">
              <w:rPr>
                <w:rFonts w:ascii="Times New Roman" w:hAnsi="Times New Roman" w:cs="Times New Roman"/>
                <w:color w:val="030003"/>
                <w:spacing w:val="19"/>
                <w:w w:val="94"/>
                <w:sz w:val="20"/>
                <w:lang w:val="lv-LV"/>
              </w:rPr>
              <w:t xml:space="preserve"> </w:t>
            </w:r>
            <w:r w:rsidRPr="00BF6ACF">
              <w:rPr>
                <w:rFonts w:ascii="Times New Roman" w:hAnsi="Times New Roman" w:cs="Times New Roman"/>
                <w:color w:val="040004"/>
                <w:spacing w:val="-1"/>
                <w:sz w:val="20"/>
                <w:lang w:val="lv-LV"/>
              </w:rPr>
              <w:t>šķirošana</w:t>
            </w:r>
          </w:p>
        </w:tc>
        <w:tc>
          <w:tcPr>
            <w:tcW w:w="1843" w:type="dxa"/>
          </w:tcPr>
          <w:p w14:paraId="076BEB16" w14:textId="77777777" w:rsidR="00773288" w:rsidRPr="00BF6ACF" w:rsidRDefault="00773288" w:rsidP="00825534">
            <w:pPr>
              <w:pStyle w:val="TableParagraph"/>
              <w:spacing w:before="1"/>
              <w:rPr>
                <w:rFonts w:ascii="Times New Roman" w:eastAsia="Arial" w:hAnsi="Times New Roman" w:cs="Times New Roman"/>
                <w:i/>
                <w:sz w:val="25"/>
                <w:szCs w:val="25"/>
                <w:lang w:val="lv-LV"/>
              </w:rPr>
            </w:pPr>
          </w:p>
          <w:p w14:paraId="52265A6C" w14:textId="77777777" w:rsidR="00773288" w:rsidRPr="00BF6ACF" w:rsidRDefault="00773288" w:rsidP="00825534">
            <w:pPr>
              <w:pStyle w:val="TableParagraph"/>
              <w:ind w:left="320"/>
              <w:rPr>
                <w:rFonts w:ascii="Times New Roman" w:eastAsia="Arial" w:hAnsi="Times New Roman" w:cs="Times New Roman"/>
                <w:sz w:val="20"/>
                <w:szCs w:val="20"/>
                <w:lang w:val="lv-LV"/>
              </w:rPr>
            </w:pPr>
            <w:r w:rsidRPr="00BF6ACF">
              <w:rPr>
                <w:rFonts w:ascii="Times New Roman" w:hAnsi="Times New Roman" w:cs="Times New Roman"/>
                <w:color w:val="040005"/>
                <w:sz w:val="20"/>
                <w:lang w:val="lv-LV"/>
              </w:rPr>
              <w:t>850</w:t>
            </w:r>
            <w:r w:rsidRPr="00BF6ACF">
              <w:rPr>
                <w:rFonts w:ascii="Times New Roman" w:hAnsi="Times New Roman" w:cs="Times New Roman"/>
                <w:color w:val="040005"/>
                <w:spacing w:val="-9"/>
                <w:sz w:val="20"/>
                <w:lang w:val="lv-LV"/>
              </w:rPr>
              <w:t xml:space="preserve"> </w:t>
            </w:r>
            <w:r w:rsidRPr="00BF6ACF">
              <w:rPr>
                <w:rFonts w:ascii="Times New Roman" w:hAnsi="Times New Roman" w:cs="Times New Roman"/>
                <w:color w:val="040005"/>
                <w:sz w:val="20"/>
                <w:lang w:val="lv-LV"/>
              </w:rPr>
              <w:t>m2</w:t>
            </w:r>
            <w:r w:rsidRPr="00BF6ACF">
              <w:rPr>
                <w:rFonts w:ascii="Times New Roman" w:hAnsi="Times New Roman" w:cs="Times New Roman"/>
                <w:color w:val="040005"/>
                <w:spacing w:val="-10"/>
                <w:sz w:val="20"/>
                <w:lang w:val="lv-LV"/>
              </w:rPr>
              <w:t xml:space="preserve"> </w:t>
            </w:r>
            <w:r w:rsidRPr="00BF6ACF">
              <w:rPr>
                <w:rFonts w:ascii="Times New Roman" w:hAnsi="Times New Roman" w:cs="Times New Roman"/>
                <w:color w:val="040005"/>
                <w:sz w:val="20"/>
                <w:lang w:val="lv-LV"/>
              </w:rPr>
              <w:t>x</w:t>
            </w:r>
            <w:r w:rsidRPr="00BF6ACF">
              <w:rPr>
                <w:rFonts w:ascii="Times New Roman" w:hAnsi="Times New Roman" w:cs="Times New Roman"/>
                <w:color w:val="040005"/>
                <w:spacing w:val="-10"/>
                <w:sz w:val="20"/>
                <w:lang w:val="lv-LV"/>
              </w:rPr>
              <w:t xml:space="preserve"> </w:t>
            </w:r>
            <w:r w:rsidRPr="00BF6ACF">
              <w:rPr>
                <w:rFonts w:ascii="Times New Roman" w:hAnsi="Times New Roman" w:cs="Times New Roman"/>
                <w:color w:val="040005"/>
                <w:sz w:val="20"/>
                <w:lang w:val="lv-LV"/>
              </w:rPr>
              <w:t>6</w:t>
            </w:r>
            <w:r w:rsidRPr="00BF6ACF">
              <w:rPr>
                <w:rFonts w:ascii="Times New Roman" w:hAnsi="Times New Roman" w:cs="Times New Roman"/>
                <w:color w:val="040005"/>
                <w:spacing w:val="-11"/>
                <w:sz w:val="20"/>
                <w:lang w:val="lv-LV"/>
              </w:rPr>
              <w:t xml:space="preserve"> </w:t>
            </w:r>
            <w:r w:rsidRPr="00BF6ACF">
              <w:rPr>
                <w:rFonts w:ascii="Times New Roman" w:hAnsi="Times New Roman" w:cs="Times New Roman"/>
                <w:color w:val="040005"/>
                <w:sz w:val="20"/>
                <w:lang w:val="lv-LV"/>
              </w:rPr>
              <w:t>m</w:t>
            </w:r>
          </w:p>
        </w:tc>
        <w:tc>
          <w:tcPr>
            <w:tcW w:w="1558" w:type="dxa"/>
          </w:tcPr>
          <w:p w14:paraId="2467BA40" w14:textId="77777777" w:rsidR="00773288" w:rsidRPr="00BF6ACF" w:rsidRDefault="00773288" w:rsidP="00825534">
            <w:pPr>
              <w:pStyle w:val="TableParagraph"/>
              <w:spacing w:before="2"/>
              <w:rPr>
                <w:rFonts w:ascii="Times New Roman" w:eastAsia="Arial" w:hAnsi="Times New Roman" w:cs="Times New Roman"/>
                <w:i/>
                <w:sz w:val="25"/>
                <w:szCs w:val="25"/>
                <w:lang w:val="lv-LV"/>
              </w:rPr>
            </w:pPr>
          </w:p>
          <w:p w14:paraId="3A60FAFF" w14:textId="77777777" w:rsidR="00773288" w:rsidRPr="00BF6ACF" w:rsidRDefault="00773288" w:rsidP="00825534">
            <w:pPr>
              <w:pStyle w:val="TableParagraph"/>
              <w:ind w:right="10"/>
              <w:jc w:val="center"/>
              <w:rPr>
                <w:rFonts w:ascii="Times New Roman" w:eastAsia="Arial" w:hAnsi="Times New Roman" w:cs="Times New Roman"/>
                <w:sz w:val="10"/>
                <w:szCs w:val="10"/>
                <w:lang w:val="lv-LV"/>
              </w:rPr>
            </w:pPr>
            <w:r w:rsidRPr="00BF6ACF">
              <w:rPr>
                <w:rFonts w:ascii="Times New Roman" w:hAnsi="Times New Roman" w:cs="Times New Roman"/>
                <w:color w:val="040004"/>
                <w:spacing w:val="4"/>
                <w:sz w:val="20"/>
                <w:lang w:val="lv-LV"/>
              </w:rPr>
              <w:t>40</w:t>
            </w:r>
            <w:r w:rsidRPr="00BF6ACF">
              <w:rPr>
                <w:rFonts w:ascii="Times New Roman" w:hAnsi="Times New Roman" w:cs="Times New Roman"/>
                <w:color w:val="040004"/>
                <w:spacing w:val="3"/>
                <w:sz w:val="10"/>
                <w:lang w:val="lv-LV"/>
              </w:rPr>
              <w:t>d</w:t>
            </w:r>
          </w:p>
        </w:tc>
        <w:tc>
          <w:tcPr>
            <w:tcW w:w="1277" w:type="dxa"/>
          </w:tcPr>
          <w:p w14:paraId="3589E8FF" w14:textId="77777777" w:rsidR="00773288" w:rsidRPr="00BF6ACF" w:rsidRDefault="00773288" w:rsidP="00825534">
            <w:pPr>
              <w:pStyle w:val="TableParagraph"/>
              <w:spacing w:before="1"/>
              <w:rPr>
                <w:rFonts w:ascii="Times New Roman" w:eastAsia="Arial" w:hAnsi="Times New Roman" w:cs="Times New Roman"/>
                <w:i/>
                <w:sz w:val="25"/>
                <w:szCs w:val="25"/>
                <w:lang w:val="lv-LV"/>
              </w:rPr>
            </w:pPr>
          </w:p>
          <w:p w14:paraId="06BC48BF" w14:textId="77777777" w:rsidR="00773288" w:rsidRPr="00BF6ACF" w:rsidRDefault="00773288" w:rsidP="00825534">
            <w:pPr>
              <w:pStyle w:val="TableParagraph"/>
              <w:ind w:right="8"/>
              <w:jc w:val="center"/>
              <w:rPr>
                <w:rFonts w:ascii="Times New Roman" w:eastAsia="Arial" w:hAnsi="Times New Roman" w:cs="Times New Roman"/>
                <w:sz w:val="20"/>
                <w:szCs w:val="20"/>
                <w:lang w:val="lv-LV"/>
              </w:rPr>
            </w:pPr>
            <w:r w:rsidRPr="00BF6ACF">
              <w:rPr>
                <w:rFonts w:ascii="Times New Roman" w:hAnsi="Times New Roman" w:cs="Times New Roman"/>
                <w:color w:val="020004"/>
                <w:spacing w:val="-1"/>
                <w:sz w:val="20"/>
                <w:lang w:val="lv-LV"/>
              </w:rPr>
              <w:t>0</w:t>
            </w:r>
            <w:r w:rsidRPr="00BF6ACF">
              <w:rPr>
                <w:rFonts w:ascii="Times New Roman" w:hAnsi="Times New Roman" w:cs="Times New Roman"/>
                <w:color w:val="020004"/>
                <w:spacing w:val="-1"/>
                <w:position w:val="-2"/>
                <w:sz w:val="20"/>
                <w:lang w:val="lv-LV"/>
              </w:rPr>
              <w:t>,</w:t>
            </w:r>
            <w:r w:rsidRPr="00BF6ACF">
              <w:rPr>
                <w:rFonts w:ascii="Times New Roman" w:hAnsi="Times New Roman" w:cs="Times New Roman"/>
                <w:color w:val="020004"/>
                <w:spacing w:val="-1"/>
                <w:sz w:val="20"/>
                <w:lang w:val="lv-LV"/>
              </w:rPr>
              <w:t>11</w:t>
            </w:r>
          </w:p>
        </w:tc>
        <w:tc>
          <w:tcPr>
            <w:tcW w:w="986" w:type="dxa"/>
          </w:tcPr>
          <w:p w14:paraId="003F6D28" w14:textId="77777777" w:rsidR="00773288" w:rsidRPr="00BF6ACF" w:rsidRDefault="00773288" w:rsidP="00825534">
            <w:pPr>
              <w:pStyle w:val="TableParagraph"/>
              <w:spacing w:before="1"/>
              <w:rPr>
                <w:rFonts w:ascii="Times New Roman" w:eastAsia="Arial" w:hAnsi="Times New Roman" w:cs="Times New Roman"/>
                <w:i/>
                <w:sz w:val="25"/>
                <w:szCs w:val="25"/>
                <w:lang w:val="lv-LV"/>
              </w:rPr>
            </w:pPr>
          </w:p>
          <w:p w14:paraId="1C4B39A0" w14:textId="77777777" w:rsidR="00773288" w:rsidRPr="00BF6ACF" w:rsidRDefault="00773288" w:rsidP="00825534">
            <w:pPr>
              <w:pStyle w:val="TableParagraph"/>
              <w:ind w:right="13"/>
              <w:jc w:val="center"/>
              <w:rPr>
                <w:rFonts w:ascii="Times New Roman" w:eastAsia="Arial" w:hAnsi="Times New Roman" w:cs="Times New Roman"/>
                <w:sz w:val="20"/>
                <w:szCs w:val="20"/>
                <w:lang w:val="lv-LV"/>
              </w:rPr>
            </w:pPr>
            <w:r w:rsidRPr="00BF6ACF">
              <w:rPr>
                <w:rFonts w:ascii="Times New Roman" w:hAnsi="Times New Roman" w:cs="Times New Roman"/>
                <w:color w:val="040004"/>
                <w:spacing w:val="-1"/>
                <w:sz w:val="20"/>
                <w:lang w:val="lv-LV"/>
              </w:rPr>
              <w:t>94</w:t>
            </w:r>
          </w:p>
        </w:tc>
      </w:tr>
      <w:tr w:rsidR="00773288" w:rsidRPr="00BF6ACF" w14:paraId="5B4C8975" w14:textId="77777777" w:rsidTr="00773288">
        <w:trPr>
          <w:trHeight w:hRule="exact" w:val="816"/>
        </w:trPr>
        <w:tc>
          <w:tcPr>
            <w:tcW w:w="1021" w:type="dxa"/>
          </w:tcPr>
          <w:p w14:paraId="34010333" w14:textId="77777777" w:rsidR="00773288" w:rsidRPr="00BF6ACF" w:rsidRDefault="00773288" w:rsidP="00825534">
            <w:pPr>
              <w:pStyle w:val="TableParagraph"/>
              <w:spacing w:before="11"/>
              <w:rPr>
                <w:rFonts w:ascii="Times New Roman" w:eastAsia="Arial" w:hAnsi="Times New Roman" w:cs="Times New Roman"/>
                <w:i/>
                <w:sz w:val="24"/>
                <w:szCs w:val="24"/>
                <w:lang w:val="lv-LV"/>
              </w:rPr>
            </w:pPr>
          </w:p>
          <w:p w14:paraId="25E47AC5" w14:textId="77777777" w:rsidR="00773288" w:rsidRPr="00BF6ACF" w:rsidRDefault="00773288" w:rsidP="00825534">
            <w:pPr>
              <w:pStyle w:val="TableParagraph"/>
              <w:ind w:left="97"/>
              <w:rPr>
                <w:rFonts w:ascii="Times New Roman" w:eastAsia="Arial" w:hAnsi="Times New Roman" w:cs="Times New Roman"/>
                <w:sz w:val="20"/>
                <w:szCs w:val="20"/>
                <w:lang w:val="lv-LV"/>
              </w:rPr>
            </w:pPr>
            <w:r w:rsidRPr="00BF6ACF">
              <w:rPr>
                <w:rFonts w:ascii="Times New Roman" w:hAnsi="Times New Roman" w:cs="Times New Roman"/>
                <w:color w:val="040005"/>
                <w:spacing w:val="-2"/>
                <w:sz w:val="20"/>
                <w:lang w:val="lv-LV"/>
              </w:rPr>
              <w:t>A31</w:t>
            </w:r>
          </w:p>
        </w:tc>
        <w:tc>
          <w:tcPr>
            <w:tcW w:w="2378" w:type="dxa"/>
          </w:tcPr>
          <w:p w14:paraId="494696BB" w14:textId="77777777" w:rsidR="00773288" w:rsidRPr="00BF6ACF" w:rsidRDefault="00773288" w:rsidP="00825534">
            <w:pPr>
              <w:pStyle w:val="TableParagraph"/>
              <w:spacing w:before="22" w:line="279" w:lineRule="auto"/>
              <w:ind w:left="141" w:right="151"/>
              <w:jc w:val="center"/>
              <w:rPr>
                <w:rFonts w:ascii="Times New Roman" w:eastAsia="Arial" w:hAnsi="Times New Roman" w:cs="Times New Roman"/>
                <w:sz w:val="20"/>
                <w:szCs w:val="20"/>
                <w:lang w:val="lv-LV"/>
              </w:rPr>
            </w:pPr>
            <w:r w:rsidRPr="00BF6ACF">
              <w:rPr>
                <w:rFonts w:ascii="Times New Roman" w:hAnsi="Times New Roman" w:cs="Times New Roman"/>
                <w:color w:val="030004"/>
                <w:sz w:val="20"/>
                <w:lang w:val="lv-LV"/>
              </w:rPr>
              <w:t>BNA</w:t>
            </w:r>
            <w:r w:rsidRPr="00BF6ACF">
              <w:rPr>
                <w:rFonts w:ascii="Times New Roman" w:hAnsi="Times New Roman" w:cs="Times New Roman"/>
                <w:color w:val="030004"/>
                <w:spacing w:val="-10"/>
                <w:sz w:val="20"/>
                <w:lang w:val="lv-LV"/>
              </w:rPr>
              <w:t xml:space="preserve"> </w:t>
            </w:r>
            <w:r w:rsidRPr="00BF6ACF">
              <w:rPr>
                <w:rFonts w:ascii="Times New Roman" w:hAnsi="Times New Roman" w:cs="Times New Roman"/>
                <w:color w:val="030004"/>
                <w:sz w:val="20"/>
                <w:lang w:val="lv-LV"/>
              </w:rPr>
              <w:t>iekārtu</w:t>
            </w:r>
            <w:r w:rsidRPr="00BF6ACF">
              <w:rPr>
                <w:rFonts w:ascii="Times New Roman" w:hAnsi="Times New Roman" w:cs="Times New Roman"/>
                <w:color w:val="030004"/>
                <w:spacing w:val="-7"/>
                <w:sz w:val="20"/>
                <w:lang w:val="lv-LV"/>
              </w:rPr>
              <w:t xml:space="preserve"> </w:t>
            </w:r>
            <w:r w:rsidRPr="00BF6ACF">
              <w:rPr>
                <w:rFonts w:ascii="Times New Roman" w:hAnsi="Times New Roman" w:cs="Times New Roman"/>
                <w:color w:val="030004"/>
                <w:spacing w:val="-1"/>
                <w:sz w:val="20"/>
                <w:lang w:val="lv-LV"/>
              </w:rPr>
              <w:t>kompleksā</w:t>
            </w:r>
            <w:r w:rsidRPr="00BF6ACF">
              <w:rPr>
                <w:rFonts w:ascii="Times New Roman" w:hAnsi="Times New Roman" w:cs="Times New Roman"/>
                <w:color w:val="030004"/>
                <w:spacing w:val="20"/>
                <w:sz w:val="20"/>
                <w:lang w:val="lv-LV"/>
              </w:rPr>
              <w:t xml:space="preserve"> </w:t>
            </w:r>
            <w:r w:rsidRPr="00BF6ACF">
              <w:rPr>
                <w:rFonts w:ascii="Times New Roman" w:hAnsi="Times New Roman" w:cs="Times New Roman"/>
                <w:color w:val="030103"/>
                <w:sz w:val="20"/>
                <w:lang w:val="lv-LV"/>
              </w:rPr>
              <w:t>pārstrādātās</w:t>
            </w:r>
            <w:r w:rsidRPr="00BF6ACF">
              <w:rPr>
                <w:rFonts w:ascii="Times New Roman" w:hAnsi="Times New Roman" w:cs="Times New Roman"/>
                <w:color w:val="030103"/>
                <w:spacing w:val="-21"/>
                <w:sz w:val="20"/>
                <w:lang w:val="lv-LV"/>
              </w:rPr>
              <w:t xml:space="preserve"> </w:t>
            </w:r>
            <w:r w:rsidRPr="00BF6ACF">
              <w:rPr>
                <w:rFonts w:ascii="Times New Roman" w:hAnsi="Times New Roman" w:cs="Times New Roman"/>
                <w:color w:val="030103"/>
                <w:spacing w:val="-3"/>
                <w:sz w:val="20"/>
                <w:lang w:val="lv-LV"/>
              </w:rPr>
              <w:t>masas</w:t>
            </w:r>
            <w:r w:rsidRPr="00BF6ACF">
              <w:rPr>
                <w:rFonts w:ascii="Times New Roman" w:hAnsi="Times New Roman" w:cs="Times New Roman"/>
                <w:color w:val="030103"/>
                <w:spacing w:val="19"/>
                <w:w w:val="94"/>
                <w:sz w:val="20"/>
                <w:lang w:val="lv-LV"/>
              </w:rPr>
              <w:t xml:space="preserve"> </w:t>
            </w:r>
            <w:r w:rsidRPr="00BF6ACF">
              <w:rPr>
                <w:rFonts w:ascii="Times New Roman" w:hAnsi="Times New Roman" w:cs="Times New Roman"/>
                <w:color w:val="030004"/>
                <w:spacing w:val="-1"/>
                <w:w w:val="95"/>
                <w:sz w:val="20"/>
                <w:lang w:val="lv-LV"/>
              </w:rPr>
              <w:t>uzglabāšanas</w:t>
            </w:r>
            <w:r w:rsidRPr="00BF6ACF">
              <w:rPr>
                <w:rFonts w:ascii="Times New Roman" w:hAnsi="Times New Roman" w:cs="Times New Roman"/>
                <w:color w:val="030004"/>
                <w:spacing w:val="47"/>
                <w:w w:val="95"/>
                <w:sz w:val="20"/>
                <w:lang w:val="lv-LV"/>
              </w:rPr>
              <w:t xml:space="preserve"> </w:t>
            </w:r>
            <w:r w:rsidRPr="00BF6ACF">
              <w:rPr>
                <w:rFonts w:ascii="Times New Roman" w:hAnsi="Times New Roman" w:cs="Times New Roman"/>
                <w:color w:val="030004"/>
                <w:spacing w:val="-1"/>
                <w:w w:val="95"/>
                <w:sz w:val="20"/>
                <w:lang w:val="lv-LV"/>
              </w:rPr>
              <w:t>laukums</w:t>
            </w:r>
          </w:p>
        </w:tc>
        <w:tc>
          <w:tcPr>
            <w:tcW w:w="1843" w:type="dxa"/>
          </w:tcPr>
          <w:p w14:paraId="3411627F" w14:textId="77777777" w:rsidR="00773288" w:rsidRPr="00BF6ACF" w:rsidRDefault="00773288" w:rsidP="00825534">
            <w:pPr>
              <w:pStyle w:val="TableParagraph"/>
              <w:spacing w:before="1"/>
              <w:rPr>
                <w:rFonts w:ascii="Times New Roman" w:eastAsia="Arial" w:hAnsi="Times New Roman" w:cs="Times New Roman"/>
                <w:i/>
                <w:sz w:val="25"/>
                <w:szCs w:val="25"/>
                <w:lang w:val="lv-LV"/>
              </w:rPr>
            </w:pPr>
          </w:p>
          <w:p w14:paraId="19FC5E75" w14:textId="77777777" w:rsidR="00773288" w:rsidRPr="00BF6ACF" w:rsidRDefault="00773288" w:rsidP="00825534">
            <w:pPr>
              <w:pStyle w:val="TableParagraph"/>
              <w:ind w:left="182"/>
              <w:rPr>
                <w:rFonts w:ascii="Times New Roman" w:eastAsia="Arial" w:hAnsi="Times New Roman" w:cs="Times New Roman"/>
                <w:sz w:val="20"/>
                <w:szCs w:val="20"/>
                <w:lang w:val="lv-LV"/>
              </w:rPr>
            </w:pPr>
            <w:r w:rsidRPr="00BF6ACF">
              <w:rPr>
                <w:rFonts w:ascii="Times New Roman" w:hAnsi="Times New Roman" w:cs="Times New Roman"/>
                <w:color w:val="030003"/>
                <w:sz w:val="20"/>
                <w:lang w:val="lv-LV"/>
              </w:rPr>
              <w:t>2</w:t>
            </w:r>
            <w:r w:rsidRPr="00BF6ACF">
              <w:rPr>
                <w:rFonts w:ascii="Times New Roman" w:hAnsi="Times New Roman" w:cs="Times New Roman"/>
                <w:color w:val="030003"/>
                <w:spacing w:val="-8"/>
                <w:sz w:val="20"/>
                <w:lang w:val="lv-LV"/>
              </w:rPr>
              <w:t xml:space="preserve"> </w:t>
            </w:r>
            <w:r w:rsidRPr="00BF6ACF">
              <w:rPr>
                <w:rFonts w:ascii="Times New Roman" w:hAnsi="Times New Roman" w:cs="Times New Roman"/>
                <w:color w:val="030003"/>
                <w:spacing w:val="-1"/>
                <w:sz w:val="20"/>
                <w:lang w:val="lv-LV"/>
              </w:rPr>
              <w:t>500</w:t>
            </w:r>
            <w:r w:rsidRPr="00BF6ACF">
              <w:rPr>
                <w:rFonts w:ascii="Times New Roman" w:hAnsi="Times New Roman" w:cs="Times New Roman"/>
                <w:color w:val="030003"/>
                <w:spacing w:val="-7"/>
                <w:sz w:val="20"/>
                <w:lang w:val="lv-LV"/>
              </w:rPr>
              <w:t xml:space="preserve"> </w:t>
            </w:r>
            <w:r w:rsidRPr="00BF6ACF">
              <w:rPr>
                <w:rFonts w:ascii="Times New Roman" w:hAnsi="Times New Roman" w:cs="Times New Roman"/>
                <w:color w:val="030003"/>
                <w:sz w:val="20"/>
                <w:lang w:val="lv-LV"/>
              </w:rPr>
              <w:t>m2</w:t>
            </w:r>
            <w:r w:rsidRPr="00BF6ACF">
              <w:rPr>
                <w:rFonts w:ascii="Times New Roman" w:hAnsi="Times New Roman" w:cs="Times New Roman"/>
                <w:color w:val="030003"/>
                <w:spacing w:val="-12"/>
                <w:sz w:val="20"/>
                <w:lang w:val="lv-LV"/>
              </w:rPr>
              <w:t xml:space="preserve"> </w:t>
            </w:r>
            <w:r w:rsidRPr="00BF6ACF">
              <w:rPr>
                <w:rFonts w:ascii="Times New Roman" w:hAnsi="Times New Roman" w:cs="Times New Roman"/>
                <w:color w:val="030003"/>
                <w:sz w:val="20"/>
                <w:lang w:val="lv-LV"/>
              </w:rPr>
              <w:t>x</w:t>
            </w:r>
            <w:r w:rsidRPr="00BF6ACF">
              <w:rPr>
                <w:rFonts w:ascii="Times New Roman" w:hAnsi="Times New Roman" w:cs="Times New Roman"/>
                <w:color w:val="030003"/>
                <w:spacing w:val="-6"/>
                <w:sz w:val="20"/>
                <w:lang w:val="lv-LV"/>
              </w:rPr>
              <w:t xml:space="preserve"> </w:t>
            </w:r>
            <w:r w:rsidRPr="00BF6ACF">
              <w:rPr>
                <w:rFonts w:ascii="Times New Roman" w:hAnsi="Times New Roman" w:cs="Times New Roman"/>
                <w:color w:val="030003"/>
                <w:spacing w:val="-1"/>
                <w:sz w:val="20"/>
                <w:lang w:val="lv-LV"/>
              </w:rPr>
              <w:t>10</w:t>
            </w:r>
            <w:r w:rsidRPr="00BF6ACF">
              <w:rPr>
                <w:rFonts w:ascii="Times New Roman" w:hAnsi="Times New Roman" w:cs="Times New Roman"/>
                <w:color w:val="030003"/>
                <w:spacing w:val="-6"/>
                <w:sz w:val="20"/>
                <w:lang w:val="lv-LV"/>
              </w:rPr>
              <w:t xml:space="preserve"> </w:t>
            </w:r>
            <w:r w:rsidRPr="00BF6ACF">
              <w:rPr>
                <w:rFonts w:ascii="Times New Roman" w:hAnsi="Times New Roman" w:cs="Times New Roman"/>
                <w:color w:val="030003"/>
                <w:sz w:val="20"/>
                <w:lang w:val="lv-LV"/>
              </w:rPr>
              <w:t>m</w:t>
            </w:r>
          </w:p>
        </w:tc>
        <w:tc>
          <w:tcPr>
            <w:tcW w:w="1558" w:type="dxa"/>
          </w:tcPr>
          <w:p w14:paraId="01C06A73" w14:textId="77777777" w:rsidR="00773288" w:rsidRPr="00BF6ACF" w:rsidRDefault="00773288" w:rsidP="00825534">
            <w:pPr>
              <w:pStyle w:val="TableParagraph"/>
              <w:spacing w:before="2"/>
              <w:rPr>
                <w:rFonts w:ascii="Times New Roman" w:eastAsia="Arial" w:hAnsi="Times New Roman" w:cs="Times New Roman"/>
                <w:i/>
                <w:sz w:val="25"/>
                <w:szCs w:val="25"/>
                <w:lang w:val="lv-LV"/>
              </w:rPr>
            </w:pPr>
          </w:p>
          <w:p w14:paraId="4DC07D3E" w14:textId="77777777" w:rsidR="00773288" w:rsidRPr="00BF6ACF" w:rsidRDefault="00773288" w:rsidP="00825534">
            <w:pPr>
              <w:pStyle w:val="TableParagraph"/>
              <w:ind w:right="10"/>
              <w:jc w:val="center"/>
              <w:rPr>
                <w:rFonts w:ascii="Times New Roman" w:eastAsia="Arial" w:hAnsi="Times New Roman" w:cs="Times New Roman"/>
                <w:sz w:val="10"/>
                <w:szCs w:val="10"/>
                <w:lang w:val="lv-LV"/>
              </w:rPr>
            </w:pPr>
            <w:r w:rsidRPr="00BF6ACF">
              <w:rPr>
                <w:rFonts w:ascii="Times New Roman" w:hAnsi="Times New Roman" w:cs="Times New Roman"/>
                <w:color w:val="040004"/>
                <w:spacing w:val="4"/>
                <w:sz w:val="20"/>
                <w:lang w:val="lv-LV"/>
              </w:rPr>
              <w:t>40</w:t>
            </w:r>
            <w:r w:rsidRPr="00BF6ACF">
              <w:rPr>
                <w:rFonts w:ascii="Times New Roman" w:hAnsi="Times New Roman" w:cs="Times New Roman"/>
                <w:color w:val="040004"/>
                <w:spacing w:val="3"/>
                <w:sz w:val="10"/>
                <w:lang w:val="lv-LV"/>
              </w:rPr>
              <w:t>d</w:t>
            </w:r>
          </w:p>
        </w:tc>
        <w:tc>
          <w:tcPr>
            <w:tcW w:w="1277" w:type="dxa"/>
          </w:tcPr>
          <w:p w14:paraId="6C918798" w14:textId="77777777" w:rsidR="00773288" w:rsidRPr="00BF6ACF" w:rsidRDefault="00773288" w:rsidP="00825534">
            <w:pPr>
              <w:pStyle w:val="TableParagraph"/>
              <w:spacing w:before="1"/>
              <w:rPr>
                <w:rFonts w:ascii="Times New Roman" w:eastAsia="Arial" w:hAnsi="Times New Roman" w:cs="Times New Roman"/>
                <w:i/>
                <w:sz w:val="25"/>
                <w:szCs w:val="25"/>
                <w:lang w:val="lv-LV"/>
              </w:rPr>
            </w:pPr>
          </w:p>
          <w:p w14:paraId="260BBB6C" w14:textId="77777777" w:rsidR="00773288" w:rsidRPr="00BF6ACF" w:rsidRDefault="00773288" w:rsidP="00825534">
            <w:pPr>
              <w:pStyle w:val="TableParagraph"/>
              <w:ind w:right="8"/>
              <w:jc w:val="center"/>
              <w:rPr>
                <w:rFonts w:ascii="Times New Roman" w:eastAsia="Arial" w:hAnsi="Times New Roman" w:cs="Times New Roman"/>
                <w:sz w:val="20"/>
                <w:szCs w:val="20"/>
                <w:lang w:val="lv-LV"/>
              </w:rPr>
            </w:pPr>
            <w:r w:rsidRPr="00BF6ACF">
              <w:rPr>
                <w:rFonts w:ascii="Times New Roman" w:hAnsi="Times New Roman" w:cs="Times New Roman"/>
                <w:color w:val="010005"/>
                <w:spacing w:val="-1"/>
                <w:sz w:val="20"/>
                <w:lang w:val="lv-LV"/>
              </w:rPr>
              <w:t>0</w:t>
            </w:r>
            <w:r w:rsidRPr="00BF6ACF">
              <w:rPr>
                <w:rFonts w:ascii="Times New Roman" w:hAnsi="Times New Roman" w:cs="Times New Roman"/>
                <w:color w:val="010005"/>
                <w:spacing w:val="-1"/>
                <w:position w:val="-2"/>
                <w:sz w:val="20"/>
                <w:lang w:val="lv-LV"/>
              </w:rPr>
              <w:t>,</w:t>
            </w:r>
            <w:r w:rsidRPr="00BF6ACF">
              <w:rPr>
                <w:rFonts w:ascii="Times New Roman" w:hAnsi="Times New Roman" w:cs="Times New Roman"/>
                <w:color w:val="010005"/>
                <w:spacing w:val="-1"/>
                <w:sz w:val="20"/>
                <w:lang w:val="lv-LV"/>
              </w:rPr>
              <w:t>11</w:t>
            </w:r>
          </w:p>
        </w:tc>
        <w:tc>
          <w:tcPr>
            <w:tcW w:w="986" w:type="dxa"/>
          </w:tcPr>
          <w:p w14:paraId="2B21D29C" w14:textId="77777777" w:rsidR="00773288" w:rsidRPr="00BF6ACF" w:rsidRDefault="00773288" w:rsidP="00825534">
            <w:pPr>
              <w:pStyle w:val="TableParagraph"/>
              <w:spacing w:before="1"/>
              <w:rPr>
                <w:rFonts w:ascii="Times New Roman" w:eastAsia="Arial" w:hAnsi="Times New Roman" w:cs="Times New Roman"/>
                <w:i/>
                <w:sz w:val="25"/>
                <w:szCs w:val="25"/>
                <w:lang w:val="lv-LV"/>
              </w:rPr>
            </w:pPr>
          </w:p>
          <w:p w14:paraId="4B99833D" w14:textId="77777777" w:rsidR="00773288" w:rsidRPr="00BF6ACF" w:rsidRDefault="00773288" w:rsidP="00825534">
            <w:pPr>
              <w:pStyle w:val="TableParagraph"/>
              <w:ind w:left="314"/>
              <w:rPr>
                <w:rFonts w:ascii="Times New Roman" w:eastAsia="Arial" w:hAnsi="Times New Roman" w:cs="Times New Roman"/>
                <w:sz w:val="20"/>
                <w:szCs w:val="20"/>
                <w:lang w:val="lv-LV"/>
              </w:rPr>
            </w:pPr>
            <w:r w:rsidRPr="00BF6ACF">
              <w:rPr>
                <w:rFonts w:ascii="Times New Roman" w:hAnsi="Times New Roman" w:cs="Times New Roman"/>
                <w:color w:val="020004"/>
                <w:spacing w:val="-1"/>
                <w:sz w:val="20"/>
                <w:lang w:val="lv-LV"/>
              </w:rPr>
              <w:t>275</w:t>
            </w:r>
          </w:p>
        </w:tc>
      </w:tr>
      <w:tr w:rsidR="00773288" w:rsidRPr="00BF6ACF" w14:paraId="51C5603F" w14:textId="77777777" w:rsidTr="00773288">
        <w:trPr>
          <w:trHeight w:hRule="exact" w:val="547"/>
        </w:trPr>
        <w:tc>
          <w:tcPr>
            <w:tcW w:w="1021" w:type="dxa"/>
          </w:tcPr>
          <w:p w14:paraId="22424697" w14:textId="77777777" w:rsidR="00773288" w:rsidRPr="00BF6ACF" w:rsidRDefault="00773288" w:rsidP="00825534">
            <w:pPr>
              <w:pStyle w:val="TableParagraph"/>
              <w:spacing w:before="154"/>
              <w:ind w:left="97"/>
              <w:rPr>
                <w:rFonts w:ascii="Times New Roman" w:eastAsia="Arial" w:hAnsi="Times New Roman" w:cs="Times New Roman"/>
                <w:sz w:val="20"/>
                <w:szCs w:val="20"/>
                <w:lang w:val="lv-LV"/>
              </w:rPr>
            </w:pPr>
            <w:r w:rsidRPr="00BF6ACF">
              <w:rPr>
                <w:rFonts w:ascii="Times New Roman" w:hAnsi="Times New Roman" w:cs="Times New Roman"/>
                <w:color w:val="040004"/>
                <w:spacing w:val="-3"/>
                <w:sz w:val="20"/>
                <w:lang w:val="lv-LV"/>
              </w:rPr>
              <w:t>A17</w:t>
            </w:r>
          </w:p>
        </w:tc>
        <w:tc>
          <w:tcPr>
            <w:tcW w:w="2378" w:type="dxa"/>
          </w:tcPr>
          <w:p w14:paraId="639AD6B6" w14:textId="77777777" w:rsidR="00773288" w:rsidRPr="00BF6ACF" w:rsidRDefault="00773288" w:rsidP="00825534">
            <w:pPr>
              <w:pStyle w:val="TableParagraph"/>
              <w:spacing w:before="20" w:line="280" w:lineRule="auto"/>
              <w:ind w:left="813" w:right="313" w:hanging="495"/>
              <w:rPr>
                <w:rFonts w:ascii="Times New Roman" w:eastAsia="Arial" w:hAnsi="Times New Roman" w:cs="Times New Roman"/>
                <w:sz w:val="20"/>
                <w:szCs w:val="20"/>
                <w:lang w:val="lv-LV"/>
              </w:rPr>
            </w:pPr>
            <w:r w:rsidRPr="00BF6ACF">
              <w:rPr>
                <w:rFonts w:ascii="Times New Roman" w:hAnsi="Times New Roman" w:cs="Times New Roman"/>
                <w:color w:val="020103"/>
                <w:w w:val="70"/>
                <w:sz w:val="14"/>
                <w:lang w:val="lv-LV"/>
              </w:rPr>
              <w:t>1</w:t>
            </w:r>
            <w:r w:rsidRPr="00BF6ACF">
              <w:rPr>
                <w:rFonts w:ascii="Times New Roman" w:hAnsi="Times New Roman" w:cs="Times New Roman"/>
                <w:color w:val="020103"/>
                <w:spacing w:val="-7"/>
                <w:w w:val="70"/>
                <w:sz w:val="14"/>
                <w:lang w:val="lv-LV"/>
              </w:rPr>
              <w:t xml:space="preserve"> </w:t>
            </w:r>
            <w:r w:rsidRPr="00BF6ACF">
              <w:rPr>
                <w:rFonts w:ascii="Times New Roman" w:hAnsi="Times New Roman" w:cs="Times New Roman"/>
                <w:color w:val="020103"/>
                <w:spacing w:val="-3"/>
                <w:sz w:val="20"/>
                <w:lang w:val="lv-LV"/>
              </w:rPr>
              <w:t>nfiltrāta</w:t>
            </w:r>
            <w:r w:rsidRPr="00BF6ACF">
              <w:rPr>
                <w:rFonts w:ascii="Times New Roman" w:hAnsi="Times New Roman" w:cs="Times New Roman"/>
                <w:color w:val="020103"/>
                <w:spacing w:val="19"/>
                <w:sz w:val="20"/>
                <w:lang w:val="lv-LV"/>
              </w:rPr>
              <w:t xml:space="preserve"> </w:t>
            </w:r>
            <w:r w:rsidRPr="00BF6ACF">
              <w:rPr>
                <w:rFonts w:ascii="Times New Roman" w:hAnsi="Times New Roman" w:cs="Times New Roman"/>
                <w:color w:val="020103"/>
                <w:sz w:val="20"/>
                <w:lang w:val="lv-LV"/>
              </w:rPr>
              <w:t>attīrīšanas</w:t>
            </w:r>
            <w:r w:rsidRPr="00BF6ACF">
              <w:rPr>
                <w:rFonts w:ascii="Times New Roman" w:hAnsi="Times New Roman" w:cs="Times New Roman"/>
                <w:color w:val="020103"/>
                <w:spacing w:val="24"/>
                <w:w w:val="99"/>
                <w:sz w:val="20"/>
                <w:lang w:val="lv-LV"/>
              </w:rPr>
              <w:t xml:space="preserve"> </w:t>
            </w:r>
            <w:r w:rsidRPr="00BF6ACF">
              <w:rPr>
                <w:rFonts w:ascii="Times New Roman" w:hAnsi="Times New Roman" w:cs="Times New Roman"/>
                <w:color w:val="030003"/>
                <w:spacing w:val="1"/>
                <w:sz w:val="20"/>
                <w:lang w:val="lv-LV"/>
              </w:rPr>
              <w:t>iekārtas</w:t>
            </w:r>
          </w:p>
        </w:tc>
        <w:tc>
          <w:tcPr>
            <w:tcW w:w="1843" w:type="dxa"/>
          </w:tcPr>
          <w:p w14:paraId="462BE560" w14:textId="77777777" w:rsidR="00773288" w:rsidRPr="00BF6ACF" w:rsidRDefault="00773288" w:rsidP="00825534">
            <w:pPr>
              <w:pStyle w:val="TableParagraph"/>
              <w:spacing w:before="154"/>
              <w:ind w:left="592"/>
              <w:rPr>
                <w:rFonts w:ascii="Times New Roman" w:eastAsia="Arial" w:hAnsi="Times New Roman" w:cs="Times New Roman"/>
                <w:sz w:val="20"/>
                <w:szCs w:val="20"/>
                <w:lang w:val="lv-LV"/>
              </w:rPr>
            </w:pPr>
            <w:r w:rsidRPr="00BF6ACF">
              <w:rPr>
                <w:rFonts w:ascii="Times New Roman" w:hAnsi="Times New Roman" w:cs="Times New Roman"/>
                <w:color w:val="040005"/>
                <w:spacing w:val="-1"/>
                <w:sz w:val="20"/>
                <w:lang w:val="lv-LV"/>
              </w:rPr>
              <w:t>450</w:t>
            </w:r>
            <w:r w:rsidRPr="00BF6ACF">
              <w:rPr>
                <w:rFonts w:ascii="Times New Roman" w:hAnsi="Times New Roman" w:cs="Times New Roman"/>
                <w:color w:val="040005"/>
                <w:spacing w:val="-37"/>
                <w:sz w:val="20"/>
                <w:lang w:val="lv-LV"/>
              </w:rPr>
              <w:t xml:space="preserve"> </w:t>
            </w:r>
            <w:r w:rsidRPr="00BF6ACF">
              <w:rPr>
                <w:rFonts w:ascii="Times New Roman" w:hAnsi="Times New Roman" w:cs="Times New Roman"/>
                <w:color w:val="040005"/>
                <w:sz w:val="20"/>
                <w:lang w:val="lv-LV"/>
              </w:rPr>
              <w:t>m2</w:t>
            </w:r>
          </w:p>
        </w:tc>
        <w:tc>
          <w:tcPr>
            <w:tcW w:w="1558" w:type="dxa"/>
          </w:tcPr>
          <w:p w14:paraId="1D0B64E0" w14:textId="77777777" w:rsidR="00773288" w:rsidRPr="00BF6ACF" w:rsidRDefault="00773288" w:rsidP="00825534">
            <w:pPr>
              <w:pStyle w:val="TableParagraph"/>
              <w:spacing w:before="155"/>
              <w:ind w:right="8"/>
              <w:jc w:val="center"/>
              <w:rPr>
                <w:rFonts w:ascii="Times New Roman" w:eastAsia="Arial" w:hAnsi="Times New Roman" w:cs="Times New Roman"/>
                <w:sz w:val="20"/>
                <w:szCs w:val="20"/>
                <w:lang w:val="lv-LV"/>
              </w:rPr>
            </w:pPr>
            <w:r w:rsidRPr="00BF6ACF">
              <w:rPr>
                <w:rFonts w:ascii="Times New Roman" w:hAnsi="Times New Roman" w:cs="Times New Roman"/>
                <w:color w:val="040105"/>
                <w:spacing w:val="-1"/>
                <w:sz w:val="20"/>
                <w:lang w:val="lv-LV"/>
              </w:rPr>
              <w:t>665</w:t>
            </w:r>
          </w:p>
        </w:tc>
        <w:tc>
          <w:tcPr>
            <w:tcW w:w="1277" w:type="dxa"/>
          </w:tcPr>
          <w:p w14:paraId="5929A669" w14:textId="77777777" w:rsidR="00773288" w:rsidRPr="00BF6ACF" w:rsidRDefault="00773288" w:rsidP="00825534">
            <w:pPr>
              <w:pStyle w:val="TableParagraph"/>
              <w:spacing w:before="153"/>
              <w:ind w:left="375"/>
              <w:rPr>
                <w:rFonts w:ascii="Times New Roman" w:eastAsia="Arial" w:hAnsi="Times New Roman" w:cs="Times New Roman"/>
                <w:sz w:val="20"/>
                <w:szCs w:val="20"/>
                <w:lang w:val="lv-LV"/>
              </w:rPr>
            </w:pPr>
            <w:r w:rsidRPr="00BF6ACF">
              <w:rPr>
                <w:rFonts w:ascii="Times New Roman" w:hAnsi="Times New Roman" w:cs="Times New Roman"/>
                <w:color w:val="040004"/>
                <w:sz w:val="20"/>
                <w:lang w:val="lv-LV"/>
              </w:rPr>
              <w:t>1</w:t>
            </w:r>
            <w:r w:rsidRPr="00BF6ACF">
              <w:rPr>
                <w:rFonts w:ascii="Times New Roman" w:hAnsi="Times New Roman" w:cs="Times New Roman"/>
                <w:color w:val="040004"/>
                <w:position w:val="-2"/>
                <w:sz w:val="20"/>
                <w:lang w:val="lv-LV"/>
              </w:rPr>
              <w:t>,</w:t>
            </w:r>
            <w:r w:rsidRPr="00BF6ACF">
              <w:rPr>
                <w:rFonts w:ascii="Times New Roman" w:hAnsi="Times New Roman" w:cs="Times New Roman"/>
                <w:color w:val="040004"/>
                <w:sz w:val="20"/>
                <w:lang w:val="lv-LV"/>
              </w:rPr>
              <w:t>847</w:t>
            </w:r>
          </w:p>
        </w:tc>
        <w:tc>
          <w:tcPr>
            <w:tcW w:w="986" w:type="dxa"/>
          </w:tcPr>
          <w:p w14:paraId="2DE1FD76" w14:textId="77777777" w:rsidR="00773288" w:rsidRPr="00BF6ACF" w:rsidRDefault="00773288" w:rsidP="00825534">
            <w:pPr>
              <w:pStyle w:val="TableParagraph"/>
              <w:spacing w:before="153"/>
              <w:ind w:left="312"/>
              <w:rPr>
                <w:rFonts w:ascii="Times New Roman" w:eastAsia="Arial" w:hAnsi="Times New Roman" w:cs="Times New Roman"/>
                <w:sz w:val="20"/>
                <w:szCs w:val="20"/>
                <w:lang w:val="lv-LV"/>
              </w:rPr>
            </w:pPr>
            <w:r w:rsidRPr="00BF6ACF">
              <w:rPr>
                <w:rFonts w:ascii="Times New Roman" w:hAnsi="Times New Roman" w:cs="Times New Roman"/>
                <w:color w:val="040104"/>
                <w:spacing w:val="1"/>
                <w:sz w:val="20"/>
                <w:lang w:val="lv-LV"/>
              </w:rPr>
              <w:t>831</w:t>
            </w:r>
          </w:p>
        </w:tc>
      </w:tr>
      <w:tr w:rsidR="00773288" w:rsidRPr="00BF6ACF" w14:paraId="0374F92D" w14:textId="77777777" w:rsidTr="00773288">
        <w:trPr>
          <w:trHeight w:hRule="exact" w:val="278"/>
        </w:trPr>
        <w:tc>
          <w:tcPr>
            <w:tcW w:w="1021" w:type="dxa"/>
          </w:tcPr>
          <w:p w14:paraId="1C0A3C90" w14:textId="77777777" w:rsidR="00773288" w:rsidRPr="00BF6ACF" w:rsidRDefault="00773288" w:rsidP="00825534">
            <w:pPr>
              <w:pStyle w:val="TableParagraph"/>
              <w:spacing w:before="20"/>
              <w:ind w:left="94"/>
              <w:rPr>
                <w:rFonts w:ascii="Times New Roman" w:eastAsia="Arial" w:hAnsi="Times New Roman" w:cs="Times New Roman"/>
                <w:sz w:val="20"/>
                <w:szCs w:val="20"/>
                <w:lang w:val="lv-LV"/>
              </w:rPr>
            </w:pPr>
            <w:r w:rsidRPr="00BF6ACF">
              <w:rPr>
                <w:rFonts w:ascii="Times New Roman" w:hAnsi="Times New Roman" w:cs="Times New Roman"/>
                <w:color w:val="040005"/>
                <w:spacing w:val="1"/>
                <w:sz w:val="20"/>
                <w:lang w:val="lv-LV"/>
              </w:rPr>
              <w:t>A44</w:t>
            </w:r>
          </w:p>
        </w:tc>
        <w:tc>
          <w:tcPr>
            <w:tcW w:w="2378" w:type="dxa"/>
          </w:tcPr>
          <w:p w14:paraId="4FC21476" w14:textId="77777777" w:rsidR="00773288" w:rsidRPr="00BF6ACF" w:rsidRDefault="00773288" w:rsidP="00825534">
            <w:pPr>
              <w:pStyle w:val="TableParagraph"/>
              <w:spacing w:before="20"/>
              <w:ind w:left="577"/>
              <w:rPr>
                <w:rFonts w:ascii="Times New Roman" w:eastAsia="Arial" w:hAnsi="Times New Roman" w:cs="Times New Roman"/>
                <w:sz w:val="20"/>
                <w:szCs w:val="20"/>
                <w:lang w:val="lv-LV"/>
              </w:rPr>
            </w:pPr>
            <w:r w:rsidRPr="00BF6ACF">
              <w:rPr>
                <w:rFonts w:ascii="Times New Roman" w:hAnsi="Times New Roman" w:cs="Times New Roman"/>
                <w:color w:val="020004"/>
                <w:sz w:val="20"/>
                <w:lang w:val="lv-LV"/>
              </w:rPr>
              <w:t>Infiltrāta</w:t>
            </w:r>
            <w:r w:rsidRPr="00BF6ACF">
              <w:rPr>
                <w:rFonts w:ascii="Times New Roman" w:hAnsi="Times New Roman" w:cs="Times New Roman"/>
                <w:color w:val="020004"/>
                <w:spacing w:val="15"/>
                <w:sz w:val="20"/>
                <w:lang w:val="lv-LV"/>
              </w:rPr>
              <w:t xml:space="preserve"> </w:t>
            </w:r>
            <w:r w:rsidRPr="00BF6ACF">
              <w:rPr>
                <w:rFonts w:ascii="Times New Roman" w:hAnsi="Times New Roman" w:cs="Times New Roman"/>
                <w:color w:val="020004"/>
                <w:sz w:val="20"/>
                <w:lang w:val="lv-LV"/>
              </w:rPr>
              <w:t>dīķis</w:t>
            </w:r>
          </w:p>
        </w:tc>
        <w:tc>
          <w:tcPr>
            <w:tcW w:w="1843" w:type="dxa"/>
          </w:tcPr>
          <w:p w14:paraId="6397DCE4" w14:textId="77777777" w:rsidR="00773288" w:rsidRPr="00BF6ACF" w:rsidRDefault="00773288" w:rsidP="00825534">
            <w:pPr>
              <w:pStyle w:val="TableParagraph"/>
              <w:spacing w:before="19"/>
              <w:ind w:left="512"/>
              <w:rPr>
                <w:rFonts w:ascii="Times New Roman" w:eastAsia="Arial" w:hAnsi="Times New Roman" w:cs="Times New Roman"/>
                <w:sz w:val="20"/>
                <w:szCs w:val="20"/>
                <w:lang w:val="lv-LV"/>
              </w:rPr>
            </w:pPr>
            <w:r w:rsidRPr="00BF6ACF">
              <w:rPr>
                <w:rFonts w:ascii="Times New Roman" w:hAnsi="Times New Roman" w:cs="Times New Roman"/>
                <w:color w:val="020004"/>
                <w:sz w:val="20"/>
                <w:lang w:val="lv-LV"/>
              </w:rPr>
              <w:t>1</w:t>
            </w:r>
            <w:r w:rsidRPr="00BF6ACF">
              <w:rPr>
                <w:rFonts w:ascii="Times New Roman" w:hAnsi="Times New Roman" w:cs="Times New Roman"/>
                <w:color w:val="020004"/>
                <w:spacing w:val="-23"/>
                <w:sz w:val="20"/>
                <w:lang w:val="lv-LV"/>
              </w:rPr>
              <w:t xml:space="preserve"> </w:t>
            </w:r>
            <w:r w:rsidRPr="00BF6ACF">
              <w:rPr>
                <w:rFonts w:ascii="Times New Roman" w:hAnsi="Times New Roman" w:cs="Times New Roman"/>
                <w:color w:val="020004"/>
                <w:sz w:val="20"/>
                <w:lang w:val="lv-LV"/>
              </w:rPr>
              <w:t>955</w:t>
            </w:r>
            <w:r w:rsidRPr="00BF6ACF">
              <w:rPr>
                <w:rFonts w:ascii="Times New Roman" w:hAnsi="Times New Roman" w:cs="Times New Roman"/>
                <w:color w:val="020004"/>
                <w:spacing w:val="-21"/>
                <w:sz w:val="20"/>
                <w:lang w:val="lv-LV"/>
              </w:rPr>
              <w:t xml:space="preserve"> </w:t>
            </w:r>
            <w:r w:rsidRPr="00BF6ACF">
              <w:rPr>
                <w:rFonts w:ascii="Times New Roman" w:hAnsi="Times New Roman" w:cs="Times New Roman"/>
                <w:color w:val="020004"/>
                <w:sz w:val="20"/>
                <w:lang w:val="lv-LV"/>
              </w:rPr>
              <w:t>m2</w:t>
            </w:r>
          </w:p>
        </w:tc>
        <w:tc>
          <w:tcPr>
            <w:tcW w:w="1558" w:type="dxa"/>
          </w:tcPr>
          <w:p w14:paraId="5401F17E" w14:textId="77777777" w:rsidR="00773288" w:rsidRPr="00BF6ACF" w:rsidRDefault="00773288" w:rsidP="00825534">
            <w:pPr>
              <w:pStyle w:val="TableParagraph"/>
              <w:spacing w:before="20"/>
              <w:ind w:right="8"/>
              <w:jc w:val="center"/>
              <w:rPr>
                <w:rFonts w:ascii="Times New Roman" w:eastAsia="Arial" w:hAnsi="Times New Roman" w:cs="Times New Roman"/>
                <w:sz w:val="20"/>
                <w:szCs w:val="20"/>
                <w:lang w:val="lv-LV"/>
              </w:rPr>
            </w:pPr>
            <w:r w:rsidRPr="00BF6ACF">
              <w:rPr>
                <w:rFonts w:ascii="Times New Roman" w:hAnsi="Times New Roman" w:cs="Times New Roman"/>
                <w:color w:val="020004"/>
                <w:spacing w:val="-1"/>
                <w:sz w:val="20"/>
                <w:lang w:val="lv-LV"/>
              </w:rPr>
              <w:t>665</w:t>
            </w:r>
          </w:p>
        </w:tc>
        <w:tc>
          <w:tcPr>
            <w:tcW w:w="1277" w:type="dxa"/>
          </w:tcPr>
          <w:p w14:paraId="699A405E" w14:textId="77777777" w:rsidR="00773288" w:rsidRPr="00BF6ACF" w:rsidRDefault="00773288" w:rsidP="00825534">
            <w:pPr>
              <w:pStyle w:val="TableParagraph"/>
              <w:spacing w:before="19" w:line="247" w:lineRule="exact"/>
              <w:ind w:left="375"/>
              <w:rPr>
                <w:rFonts w:ascii="Times New Roman" w:eastAsia="Arial" w:hAnsi="Times New Roman" w:cs="Times New Roman"/>
                <w:sz w:val="20"/>
                <w:szCs w:val="20"/>
                <w:lang w:val="lv-LV"/>
              </w:rPr>
            </w:pPr>
            <w:r w:rsidRPr="00BF6ACF">
              <w:rPr>
                <w:rFonts w:ascii="Times New Roman" w:hAnsi="Times New Roman" w:cs="Times New Roman"/>
                <w:color w:val="030005"/>
                <w:sz w:val="20"/>
                <w:lang w:val="lv-LV"/>
              </w:rPr>
              <w:t>1</w:t>
            </w:r>
            <w:r w:rsidRPr="00BF6ACF">
              <w:rPr>
                <w:rFonts w:ascii="Times New Roman" w:hAnsi="Times New Roman" w:cs="Times New Roman"/>
                <w:color w:val="030005"/>
                <w:position w:val="-2"/>
                <w:sz w:val="20"/>
                <w:lang w:val="lv-LV"/>
              </w:rPr>
              <w:t>,</w:t>
            </w:r>
            <w:r w:rsidRPr="00BF6ACF">
              <w:rPr>
                <w:rFonts w:ascii="Times New Roman" w:hAnsi="Times New Roman" w:cs="Times New Roman"/>
                <w:color w:val="030005"/>
                <w:sz w:val="20"/>
                <w:lang w:val="lv-LV"/>
              </w:rPr>
              <w:t>847</w:t>
            </w:r>
          </w:p>
        </w:tc>
        <w:tc>
          <w:tcPr>
            <w:tcW w:w="986" w:type="dxa"/>
          </w:tcPr>
          <w:p w14:paraId="5DA44EEE" w14:textId="77777777" w:rsidR="00773288" w:rsidRPr="00BF6ACF" w:rsidRDefault="00773288" w:rsidP="00825534">
            <w:pPr>
              <w:pStyle w:val="TableParagraph"/>
              <w:spacing w:before="20"/>
              <w:ind w:left="231"/>
              <w:rPr>
                <w:rFonts w:ascii="Times New Roman" w:eastAsia="Arial" w:hAnsi="Times New Roman" w:cs="Times New Roman"/>
                <w:sz w:val="20"/>
                <w:szCs w:val="20"/>
                <w:lang w:val="lv-LV"/>
              </w:rPr>
            </w:pPr>
            <w:r w:rsidRPr="00BF6ACF">
              <w:rPr>
                <w:rFonts w:ascii="Times New Roman" w:hAnsi="Times New Roman" w:cs="Times New Roman"/>
                <w:color w:val="040105"/>
                <w:sz w:val="20"/>
                <w:lang w:val="lv-LV"/>
              </w:rPr>
              <w:t>3</w:t>
            </w:r>
            <w:r w:rsidRPr="00BF6ACF">
              <w:rPr>
                <w:rFonts w:ascii="Times New Roman" w:hAnsi="Times New Roman" w:cs="Times New Roman"/>
                <w:color w:val="040105"/>
                <w:spacing w:val="-5"/>
                <w:sz w:val="20"/>
                <w:lang w:val="lv-LV"/>
              </w:rPr>
              <w:t xml:space="preserve"> </w:t>
            </w:r>
            <w:r w:rsidRPr="00BF6ACF">
              <w:rPr>
                <w:rFonts w:ascii="Times New Roman" w:hAnsi="Times New Roman" w:cs="Times New Roman"/>
                <w:color w:val="040105"/>
                <w:sz w:val="20"/>
                <w:lang w:val="lv-LV"/>
              </w:rPr>
              <w:t>611</w:t>
            </w:r>
          </w:p>
        </w:tc>
      </w:tr>
      <w:tr w:rsidR="00773288" w:rsidRPr="00BF6ACF" w14:paraId="7A9E250A" w14:textId="77777777" w:rsidTr="00773288">
        <w:trPr>
          <w:trHeight w:hRule="exact" w:val="553"/>
        </w:trPr>
        <w:tc>
          <w:tcPr>
            <w:tcW w:w="1021" w:type="dxa"/>
          </w:tcPr>
          <w:p w14:paraId="3987D85D" w14:textId="77777777" w:rsidR="00773288" w:rsidRPr="00BF6ACF" w:rsidRDefault="00773288" w:rsidP="00825534">
            <w:pPr>
              <w:pStyle w:val="TableParagraph"/>
              <w:spacing w:before="153"/>
              <w:ind w:left="97"/>
              <w:rPr>
                <w:rFonts w:ascii="Times New Roman" w:eastAsia="Arial" w:hAnsi="Times New Roman" w:cs="Times New Roman"/>
                <w:sz w:val="20"/>
                <w:szCs w:val="20"/>
                <w:lang w:val="lv-LV"/>
              </w:rPr>
            </w:pPr>
            <w:r w:rsidRPr="00BF6ACF">
              <w:rPr>
                <w:rFonts w:ascii="Times New Roman" w:hAnsi="Times New Roman" w:cs="Times New Roman"/>
                <w:color w:val="020005"/>
                <w:spacing w:val="-3"/>
                <w:sz w:val="20"/>
                <w:lang w:val="lv-LV"/>
              </w:rPr>
              <w:t>A45</w:t>
            </w:r>
          </w:p>
        </w:tc>
        <w:tc>
          <w:tcPr>
            <w:tcW w:w="2378" w:type="dxa"/>
          </w:tcPr>
          <w:p w14:paraId="2B843749" w14:textId="77777777" w:rsidR="00773288" w:rsidRPr="00BF6ACF" w:rsidRDefault="00773288" w:rsidP="00825534">
            <w:pPr>
              <w:pStyle w:val="TableParagraph"/>
              <w:spacing w:before="20" w:line="281" w:lineRule="auto"/>
              <w:ind w:left="972" w:right="198" w:hanging="763"/>
              <w:rPr>
                <w:rFonts w:ascii="Times New Roman" w:eastAsia="Arial" w:hAnsi="Times New Roman" w:cs="Times New Roman"/>
                <w:sz w:val="20"/>
                <w:szCs w:val="20"/>
                <w:lang w:val="lv-LV"/>
              </w:rPr>
            </w:pPr>
            <w:r w:rsidRPr="00BF6ACF">
              <w:rPr>
                <w:rFonts w:ascii="Times New Roman" w:hAnsi="Times New Roman" w:cs="Times New Roman"/>
                <w:color w:val="030003"/>
                <w:spacing w:val="-4"/>
                <w:w w:val="105"/>
                <w:sz w:val="20"/>
                <w:lang w:val="lv-LV"/>
              </w:rPr>
              <w:t>Daļēji</w:t>
            </w:r>
            <w:r w:rsidRPr="00BF6ACF">
              <w:rPr>
                <w:rFonts w:ascii="Times New Roman" w:hAnsi="Times New Roman" w:cs="Times New Roman"/>
                <w:color w:val="030003"/>
                <w:spacing w:val="5"/>
                <w:w w:val="105"/>
                <w:sz w:val="20"/>
                <w:lang w:val="lv-LV"/>
              </w:rPr>
              <w:t xml:space="preserve"> </w:t>
            </w:r>
            <w:r w:rsidRPr="00BF6ACF">
              <w:rPr>
                <w:rFonts w:ascii="Times New Roman" w:hAnsi="Times New Roman" w:cs="Times New Roman"/>
                <w:color w:val="030003"/>
                <w:spacing w:val="-3"/>
                <w:w w:val="105"/>
                <w:sz w:val="20"/>
                <w:lang w:val="lv-LV"/>
              </w:rPr>
              <w:t xml:space="preserve">attīrīta </w:t>
            </w:r>
            <w:r w:rsidRPr="00BF6ACF">
              <w:rPr>
                <w:rFonts w:ascii="Times New Roman" w:hAnsi="Times New Roman" w:cs="Times New Roman"/>
                <w:color w:val="030003"/>
                <w:w w:val="105"/>
                <w:sz w:val="20"/>
                <w:lang w:val="lv-LV"/>
              </w:rPr>
              <w:t>infiltrāta</w:t>
            </w:r>
            <w:r w:rsidRPr="00BF6ACF">
              <w:rPr>
                <w:rFonts w:ascii="Times New Roman" w:hAnsi="Times New Roman" w:cs="Times New Roman"/>
                <w:color w:val="030003"/>
                <w:spacing w:val="27"/>
                <w:w w:val="109"/>
                <w:sz w:val="20"/>
                <w:lang w:val="lv-LV"/>
              </w:rPr>
              <w:t xml:space="preserve"> </w:t>
            </w:r>
            <w:r w:rsidRPr="00BF6ACF">
              <w:rPr>
                <w:rFonts w:ascii="Times New Roman" w:hAnsi="Times New Roman" w:cs="Times New Roman"/>
                <w:color w:val="030104"/>
                <w:w w:val="105"/>
                <w:sz w:val="20"/>
                <w:lang w:val="lv-LV"/>
              </w:rPr>
              <w:t>dīķis</w:t>
            </w:r>
          </w:p>
        </w:tc>
        <w:tc>
          <w:tcPr>
            <w:tcW w:w="1843" w:type="dxa"/>
          </w:tcPr>
          <w:p w14:paraId="0A49BAA6" w14:textId="77777777" w:rsidR="00773288" w:rsidRPr="00BF6ACF" w:rsidRDefault="00773288" w:rsidP="00825534">
            <w:pPr>
              <w:pStyle w:val="TableParagraph"/>
              <w:spacing w:before="153"/>
              <w:ind w:left="512"/>
              <w:rPr>
                <w:rFonts w:ascii="Times New Roman" w:eastAsia="Arial" w:hAnsi="Times New Roman" w:cs="Times New Roman"/>
                <w:sz w:val="20"/>
                <w:szCs w:val="20"/>
                <w:lang w:val="lv-LV"/>
              </w:rPr>
            </w:pPr>
            <w:r w:rsidRPr="00BF6ACF">
              <w:rPr>
                <w:rFonts w:ascii="Times New Roman" w:hAnsi="Times New Roman" w:cs="Times New Roman"/>
                <w:color w:val="040004"/>
                <w:sz w:val="20"/>
                <w:lang w:val="lv-LV"/>
              </w:rPr>
              <w:t>3</w:t>
            </w:r>
            <w:r w:rsidRPr="00BF6ACF">
              <w:rPr>
                <w:rFonts w:ascii="Times New Roman" w:hAnsi="Times New Roman" w:cs="Times New Roman"/>
                <w:color w:val="040004"/>
                <w:spacing w:val="-21"/>
                <w:sz w:val="20"/>
                <w:lang w:val="lv-LV"/>
              </w:rPr>
              <w:t xml:space="preserve"> </w:t>
            </w:r>
            <w:r w:rsidRPr="00BF6ACF">
              <w:rPr>
                <w:rFonts w:ascii="Times New Roman" w:hAnsi="Times New Roman" w:cs="Times New Roman"/>
                <w:color w:val="040004"/>
                <w:spacing w:val="-1"/>
                <w:sz w:val="20"/>
                <w:lang w:val="lv-LV"/>
              </w:rPr>
              <w:t>365</w:t>
            </w:r>
            <w:r w:rsidRPr="00BF6ACF">
              <w:rPr>
                <w:rFonts w:ascii="Times New Roman" w:hAnsi="Times New Roman" w:cs="Times New Roman"/>
                <w:color w:val="040004"/>
                <w:spacing w:val="-21"/>
                <w:sz w:val="20"/>
                <w:lang w:val="lv-LV"/>
              </w:rPr>
              <w:t xml:space="preserve"> </w:t>
            </w:r>
            <w:r w:rsidRPr="00BF6ACF">
              <w:rPr>
                <w:rFonts w:ascii="Times New Roman" w:hAnsi="Times New Roman" w:cs="Times New Roman"/>
                <w:color w:val="040004"/>
                <w:sz w:val="20"/>
                <w:lang w:val="lv-LV"/>
              </w:rPr>
              <w:t>m2</w:t>
            </w:r>
          </w:p>
        </w:tc>
        <w:tc>
          <w:tcPr>
            <w:tcW w:w="1558" w:type="dxa"/>
          </w:tcPr>
          <w:p w14:paraId="498A1E96" w14:textId="77777777" w:rsidR="00773288" w:rsidRPr="00BF6ACF" w:rsidRDefault="00773288" w:rsidP="00825534">
            <w:pPr>
              <w:pStyle w:val="TableParagraph"/>
              <w:spacing w:before="155"/>
              <w:ind w:right="8"/>
              <w:jc w:val="center"/>
              <w:rPr>
                <w:rFonts w:ascii="Times New Roman" w:eastAsia="Arial" w:hAnsi="Times New Roman" w:cs="Times New Roman"/>
                <w:sz w:val="20"/>
                <w:szCs w:val="20"/>
                <w:lang w:val="lv-LV"/>
              </w:rPr>
            </w:pPr>
            <w:r w:rsidRPr="00BF6ACF">
              <w:rPr>
                <w:rFonts w:ascii="Times New Roman" w:hAnsi="Times New Roman" w:cs="Times New Roman"/>
                <w:color w:val="040104"/>
                <w:spacing w:val="-1"/>
                <w:sz w:val="20"/>
                <w:lang w:val="lv-LV"/>
              </w:rPr>
              <w:t>665</w:t>
            </w:r>
          </w:p>
        </w:tc>
        <w:tc>
          <w:tcPr>
            <w:tcW w:w="1277" w:type="dxa"/>
          </w:tcPr>
          <w:p w14:paraId="52C447BE" w14:textId="77777777" w:rsidR="00773288" w:rsidRPr="00BF6ACF" w:rsidRDefault="00773288" w:rsidP="00825534">
            <w:pPr>
              <w:pStyle w:val="TableParagraph"/>
              <w:spacing w:before="153"/>
              <w:ind w:left="375"/>
              <w:rPr>
                <w:rFonts w:ascii="Times New Roman" w:eastAsia="Arial" w:hAnsi="Times New Roman" w:cs="Times New Roman"/>
                <w:sz w:val="20"/>
                <w:szCs w:val="20"/>
                <w:lang w:val="lv-LV"/>
              </w:rPr>
            </w:pPr>
            <w:r w:rsidRPr="00BF6ACF">
              <w:rPr>
                <w:rFonts w:ascii="Times New Roman" w:hAnsi="Times New Roman" w:cs="Times New Roman"/>
                <w:color w:val="040105"/>
                <w:sz w:val="20"/>
                <w:lang w:val="lv-LV"/>
              </w:rPr>
              <w:t>1</w:t>
            </w:r>
            <w:r w:rsidRPr="00BF6ACF">
              <w:rPr>
                <w:rFonts w:ascii="Times New Roman" w:hAnsi="Times New Roman" w:cs="Times New Roman"/>
                <w:color w:val="040105"/>
                <w:position w:val="-2"/>
                <w:sz w:val="20"/>
                <w:lang w:val="lv-LV"/>
              </w:rPr>
              <w:t>,</w:t>
            </w:r>
            <w:r w:rsidRPr="00BF6ACF">
              <w:rPr>
                <w:rFonts w:ascii="Times New Roman" w:hAnsi="Times New Roman" w:cs="Times New Roman"/>
                <w:color w:val="040105"/>
                <w:sz w:val="20"/>
                <w:lang w:val="lv-LV"/>
              </w:rPr>
              <w:t>847</w:t>
            </w:r>
          </w:p>
        </w:tc>
        <w:tc>
          <w:tcPr>
            <w:tcW w:w="986" w:type="dxa"/>
          </w:tcPr>
          <w:p w14:paraId="4F012967" w14:textId="77777777" w:rsidR="00773288" w:rsidRPr="00BF6ACF" w:rsidRDefault="00773288" w:rsidP="00825534">
            <w:pPr>
              <w:pStyle w:val="TableParagraph"/>
              <w:spacing w:before="153"/>
              <w:ind w:left="230"/>
              <w:rPr>
                <w:rFonts w:ascii="Times New Roman" w:eastAsia="Arial" w:hAnsi="Times New Roman" w:cs="Times New Roman"/>
                <w:sz w:val="20"/>
                <w:szCs w:val="20"/>
                <w:lang w:val="lv-LV"/>
              </w:rPr>
            </w:pPr>
            <w:r w:rsidRPr="00BF6ACF">
              <w:rPr>
                <w:rFonts w:ascii="Times New Roman" w:hAnsi="Times New Roman" w:cs="Times New Roman"/>
                <w:color w:val="020004"/>
                <w:sz w:val="20"/>
                <w:lang w:val="lv-LV"/>
              </w:rPr>
              <w:t>6</w:t>
            </w:r>
            <w:r w:rsidRPr="00BF6ACF">
              <w:rPr>
                <w:rFonts w:ascii="Times New Roman" w:hAnsi="Times New Roman" w:cs="Times New Roman"/>
                <w:color w:val="020004"/>
                <w:spacing w:val="-5"/>
                <w:sz w:val="20"/>
                <w:lang w:val="lv-LV"/>
              </w:rPr>
              <w:t xml:space="preserve"> </w:t>
            </w:r>
            <w:r w:rsidRPr="00BF6ACF">
              <w:rPr>
                <w:rFonts w:ascii="Times New Roman" w:hAnsi="Times New Roman" w:cs="Times New Roman"/>
                <w:color w:val="020004"/>
                <w:sz w:val="20"/>
                <w:lang w:val="lv-LV"/>
              </w:rPr>
              <w:t>215</w:t>
            </w:r>
          </w:p>
        </w:tc>
      </w:tr>
    </w:tbl>
    <w:p w14:paraId="5E8B30D9" w14:textId="6BC9D25D" w:rsidR="00CD7562" w:rsidRDefault="00773288" w:rsidP="00CD7562">
      <w:pPr>
        <w:spacing w:before="71"/>
        <w:ind w:left="135"/>
        <w:rPr>
          <w:rFonts w:eastAsia="Arial" w:cstheme="minorHAnsi"/>
        </w:rPr>
      </w:pPr>
      <w:r w:rsidRPr="00BF6ACF">
        <w:rPr>
          <w:rFonts w:cstheme="minorHAnsi"/>
          <w:color w:val="040005"/>
          <w:w w:val="120"/>
        </w:rPr>
        <w:t>Piezīmes:</w:t>
      </w:r>
    </w:p>
    <w:p w14:paraId="6101AC44" w14:textId="77777777" w:rsidR="00CD7562" w:rsidRPr="00CD7562" w:rsidRDefault="00CD7562" w:rsidP="00CD7562">
      <w:pPr>
        <w:spacing w:after="0" w:line="240" w:lineRule="auto"/>
        <w:ind w:left="121" w:right="274" w:firstLine="5"/>
        <w:jc w:val="both"/>
        <w:rPr>
          <w:rFonts w:eastAsia="Arial" w:cstheme="minorHAnsi"/>
        </w:rPr>
      </w:pPr>
      <w:r w:rsidRPr="00CD7562">
        <w:rPr>
          <w:rFonts w:eastAsia="Arial" w:cstheme="minorHAnsi"/>
        </w:rPr>
        <w:t>a - smaku aprēķinos izmantotas augstākās smaku koncentrācijas;</w:t>
      </w:r>
    </w:p>
    <w:p w14:paraId="183A8A71" w14:textId="77777777" w:rsidR="00CD7562" w:rsidRPr="00CD7562" w:rsidRDefault="00CD7562" w:rsidP="00CD7562">
      <w:pPr>
        <w:spacing w:after="0" w:line="240" w:lineRule="auto"/>
        <w:ind w:left="121" w:right="274" w:firstLine="5"/>
        <w:jc w:val="both"/>
        <w:rPr>
          <w:rFonts w:eastAsia="Arial" w:cstheme="minorHAnsi"/>
        </w:rPr>
      </w:pPr>
      <w:r w:rsidRPr="00CD7562">
        <w:rPr>
          <w:rFonts w:eastAsia="Arial" w:cstheme="minorHAnsi"/>
        </w:rPr>
        <w:t>b  -emisijas avota augstums norādīts tikai tilpumveida emisijas avotiem;</w:t>
      </w:r>
    </w:p>
    <w:p w14:paraId="18DDCD72" w14:textId="77777777" w:rsidR="00CD7562" w:rsidRPr="00CD7562" w:rsidRDefault="00CD7562" w:rsidP="00CD7562">
      <w:pPr>
        <w:spacing w:after="0" w:line="240" w:lineRule="auto"/>
        <w:ind w:left="121" w:right="274" w:firstLine="5"/>
        <w:jc w:val="both"/>
        <w:rPr>
          <w:rFonts w:eastAsia="Arial" w:cstheme="minorHAnsi"/>
        </w:rPr>
      </w:pPr>
      <w:r w:rsidRPr="00CD7562">
        <w:rPr>
          <w:rFonts w:eastAsia="Arial" w:cstheme="minorHAnsi"/>
        </w:rPr>
        <w:t>c - smakas emisijas daudzums un emisijas avota parametri norādīti vienam emisijas avotam;</w:t>
      </w:r>
    </w:p>
    <w:p w14:paraId="101F5154" w14:textId="77777777" w:rsidR="00CD7562" w:rsidRPr="00CD7562" w:rsidRDefault="00CD7562" w:rsidP="00CD7562">
      <w:pPr>
        <w:spacing w:after="0" w:line="240" w:lineRule="auto"/>
        <w:ind w:left="121" w:right="274" w:firstLine="5"/>
        <w:jc w:val="both"/>
        <w:rPr>
          <w:rFonts w:eastAsia="Arial" w:cstheme="minorHAnsi"/>
        </w:rPr>
      </w:pPr>
      <w:r w:rsidRPr="00CD7562">
        <w:rPr>
          <w:rFonts w:eastAsia="Arial" w:cstheme="minorHAnsi"/>
        </w:rPr>
        <w:t>d - smakas koncentrācija no pārstrādātiem bioloģiski noārdāmiem atkritumiem biomasas tunelī;</w:t>
      </w:r>
    </w:p>
    <w:p w14:paraId="09563439" w14:textId="1C7FBEDD" w:rsidR="00CD7562" w:rsidRDefault="00CD7562" w:rsidP="00CD7562">
      <w:pPr>
        <w:spacing w:after="0" w:line="240" w:lineRule="auto"/>
        <w:ind w:left="121" w:right="274" w:firstLine="5"/>
        <w:jc w:val="both"/>
        <w:rPr>
          <w:rFonts w:eastAsia="Arial" w:cstheme="minorHAnsi"/>
        </w:rPr>
      </w:pPr>
      <w:r w:rsidRPr="00CD7562">
        <w:rPr>
          <w:rFonts w:eastAsia="Arial" w:cstheme="minorHAnsi"/>
        </w:rPr>
        <w:t>e - emisijas avota laukums pakāpeniski samazinās, uz smaku emisijas limitu projekta izstrādes brīdi emisijas avota virsmas laukums aprēķināts pēc pēdējā aerofoto uzņēmuma, kas veikts 2021. gada augustā.</w:t>
      </w:r>
    </w:p>
    <w:p w14:paraId="5D48FFCC" w14:textId="77777777" w:rsidR="00CD7562" w:rsidRPr="00BF6ACF" w:rsidRDefault="00CD7562" w:rsidP="001769E6">
      <w:pPr>
        <w:spacing w:after="0" w:line="240" w:lineRule="auto"/>
        <w:ind w:left="121" w:right="274" w:firstLine="5"/>
        <w:jc w:val="both"/>
        <w:rPr>
          <w:rFonts w:eastAsia="Arial" w:cstheme="minorHAnsi"/>
        </w:rPr>
      </w:pPr>
    </w:p>
    <w:p w14:paraId="1254EE14" w14:textId="11F0D5C1" w:rsidR="0055611C" w:rsidRPr="00BF6ACF" w:rsidRDefault="0055611C" w:rsidP="0072479B">
      <w:pPr>
        <w:pStyle w:val="Pamatteksts"/>
        <w:spacing w:after="120" w:line="279" w:lineRule="auto"/>
        <w:ind w:left="0" w:right="111"/>
        <w:jc w:val="both"/>
        <w:rPr>
          <w:rFonts w:asciiTheme="minorHAnsi" w:hAnsiTheme="minorHAnsi" w:cstheme="minorHAnsi"/>
          <w:b w:val="0"/>
          <w:sz w:val="22"/>
          <w:szCs w:val="22"/>
          <w:lang w:val="lv-LV"/>
        </w:rPr>
      </w:pPr>
      <w:r w:rsidRPr="00BF6ACF">
        <w:rPr>
          <w:rFonts w:asciiTheme="minorHAnsi" w:hAnsiTheme="minorHAnsi" w:cstheme="minorHAnsi"/>
          <w:b w:val="0"/>
          <w:color w:val="020003"/>
          <w:spacing w:val="-2"/>
          <w:sz w:val="22"/>
          <w:szCs w:val="22"/>
          <w:lang w:val="lv-LV"/>
        </w:rPr>
        <w:t>Augstākās</w:t>
      </w:r>
      <w:r w:rsidRPr="00BF6ACF">
        <w:rPr>
          <w:rFonts w:asciiTheme="minorHAnsi" w:hAnsiTheme="minorHAnsi" w:cstheme="minorHAnsi"/>
          <w:b w:val="0"/>
          <w:color w:val="020003"/>
          <w:spacing w:val="30"/>
          <w:sz w:val="22"/>
          <w:szCs w:val="22"/>
          <w:lang w:val="lv-LV"/>
        </w:rPr>
        <w:t xml:space="preserve"> </w:t>
      </w:r>
      <w:r w:rsidRPr="00BF6ACF">
        <w:rPr>
          <w:rFonts w:asciiTheme="minorHAnsi" w:hAnsiTheme="minorHAnsi" w:cstheme="minorHAnsi"/>
          <w:b w:val="0"/>
          <w:color w:val="020003"/>
          <w:sz w:val="22"/>
          <w:szCs w:val="22"/>
          <w:lang w:val="lv-LV"/>
        </w:rPr>
        <w:t>aprēķinātās</w:t>
      </w:r>
      <w:r w:rsidRPr="00BF6ACF">
        <w:rPr>
          <w:rFonts w:asciiTheme="minorHAnsi" w:hAnsiTheme="minorHAnsi" w:cstheme="minorHAnsi"/>
          <w:b w:val="0"/>
          <w:color w:val="020003"/>
          <w:spacing w:val="27"/>
          <w:sz w:val="22"/>
          <w:szCs w:val="22"/>
          <w:lang w:val="lv-LV"/>
        </w:rPr>
        <w:t xml:space="preserve"> </w:t>
      </w:r>
      <w:r w:rsidRPr="00BF6ACF">
        <w:rPr>
          <w:rFonts w:asciiTheme="minorHAnsi" w:hAnsiTheme="minorHAnsi" w:cstheme="minorHAnsi"/>
          <w:b w:val="0"/>
          <w:color w:val="020003"/>
          <w:sz w:val="22"/>
          <w:szCs w:val="22"/>
          <w:lang w:val="lv-LV"/>
        </w:rPr>
        <w:t>koncentrācijas</w:t>
      </w:r>
      <w:r w:rsidRPr="00BF6ACF">
        <w:rPr>
          <w:rFonts w:asciiTheme="minorHAnsi" w:hAnsiTheme="minorHAnsi" w:cstheme="minorHAnsi"/>
          <w:b w:val="0"/>
          <w:color w:val="020003"/>
          <w:spacing w:val="29"/>
          <w:sz w:val="22"/>
          <w:szCs w:val="22"/>
          <w:lang w:val="lv-LV"/>
        </w:rPr>
        <w:t xml:space="preserve"> </w:t>
      </w:r>
      <w:r w:rsidRPr="00BF6ACF">
        <w:rPr>
          <w:rFonts w:asciiTheme="minorHAnsi" w:hAnsiTheme="minorHAnsi" w:cstheme="minorHAnsi"/>
          <w:b w:val="0"/>
          <w:color w:val="020003"/>
          <w:spacing w:val="-1"/>
          <w:sz w:val="22"/>
          <w:szCs w:val="22"/>
          <w:lang w:val="lv-LV"/>
        </w:rPr>
        <w:t>teritorijās,</w:t>
      </w:r>
      <w:r w:rsidRPr="00BF6ACF">
        <w:rPr>
          <w:rFonts w:asciiTheme="minorHAnsi" w:hAnsiTheme="minorHAnsi" w:cstheme="minorHAnsi"/>
          <w:b w:val="0"/>
          <w:color w:val="020003"/>
          <w:spacing w:val="47"/>
          <w:sz w:val="22"/>
          <w:szCs w:val="22"/>
          <w:lang w:val="lv-LV"/>
        </w:rPr>
        <w:t xml:space="preserve"> </w:t>
      </w:r>
      <w:r w:rsidRPr="00BF6ACF">
        <w:rPr>
          <w:rFonts w:asciiTheme="minorHAnsi" w:hAnsiTheme="minorHAnsi" w:cstheme="minorHAnsi"/>
          <w:b w:val="0"/>
          <w:color w:val="020003"/>
          <w:spacing w:val="-2"/>
          <w:sz w:val="22"/>
          <w:szCs w:val="22"/>
          <w:lang w:val="lv-LV"/>
        </w:rPr>
        <w:t>kas</w:t>
      </w:r>
      <w:r w:rsidRPr="00BF6ACF">
        <w:rPr>
          <w:rFonts w:asciiTheme="minorHAnsi" w:hAnsiTheme="minorHAnsi" w:cstheme="minorHAnsi"/>
          <w:b w:val="0"/>
          <w:color w:val="020003"/>
          <w:spacing w:val="31"/>
          <w:sz w:val="22"/>
          <w:szCs w:val="22"/>
          <w:lang w:val="lv-LV"/>
        </w:rPr>
        <w:t xml:space="preserve"> </w:t>
      </w:r>
      <w:r w:rsidRPr="00BF6ACF">
        <w:rPr>
          <w:rFonts w:asciiTheme="minorHAnsi" w:hAnsiTheme="minorHAnsi" w:cstheme="minorHAnsi"/>
          <w:b w:val="0"/>
          <w:color w:val="020003"/>
          <w:sz w:val="22"/>
          <w:szCs w:val="22"/>
          <w:lang w:val="lv-LV"/>
        </w:rPr>
        <w:t>atbilst</w:t>
      </w:r>
      <w:r w:rsidRPr="00BF6ACF">
        <w:rPr>
          <w:rFonts w:asciiTheme="minorHAnsi" w:hAnsiTheme="minorHAnsi" w:cstheme="minorHAnsi"/>
          <w:b w:val="0"/>
          <w:color w:val="020003"/>
          <w:spacing w:val="26"/>
          <w:sz w:val="22"/>
          <w:szCs w:val="22"/>
          <w:lang w:val="lv-LV"/>
        </w:rPr>
        <w:t xml:space="preserve"> </w:t>
      </w:r>
      <w:r w:rsidRPr="00BF6ACF">
        <w:rPr>
          <w:rFonts w:asciiTheme="minorHAnsi" w:hAnsiTheme="minorHAnsi" w:cstheme="minorHAnsi"/>
          <w:b w:val="0"/>
          <w:color w:val="020003"/>
          <w:spacing w:val="-1"/>
          <w:sz w:val="22"/>
          <w:szCs w:val="22"/>
          <w:lang w:val="lv-LV"/>
        </w:rPr>
        <w:t>Ministru</w:t>
      </w:r>
      <w:r w:rsidRPr="00BF6ACF">
        <w:rPr>
          <w:rFonts w:asciiTheme="minorHAnsi" w:hAnsiTheme="minorHAnsi" w:cstheme="minorHAnsi"/>
          <w:b w:val="0"/>
          <w:color w:val="020003"/>
          <w:spacing w:val="26"/>
          <w:w w:val="116"/>
          <w:sz w:val="22"/>
          <w:szCs w:val="22"/>
          <w:lang w:val="lv-LV"/>
        </w:rPr>
        <w:t xml:space="preserve"> </w:t>
      </w:r>
      <w:r w:rsidRPr="00BF6ACF">
        <w:rPr>
          <w:rFonts w:asciiTheme="minorHAnsi" w:hAnsiTheme="minorHAnsi" w:cstheme="minorHAnsi"/>
          <w:b w:val="0"/>
          <w:color w:val="020003"/>
          <w:sz w:val="22"/>
          <w:szCs w:val="22"/>
          <w:lang w:val="lv-LV"/>
        </w:rPr>
        <w:t>kabineta</w:t>
      </w:r>
      <w:r w:rsidRPr="00BF6ACF">
        <w:rPr>
          <w:rFonts w:asciiTheme="minorHAnsi" w:hAnsiTheme="minorHAnsi" w:cstheme="minorHAnsi"/>
          <w:b w:val="0"/>
          <w:color w:val="020003"/>
          <w:spacing w:val="3"/>
          <w:sz w:val="22"/>
          <w:szCs w:val="22"/>
          <w:lang w:val="lv-LV"/>
        </w:rPr>
        <w:t xml:space="preserve"> </w:t>
      </w:r>
      <w:r w:rsidRPr="00BF6ACF">
        <w:rPr>
          <w:rFonts w:asciiTheme="minorHAnsi" w:hAnsiTheme="minorHAnsi" w:cstheme="minorHAnsi"/>
          <w:b w:val="0"/>
          <w:color w:val="020003"/>
          <w:spacing w:val="1"/>
          <w:sz w:val="22"/>
          <w:szCs w:val="22"/>
          <w:lang w:val="lv-LV"/>
        </w:rPr>
        <w:t>2014</w:t>
      </w:r>
      <w:r w:rsidRPr="00BF6ACF">
        <w:rPr>
          <w:rFonts w:asciiTheme="minorHAnsi" w:hAnsiTheme="minorHAnsi" w:cstheme="minorHAnsi"/>
          <w:b w:val="0"/>
          <w:color w:val="020003"/>
          <w:spacing w:val="1"/>
          <w:position w:val="1"/>
          <w:sz w:val="22"/>
          <w:szCs w:val="22"/>
          <w:lang w:val="lv-LV"/>
        </w:rPr>
        <w:t>.</w:t>
      </w:r>
      <w:r w:rsidRPr="00BF6ACF">
        <w:rPr>
          <w:rFonts w:asciiTheme="minorHAnsi" w:hAnsiTheme="minorHAnsi" w:cstheme="minorHAnsi"/>
          <w:b w:val="0"/>
          <w:color w:val="020003"/>
          <w:spacing w:val="3"/>
          <w:position w:val="1"/>
          <w:sz w:val="22"/>
          <w:szCs w:val="22"/>
          <w:lang w:val="lv-LV"/>
        </w:rPr>
        <w:t xml:space="preserve"> </w:t>
      </w:r>
      <w:r w:rsidRPr="00BF6ACF">
        <w:rPr>
          <w:rFonts w:asciiTheme="minorHAnsi" w:hAnsiTheme="minorHAnsi" w:cstheme="minorHAnsi"/>
          <w:b w:val="0"/>
          <w:color w:val="020003"/>
          <w:spacing w:val="-3"/>
          <w:sz w:val="22"/>
          <w:szCs w:val="22"/>
          <w:lang w:val="lv-LV"/>
        </w:rPr>
        <w:t>gada</w:t>
      </w:r>
      <w:r w:rsidRPr="00BF6ACF">
        <w:rPr>
          <w:rFonts w:asciiTheme="minorHAnsi" w:hAnsiTheme="minorHAnsi" w:cstheme="minorHAnsi"/>
          <w:b w:val="0"/>
          <w:color w:val="020003"/>
          <w:spacing w:val="6"/>
          <w:sz w:val="22"/>
          <w:szCs w:val="22"/>
          <w:lang w:val="lv-LV"/>
        </w:rPr>
        <w:t xml:space="preserve"> </w:t>
      </w:r>
      <w:r w:rsidRPr="00BF6ACF">
        <w:rPr>
          <w:rFonts w:asciiTheme="minorHAnsi" w:hAnsiTheme="minorHAnsi" w:cstheme="minorHAnsi"/>
          <w:b w:val="0"/>
          <w:color w:val="020003"/>
          <w:spacing w:val="-2"/>
          <w:sz w:val="22"/>
          <w:szCs w:val="22"/>
          <w:lang w:val="lv-LV"/>
        </w:rPr>
        <w:t>25</w:t>
      </w:r>
      <w:r w:rsidRPr="00BF6ACF">
        <w:rPr>
          <w:rFonts w:asciiTheme="minorHAnsi" w:hAnsiTheme="minorHAnsi" w:cstheme="minorHAnsi"/>
          <w:b w:val="0"/>
          <w:color w:val="020003"/>
          <w:spacing w:val="-2"/>
          <w:position w:val="1"/>
          <w:sz w:val="22"/>
          <w:szCs w:val="22"/>
          <w:lang w:val="lv-LV"/>
        </w:rPr>
        <w:t>.</w:t>
      </w:r>
      <w:r w:rsidRPr="00BF6ACF">
        <w:rPr>
          <w:rFonts w:asciiTheme="minorHAnsi" w:hAnsiTheme="minorHAnsi" w:cstheme="minorHAnsi"/>
          <w:b w:val="0"/>
          <w:color w:val="020003"/>
          <w:spacing w:val="4"/>
          <w:position w:val="1"/>
          <w:sz w:val="22"/>
          <w:szCs w:val="22"/>
          <w:lang w:val="lv-LV"/>
        </w:rPr>
        <w:t xml:space="preserve"> </w:t>
      </w:r>
      <w:r w:rsidRPr="00BF6ACF">
        <w:rPr>
          <w:rFonts w:asciiTheme="minorHAnsi" w:hAnsiTheme="minorHAnsi" w:cstheme="minorHAnsi"/>
          <w:b w:val="0"/>
          <w:color w:val="020003"/>
          <w:sz w:val="22"/>
          <w:szCs w:val="22"/>
          <w:lang w:val="lv-LV"/>
        </w:rPr>
        <w:t xml:space="preserve">novembra </w:t>
      </w:r>
      <w:r w:rsidRPr="00BF6ACF">
        <w:rPr>
          <w:rFonts w:asciiTheme="minorHAnsi" w:hAnsiTheme="minorHAnsi" w:cstheme="minorHAnsi"/>
          <w:b w:val="0"/>
          <w:color w:val="020003"/>
          <w:spacing w:val="-1"/>
          <w:sz w:val="22"/>
          <w:szCs w:val="22"/>
          <w:lang w:val="lv-LV"/>
        </w:rPr>
        <w:t>noteikumiem</w:t>
      </w:r>
      <w:r w:rsidRPr="00BF6ACF">
        <w:rPr>
          <w:rFonts w:asciiTheme="minorHAnsi" w:hAnsiTheme="minorHAnsi" w:cstheme="minorHAnsi"/>
          <w:b w:val="0"/>
          <w:color w:val="020003"/>
          <w:spacing w:val="4"/>
          <w:sz w:val="22"/>
          <w:szCs w:val="22"/>
          <w:lang w:val="lv-LV"/>
        </w:rPr>
        <w:t xml:space="preserve"> </w:t>
      </w:r>
      <w:r w:rsidRPr="00BF6ACF">
        <w:rPr>
          <w:rFonts w:asciiTheme="minorHAnsi" w:hAnsiTheme="minorHAnsi" w:cstheme="minorHAnsi"/>
          <w:b w:val="0"/>
          <w:color w:val="020003"/>
          <w:sz w:val="22"/>
          <w:szCs w:val="22"/>
          <w:lang w:val="lv-LV"/>
        </w:rPr>
        <w:t>Nr</w:t>
      </w:r>
      <w:r w:rsidRPr="00BF6ACF">
        <w:rPr>
          <w:rFonts w:asciiTheme="minorHAnsi" w:hAnsiTheme="minorHAnsi" w:cstheme="minorHAnsi"/>
          <w:b w:val="0"/>
          <w:color w:val="020003"/>
          <w:position w:val="1"/>
          <w:sz w:val="22"/>
          <w:szCs w:val="22"/>
          <w:lang w:val="lv-LV"/>
        </w:rPr>
        <w:t>.</w:t>
      </w:r>
      <w:r w:rsidRPr="00BF6ACF">
        <w:rPr>
          <w:rFonts w:asciiTheme="minorHAnsi" w:hAnsiTheme="minorHAnsi" w:cstheme="minorHAnsi"/>
          <w:b w:val="0"/>
          <w:color w:val="020003"/>
          <w:spacing w:val="6"/>
          <w:position w:val="1"/>
          <w:sz w:val="22"/>
          <w:szCs w:val="22"/>
          <w:lang w:val="lv-LV"/>
        </w:rPr>
        <w:t xml:space="preserve"> </w:t>
      </w:r>
      <w:r w:rsidRPr="00BF6ACF">
        <w:rPr>
          <w:rFonts w:asciiTheme="minorHAnsi" w:hAnsiTheme="minorHAnsi" w:cstheme="minorHAnsi"/>
          <w:b w:val="0"/>
          <w:color w:val="020003"/>
          <w:spacing w:val="-2"/>
          <w:position w:val="1"/>
          <w:sz w:val="22"/>
          <w:szCs w:val="22"/>
          <w:lang w:val="lv-LV"/>
        </w:rPr>
        <w:t>7</w:t>
      </w:r>
      <w:r w:rsidRPr="00BF6ACF">
        <w:rPr>
          <w:rFonts w:asciiTheme="minorHAnsi" w:hAnsiTheme="minorHAnsi" w:cstheme="minorHAnsi"/>
          <w:b w:val="0"/>
          <w:color w:val="020003"/>
          <w:spacing w:val="-2"/>
          <w:sz w:val="22"/>
          <w:szCs w:val="22"/>
          <w:lang w:val="lv-LV"/>
        </w:rPr>
        <w:t>24</w:t>
      </w:r>
      <w:r w:rsidRPr="00BF6ACF">
        <w:rPr>
          <w:rFonts w:asciiTheme="minorHAnsi" w:hAnsiTheme="minorHAnsi" w:cstheme="minorHAnsi"/>
          <w:b w:val="0"/>
          <w:color w:val="020003"/>
          <w:spacing w:val="23"/>
          <w:sz w:val="22"/>
          <w:szCs w:val="22"/>
          <w:lang w:val="lv-LV"/>
        </w:rPr>
        <w:t xml:space="preserve"> </w:t>
      </w:r>
      <w:r w:rsidRPr="00BF6ACF">
        <w:rPr>
          <w:rFonts w:asciiTheme="minorHAnsi" w:hAnsiTheme="minorHAnsi" w:cstheme="minorHAnsi"/>
          <w:b w:val="0"/>
          <w:color w:val="020003"/>
          <w:spacing w:val="-2"/>
          <w:sz w:val="22"/>
          <w:szCs w:val="22"/>
          <w:lang w:val="lv-LV"/>
        </w:rPr>
        <w:t>Noteikumi</w:t>
      </w:r>
      <w:r w:rsidRPr="00BF6ACF">
        <w:rPr>
          <w:rFonts w:asciiTheme="minorHAnsi" w:hAnsiTheme="minorHAnsi" w:cstheme="minorHAnsi"/>
          <w:b w:val="0"/>
          <w:color w:val="020003"/>
          <w:spacing w:val="2"/>
          <w:sz w:val="22"/>
          <w:szCs w:val="22"/>
          <w:lang w:val="lv-LV"/>
        </w:rPr>
        <w:t xml:space="preserve"> </w:t>
      </w:r>
      <w:r w:rsidRPr="00BF6ACF">
        <w:rPr>
          <w:rFonts w:asciiTheme="minorHAnsi" w:hAnsiTheme="minorHAnsi" w:cstheme="minorHAnsi"/>
          <w:b w:val="0"/>
          <w:color w:val="020003"/>
          <w:sz w:val="22"/>
          <w:szCs w:val="22"/>
          <w:lang w:val="lv-LV"/>
        </w:rPr>
        <w:t>par</w:t>
      </w:r>
      <w:r w:rsidRPr="00BF6ACF">
        <w:rPr>
          <w:rFonts w:asciiTheme="minorHAnsi" w:hAnsiTheme="minorHAnsi" w:cstheme="minorHAnsi"/>
          <w:b w:val="0"/>
          <w:color w:val="020003"/>
          <w:spacing w:val="3"/>
          <w:sz w:val="22"/>
          <w:szCs w:val="22"/>
          <w:lang w:val="lv-LV"/>
        </w:rPr>
        <w:t xml:space="preserve"> </w:t>
      </w:r>
      <w:r w:rsidRPr="00BF6ACF">
        <w:rPr>
          <w:rFonts w:asciiTheme="minorHAnsi" w:hAnsiTheme="minorHAnsi" w:cstheme="minorHAnsi"/>
          <w:b w:val="0"/>
          <w:color w:val="020003"/>
          <w:sz w:val="22"/>
          <w:szCs w:val="22"/>
          <w:lang w:val="lv-LV"/>
        </w:rPr>
        <w:t>piesārņojošas</w:t>
      </w:r>
      <w:r w:rsidRPr="00BF6ACF">
        <w:rPr>
          <w:rFonts w:asciiTheme="minorHAnsi" w:hAnsiTheme="minorHAnsi" w:cstheme="minorHAnsi"/>
          <w:b w:val="0"/>
          <w:color w:val="020003"/>
          <w:spacing w:val="27"/>
          <w:w w:val="102"/>
          <w:sz w:val="22"/>
          <w:szCs w:val="22"/>
          <w:lang w:val="lv-LV"/>
        </w:rPr>
        <w:t xml:space="preserve"> </w:t>
      </w:r>
      <w:r w:rsidRPr="00BF6ACF">
        <w:rPr>
          <w:rFonts w:asciiTheme="minorHAnsi" w:hAnsiTheme="minorHAnsi" w:cstheme="minorHAnsi"/>
          <w:b w:val="0"/>
          <w:color w:val="020003"/>
          <w:spacing w:val="-2"/>
          <w:sz w:val="22"/>
          <w:szCs w:val="22"/>
          <w:lang w:val="lv-LV"/>
        </w:rPr>
        <w:t>darbības</w:t>
      </w:r>
      <w:r w:rsidRPr="00BF6ACF">
        <w:rPr>
          <w:rFonts w:asciiTheme="minorHAnsi" w:hAnsiTheme="minorHAnsi" w:cstheme="minorHAnsi"/>
          <w:b w:val="0"/>
          <w:color w:val="020003"/>
          <w:spacing w:val="9"/>
          <w:sz w:val="22"/>
          <w:szCs w:val="22"/>
          <w:lang w:val="lv-LV"/>
        </w:rPr>
        <w:t xml:space="preserve"> </w:t>
      </w:r>
      <w:r w:rsidRPr="00BF6ACF">
        <w:rPr>
          <w:rFonts w:asciiTheme="minorHAnsi" w:hAnsiTheme="minorHAnsi" w:cstheme="minorHAnsi"/>
          <w:b w:val="0"/>
          <w:color w:val="020003"/>
          <w:spacing w:val="-1"/>
          <w:sz w:val="22"/>
          <w:szCs w:val="22"/>
          <w:lang w:val="lv-LV"/>
        </w:rPr>
        <w:t>izraisīto</w:t>
      </w:r>
      <w:r w:rsidRPr="00BF6ACF">
        <w:rPr>
          <w:rFonts w:asciiTheme="minorHAnsi" w:hAnsiTheme="minorHAnsi" w:cstheme="minorHAnsi"/>
          <w:b w:val="0"/>
          <w:color w:val="020003"/>
          <w:spacing w:val="11"/>
          <w:sz w:val="22"/>
          <w:szCs w:val="22"/>
          <w:lang w:val="lv-LV"/>
        </w:rPr>
        <w:t xml:space="preserve"> </w:t>
      </w:r>
      <w:r w:rsidRPr="00BF6ACF">
        <w:rPr>
          <w:rFonts w:asciiTheme="minorHAnsi" w:hAnsiTheme="minorHAnsi" w:cstheme="minorHAnsi"/>
          <w:b w:val="0"/>
          <w:color w:val="020003"/>
          <w:spacing w:val="-1"/>
          <w:sz w:val="22"/>
          <w:szCs w:val="22"/>
          <w:lang w:val="lv-LV"/>
        </w:rPr>
        <w:t>smaku</w:t>
      </w:r>
      <w:r w:rsidRPr="00BF6ACF">
        <w:rPr>
          <w:rFonts w:asciiTheme="minorHAnsi" w:hAnsiTheme="minorHAnsi" w:cstheme="minorHAnsi"/>
          <w:b w:val="0"/>
          <w:color w:val="020003"/>
          <w:spacing w:val="7"/>
          <w:sz w:val="22"/>
          <w:szCs w:val="22"/>
          <w:lang w:val="lv-LV"/>
        </w:rPr>
        <w:t xml:space="preserve"> </w:t>
      </w:r>
      <w:r w:rsidRPr="00BF6ACF">
        <w:rPr>
          <w:rFonts w:asciiTheme="minorHAnsi" w:hAnsiTheme="minorHAnsi" w:cstheme="minorHAnsi"/>
          <w:b w:val="0"/>
          <w:color w:val="020003"/>
          <w:spacing w:val="-1"/>
          <w:sz w:val="22"/>
          <w:szCs w:val="22"/>
          <w:lang w:val="lv-LV"/>
        </w:rPr>
        <w:t>noteikšanas</w:t>
      </w:r>
      <w:r w:rsidRPr="00BF6ACF">
        <w:rPr>
          <w:rFonts w:asciiTheme="minorHAnsi" w:hAnsiTheme="minorHAnsi" w:cstheme="minorHAnsi"/>
          <w:b w:val="0"/>
          <w:color w:val="020003"/>
          <w:spacing w:val="10"/>
          <w:sz w:val="22"/>
          <w:szCs w:val="22"/>
          <w:lang w:val="lv-LV"/>
        </w:rPr>
        <w:t xml:space="preserve"> </w:t>
      </w:r>
      <w:r w:rsidRPr="00BF6ACF">
        <w:rPr>
          <w:rFonts w:asciiTheme="minorHAnsi" w:hAnsiTheme="minorHAnsi" w:cstheme="minorHAnsi"/>
          <w:b w:val="0"/>
          <w:color w:val="020003"/>
          <w:spacing w:val="-2"/>
          <w:sz w:val="22"/>
          <w:szCs w:val="22"/>
          <w:lang w:val="lv-LV"/>
        </w:rPr>
        <w:t>metodēm,</w:t>
      </w:r>
      <w:r w:rsidRPr="00BF6ACF">
        <w:rPr>
          <w:rFonts w:asciiTheme="minorHAnsi" w:hAnsiTheme="minorHAnsi" w:cstheme="minorHAnsi"/>
          <w:b w:val="0"/>
          <w:color w:val="020003"/>
          <w:spacing w:val="24"/>
          <w:sz w:val="22"/>
          <w:szCs w:val="22"/>
          <w:lang w:val="lv-LV"/>
        </w:rPr>
        <w:t xml:space="preserve"> </w:t>
      </w:r>
      <w:r w:rsidRPr="00BF6ACF">
        <w:rPr>
          <w:rFonts w:asciiTheme="minorHAnsi" w:hAnsiTheme="minorHAnsi" w:cstheme="minorHAnsi"/>
          <w:b w:val="0"/>
          <w:color w:val="020003"/>
          <w:spacing w:val="-2"/>
          <w:sz w:val="22"/>
          <w:szCs w:val="22"/>
          <w:lang w:val="lv-LV"/>
        </w:rPr>
        <w:t>kā</w:t>
      </w:r>
      <w:r w:rsidRPr="00BF6ACF">
        <w:rPr>
          <w:rFonts w:asciiTheme="minorHAnsi" w:hAnsiTheme="minorHAnsi" w:cstheme="minorHAnsi"/>
          <w:b w:val="0"/>
          <w:color w:val="020003"/>
          <w:spacing w:val="10"/>
          <w:sz w:val="22"/>
          <w:szCs w:val="22"/>
          <w:lang w:val="lv-LV"/>
        </w:rPr>
        <w:t xml:space="preserve"> </w:t>
      </w:r>
      <w:r w:rsidRPr="00BF6ACF">
        <w:rPr>
          <w:rFonts w:asciiTheme="minorHAnsi" w:hAnsiTheme="minorHAnsi" w:cstheme="minorHAnsi"/>
          <w:b w:val="0"/>
          <w:color w:val="020003"/>
          <w:sz w:val="22"/>
          <w:szCs w:val="22"/>
          <w:lang w:val="lv-LV"/>
        </w:rPr>
        <w:t>arī</w:t>
      </w:r>
      <w:r w:rsidRPr="00BF6ACF">
        <w:rPr>
          <w:rFonts w:asciiTheme="minorHAnsi" w:hAnsiTheme="minorHAnsi" w:cstheme="minorHAnsi"/>
          <w:b w:val="0"/>
          <w:color w:val="020003"/>
          <w:spacing w:val="7"/>
          <w:sz w:val="22"/>
          <w:szCs w:val="22"/>
          <w:lang w:val="lv-LV"/>
        </w:rPr>
        <w:t xml:space="preserve"> </w:t>
      </w:r>
      <w:r w:rsidRPr="00BF6ACF">
        <w:rPr>
          <w:rFonts w:asciiTheme="minorHAnsi" w:hAnsiTheme="minorHAnsi" w:cstheme="minorHAnsi"/>
          <w:b w:val="0"/>
          <w:color w:val="020003"/>
          <w:spacing w:val="-1"/>
          <w:sz w:val="22"/>
          <w:szCs w:val="22"/>
          <w:lang w:val="lv-LV"/>
        </w:rPr>
        <w:t>kārtību,</w:t>
      </w:r>
      <w:r w:rsidRPr="00BF6ACF">
        <w:rPr>
          <w:rFonts w:asciiTheme="minorHAnsi" w:hAnsiTheme="minorHAnsi" w:cstheme="minorHAnsi"/>
          <w:b w:val="0"/>
          <w:color w:val="020003"/>
          <w:spacing w:val="25"/>
          <w:sz w:val="22"/>
          <w:szCs w:val="22"/>
          <w:lang w:val="lv-LV"/>
        </w:rPr>
        <w:t xml:space="preserve"> </w:t>
      </w:r>
      <w:r w:rsidRPr="00BF6ACF">
        <w:rPr>
          <w:rFonts w:asciiTheme="minorHAnsi" w:hAnsiTheme="minorHAnsi" w:cstheme="minorHAnsi"/>
          <w:b w:val="0"/>
          <w:color w:val="020003"/>
          <w:spacing w:val="-2"/>
          <w:sz w:val="22"/>
          <w:szCs w:val="22"/>
          <w:lang w:val="lv-LV"/>
        </w:rPr>
        <w:t>kādā</w:t>
      </w:r>
      <w:r w:rsidRPr="00BF6ACF">
        <w:rPr>
          <w:rFonts w:asciiTheme="minorHAnsi" w:hAnsiTheme="minorHAnsi" w:cstheme="minorHAnsi"/>
          <w:b w:val="0"/>
          <w:color w:val="020003"/>
          <w:spacing w:val="7"/>
          <w:sz w:val="22"/>
          <w:szCs w:val="22"/>
          <w:lang w:val="lv-LV"/>
        </w:rPr>
        <w:t xml:space="preserve"> </w:t>
      </w:r>
      <w:r w:rsidRPr="00BF6ACF">
        <w:rPr>
          <w:rFonts w:asciiTheme="minorHAnsi" w:hAnsiTheme="minorHAnsi" w:cstheme="minorHAnsi"/>
          <w:b w:val="0"/>
          <w:color w:val="020003"/>
          <w:spacing w:val="-1"/>
          <w:sz w:val="22"/>
          <w:szCs w:val="22"/>
          <w:lang w:val="lv-LV"/>
        </w:rPr>
        <w:t>ierobežo</w:t>
      </w:r>
      <w:r w:rsidRPr="00BF6ACF">
        <w:rPr>
          <w:rFonts w:asciiTheme="minorHAnsi" w:hAnsiTheme="minorHAnsi" w:cstheme="minorHAnsi"/>
          <w:b w:val="0"/>
          <w:color w:val="020003"/>
          <w:spacing w:val="10"/>
          <w:sz w:val="22"/>
          <w:szCs w:val="22"/>
          <w:lang w:val="lv-LV"/>
        </w:rPr>
        <w:t xml:space="preserve"> </w:t>
      </w:r>
      <w:r w:rsidRPr="00BF6ACF">
        <w:rPr>
          <w:rFonts w:asciiTheme="minorHAnsi" w:hAnsiTheme="minorHAnsi" w:cstheme="minorHAnsi"/>
          <w:b w:val="0"/>
          <w:color w:val="020003"/>
          <w:sz w:val="22"/>
          <w:szCs w:val="22"/>
          <w:lang w:val="lv-LV"/>
        </w:rPr>
        <w:t>šo</w:t>
      </w:r>
      <w:r w:rsidRPr="00BF6ACF">
        <w:rPr>
          <w:rFonts w:asciiTheme="minorHAnsi" w:hAnsiTheme="minorHAnsi" w:cstheme="minorHAnsi"/>
          <w:b w:val="0"/>
          <w:color w:val="020003"/>
          <w:spacing w:val="7"/>
          <w:sz w:val="22"/>
          <w:szCs w:val="22"/>
          <w:lang w:val="lv-LV"/>
        </w:rPr>
        <w:t xml:space="preserve"> </w:t>
      </w:r>
      <w:r w:rsidRPr="00BF6ACF">
        <w:rPr>
          <w:rFonts w:asciiTheme="minorHAnsi" w:hAnsiTheme="minorHAnsi" w:cstheme="minorHAnsi"/>
          <w:b w:val="0"/>
          <w:color w:val="020003"/>
          <w:sz w:val="22"/>
          <w:szCs w:val="22"/>
          <w:lang w:val="lv-LV"/>
        </w:rPr>
        <w:t>smaku</w:t>
      </w:r>
      <w:r w:rsidRPr="00BF6ACF">
        <w:rPr>
          <w:rFonts w:asciiTheme="minorHAnsi" w:hAnsiTheme="minorHAnsi" w:cstheme="minorHAnsi"/>
          <w:b w:val="0"/>
          <w:color w:val="020003"/>
          <w:spacing w:val="30"/>
          <w:w w:val="101"/>
          <w:sz w:val="22"/>
          <w:szCs w:val="22"/>
          <w:lang w:val="lv-LV"/>
        </w:rPr>
        <w:t xml:space="preserve"> </w:t>
      </w:r>
      <w:r w:rsidRPr="00BF6ACF">
        <w:rPr>
          <w:rFonts w:asciiTheme="minorHAnsi" w:hAnsiTheme="minorHAnsi" w:cstheme="minorHAnsi"/>
          <w:b w:val="0"/>
          <w:color w:val="020003"/>
          <w:sz w:val="22"/>
          <w:szCs w:val="22"/>
          <w:lang w:val="lv-LV"/>
        </w:rPr>
        <w:t>izplatīšanos"</w:t>
      </w:r>
      <w:r w:rsidRPr="00BF6ACF">
        <w:rPr>
          <w:rFonts w:asciiTheme="minorHAnsi" w:hAnsiTheme="minorHAnsi" w:cstheme="minorHAnsi"/>
          <w:b w:val="0"/>
          <w:color w:val="020003"/>
          <w:spacing w:val="9"/>
          <w:sz w:val="22"/>
          <w:szCs w:val="22"/>
          <w:lang w:val="lv-LV"/>
        </w:rPr>
        <w:t xml:space="preserve"> </w:t>
      </w:r>
      <w:r w:rsidRPr="00BF6ACF">
        <w:rPr>
          <w:rFonts w:asciiTheme="minorHAnsi" w:hAnsiTheme="minorHAnsi" w:cstheme="minorHAnsi"/>
          <w:b w:val="0"/>
          <w:color w:val="020003"/>
          <w:spacing w:val="-2"/>
          <w:sz w:val="22"/>
          <w:szCs w:val="22"/>
          <w:lang w:val="lv-LV"/>
        </w:rPr>
        <w:t>3.</w:t>
      </w:r>
      <w:r w:rsidRPr="00BF6ACF">
        <w:rPr>
          <w:rFonts w:asciiTheme="minorHAnsi" w:hAnsiTheme="minorHAnsi" w:cstheme="minorHAnsi"/>
          <w:b w:val="0"/>
          <w:color w:val="020003"/>
          <w:spacing w:val="15"/>
          <w:sz w:val="22"/>
          <w:szCs w:val="22"/>
          <w:lang w:val="lv-LV"/>
        </w:rPr>
        <w:t xml:space="preserve"> </w:t>
      </w:r>
      <w:r w:rsidRPr="00BF6ACF">
        <w:rPr>
          <w:rFonts w:asciiTheme="minorHAnsi" w:hAnsiTheme="minorHAnsi" w:cstheme="minorHAnsi"/>
          <w:b w:val="0"/>
          <w:color w:val="020003"/>
          <w:spacing w:val="-1"/>
          <w:sz w:val="22"/>
          <w:szCs w:val="22"/>
          <w:lang w:val="lv-LV"/>
        </w:rPr>
        <w:t>punkta</w:t>
      </w:r>
      <w:r w:rsidRPr="00BF6ACF">
        <w:rPr>
          <w:rFonts w:asciiTheme="minorHAnsi" w:hAnsiTheme="minorHAnsi" w:cstheme="minorHAnsi"/>
          <w:b w:val="0"/>
          <w:color w:val="020003"/>
          <w:spacing w:val="8"/>
          <w:sz w:val="22"/>
          <w:szCs w:val="22"/>
          <w:lang w:val="lv-LV"/>
        </w:rPr>
        <w:t xml:space="preserve"> </w:t>
      </w:r>
      <w:r w:rsidRPr="00BF6ACF">
        <w:rPr>
          <w:rFonts w:asciiTheme="minorHAnsi" w:hAnsiTheme="minorHAnsi" w:cstheme="minorHAnsi"/>
          <w:b w:val="0"/>
          <w:color w:val="020003"/>
          <w:spacing w:val="-1"/>
          <w:sz w:val="22"/>
          <w:szCs w:val="22"/>
          <w:lang w:val="lv-LV"/>
        </w:rPr>
        <w:t>nosacījumiem</w:t>
      </w:r>
      <w:r w:rsidRPr="00BF6ACF">
        <w:rPr>
          <w:rFonts w:asciiTheme="minorHAnsi" w:hAnsiTheme="minorHAnsi" w:cstheme="minorHAnsi"/>
          <w:b w:val="0"/>
          <w:color w:val="020003"/>
          <w:spacing w:val="7"/>
          <w:sz w:val="22"/>
          <w:szCs w:val="22"/>
          <w:lang w:val="lv-LV"/>
        </w:rPr>
        <w:t xml:space="preserve"> </w:t>
      </w:r>
      <w:r w:rsidRPr="00BF6ACF">
        <w:rPr>
          <w:rFonts w:asciiTheme="minorHAnsi" w:hAnsiTheme="minorHAnsi" w:cstheme="minorHAnsi"/>
          <w:b w:val="0"/>
          <w:color w:val="020003"/>
          <w:spacing w:val="-1"/>
          <w:sz w:val="22"/>
          <w:szCs w:val="22"/>
          <w:lang w:val="lv-LV"/>
        </w:rPr>
        <w:t>noteiktas</w:t>
      </w:r>
      <w:r w:rsidRPr="00BF6ACF">
        <w:rPr>
          <w:rFonts w:asciiTheme="minorHAnsi" w:hAnsiTheme="minorHAnsi" w:cstheme="minorHAnsi"/>
          <w:b w:val="0"/>
          <w:color w:val="020003"/>
          <w:spacing w:val="9"/>
          <w:sz w:val="22"/>
          <w:szCs w:val="22"/>
          <w:lang w:val="lv-LV"/>
        </w:rPr>
        <w:t xml:space="preserve"> </w:t>
      </w:r>
      <w:r w:rsidRPr="00BF6ACF">
        <w:rPr>
          <w:rFonts w:asciiTheme="minorHAnsi" w:hAnsiTheme="minorHAnsi" w:cstheme="minorHAnsi"/>
          <w:b w:val="0"/>
          <w:color w:val="020003"/>
          <w:sz w:val="22"/>
          <w:szCs w:val="22"/>
          <w:lang w:val="lv-LV"/>
        </w:rPr>
        <w:t>dzīvojamā</w:t>
      </w:r>
      <w:r w:rsidRPr="00BF6ACF">
        <w:rPr>
          <w:rFonts w:asciiTheme="minorHAnsi" w:hAnsiTheme="minorHAnsi" w:cstheme="minorHAnsi"/>
          <w:b w:val="0"/>
          <w:color w:val="020003"/>
          <w:spacing w:val="8"/>
          <w:sz w:val="22"/>
          <w:szCs w:val="22"/>
          <w:lang w:val="lv-LV"/>
        </w:rPr>
        <w:t xml:space="preserve"> </w:t>
      </w:r>
      <w:r w:rsidRPr="00BF6ACF">
        <w:rPr>
          <w:rFonts w:asciiTheme="minorHAnsi" w:hAnsiTheme="minorHAnsi" w:cstheme="minorHAnsi"/>
          <w:b w:val="0"/>
          <w:color w:val="020003"/>
          <w:spacing w:val="-1"/>
          <w:sz w:val="22"/>
          <w:szCs w:val="22"/>
          <w:lang w:val="lv-LV"/>
        </w:rPr>
        <w:t>teritorijā</w:t>
      </w:r>
      <w:r w:rsidRPr="00BF6ACF">
        <w:rPr>
          <w:rFonts w:asciiTheme="minorHAnsi" w:hAnsiTheme="minorHAnsi" w:cstheme="minorHAnsi"/>
          <w:b w:val="0"/>
          <w:color w:val="020003"/>
          <w:spacing w:val="26"/>
          <w:w w:val="110"/>
          <w:sz w:val="22"/>
          <w:szCs w:val="22"/>
          <w:lang w:val="lv-LV"/>
        </w:rPr>
        <w:t xml:space="preserve"> </w:t>
      </w:r>
      <w:r w:rsidRPr="00BF6ACF">
        <w:rPr>
          <w:rFonts w:asciiTheme="minorHAnsi" w:hAnsiTheme="minorHAnsi" w:cstheme="minorHAnsi"/>
          <w:b w:val="0"/>
          <w:color w:val="020003"/>
          <w:sz w:val="22"/>
          <w:szCs w:val="22"/>
          <w:lang w:val="lv-LV"/>
        </w:rPr>
        <w:t>Kaudzīšu</w:t>
      </w:r>
      <w:r w:rsidRPr="00BF6ACF">
        <w:rPr>
          <w:rFonts w:asciiTheme="minorHAnsi" w:hAnsiTheme="minorHAnsi" w:cstheme="minorHAnsi"/>
          <w:b w:val="0"/>
          <w:color w:val="020003"/>
          <w:spacing w:val="17"/>
          <w:sz w:val="22"/>
          <w:szCs w:val="22"/>
          <w:lang w:val="lv-LV"/>
        </w:rPr>
        <w:t xml:space="preserve"> </w:t>
      </w:r>
      <w:r w:rsidRPr="00BF6ACF">
        <w:rPr>
          <w:rFonts w:asciiTheme="minorHAnsi" w:hAnsiTheme="minorHAnsi" w:cstheme="minorHAnsi"/>
          <w:b w:val="0"/>
          <w:color w:val="020003"/>
          <w:spacing w:val="-1"/>
          <w:sz w:val="22"/>
          <w:szCs w:val="22"/>
          <w:lang w:val="lv-LV"/>
        </w:rPr>
        <w:t>ielā</w:t>
      </w:r>
      <w:r w:rsidRPr="00BF6ACF">
        <w:rPr>
          <w:rFonts w:asciiTheme="minorHAnsi" w:hAnsiTheme="minorHAnsi" w:cstheme="minorHAnsi"/>
          <w:b w:val="0"/>
          <w:color w:val="020003"/>
          <w:spacing w:val="15"/>
          <w:sz w:val="22"/>
          <w:szCs w:val="22"/>
          <w:lang w:val="lv-LV"/>
        </w:rPr>
        <w:t xml:space="preserve"> </w:t>
      </w:r>
      <w:r w:rsidRPr="00BF6ACF">
        <w:rPr>
          <w:rFonts w:asciiTheme="minorHAnsi" w:hAnsiTheme="minorHAnsi" w:cstheme="minorHAnsi"/>
          <w:b w:val="0"/>
          <w:color w:val="020003"/>
          <w:spacing w:val="-3"/>
          <w:sz w:val="22"/>
          <w:szCs w:val="22"/>
          <w:lang w:val="lv-LV"/>
        </w:rPr>
        <w:t>55,</w:t>
      </w:r>
      <w:r w:rsidRPr="00BF6ACF">
        <w:rPr>
          <w:rFonts w:asciiTheme="minorHAnsi" w:hAnsiTheme="minorHAnsi" w:cstheme="minorHAnsi"/>
          <w:b w:val="0"/>
          <w:color w:val="020003"/>
          <w:sz w:val="22"/>
          <w:szCs w:val="22"/>
          <w:lang w:val="lv-LV"/>
        </w:rPr>
        <w:t xml:space="preserve"> </w:t>
      </w:r>
      <w:r w:rsidRPr="00BF6ACF">
        <w:rPr>
          <w:rFonts w:asciiTheme="minorHAnsi" w:hAnsiTheme="minorHAnsi" w:cstheme="minorHAnsi"/>
          <w:b w:val="0"/>
          <w:color w:val="020003"/>
          <w:spacing w:val="6"/>
          <w:sz w:val="22"/>
          <w:szCs w:val="22"/>
          <w:lang w:val="lv-LV"/>
        </w:rPr>
        <w:t xml:space="preserve"> </w:t>
      </w:r>
      <w:r w:rsidRPr="00BF6ACF">
        <w:rPr>
          <w:rFonts w:asciiTheme="minorHAnsi" w:hAnsiTheme="minorHAnsi" w:cstheme="minorHAnsi"/>
          <w:b w:val="0"/>
          <w:color w:val="020003"/>
          <w:spacing w:val="-1"/>
          <w:sz w:val="22"/>
          <w:szCs w:val="22"/>
          <w:lang w:val="lv-LV"/>
        </w:rPr>
        <w:t>Rumbulā</w:t>
      </w:r>
      <w:r w:rsidRPr="00BF6ACF">
        <w:rPr>
          <w:rFonts w:asciiTheme="minorHAnsi" w:hAnsiTheme="minorHAnsi" w:cstheme="minorHAnsi"/>
          <w:b w:val="0"/>
          <w:color w:val="020003"/>
          <w:spacing w:val="35"/>
          <w:sz w:val="22"/>
          <w:szCs w:val="22"/>
          <w:lang w:val="lv-LV"/>
        </w:rPr>
        <w:t xml:space="preserve"> </w:t>
      </w:r>
      <w:r w:rsidRPr="00BF6ACF">
        <w:rPr>
          <w:rFonts w:asciiTheme="minorHAnsi" w:hAnsiTheme="minorHAnsi" w:cstheme="minorHAnsi"/>
          <w:b w:val="0"/>
          <w:color w:val="020003"/>
          <w:sz w:val="22"/>
          <w:szCs w:val="22"/>
          <w:lang w:val="lv-LV"/>
        </w:rPr>
        <w:t>(viensēta</w:t>
      </w:r>
      <w:r w:rsidRPr="00BF6ACF">
        <w:rPr>
          <w:rFonts w:asciiTheme="minorHAnsi" w:hAnsiTheme="minorHAnsi" w:cstheme="minorHAnsi"/>
          <w:b w:val="0"/>
          <w:color w:val="020003"/>
          <w:spacing w:val="33"/>
          <w:sz w:val="22"/>
          <w:szCs w:val="22"/>
          <w:lang w:val="lv-LV"/>
        </w:rPr>
        <w:t xml:space="preserve"> </w:t>
      </w:r>
      <w:r w:rsidRPr="00BF6ACF">
        <w:rPr>
          <w:rFonts w:asciiTheme="minorHAnsi" w:hAnsiTheme="minorHAnsi" w:cstheme="minorHAnsi"/>
          <w:b w:val="0"/>
          <w:color w:val="020003"/>
          <w:spacing w:val="-1"/>
          <w:sz w:val="22"/>
          <w:szCs w:val="22"/>
          <w:lang w:val="lv-LV"/>
        </w:rPr>
        <w:t>"Saulgrieži")</w:t>
      </w:r>
      <w:r w:rsidRPr="00BF6ACF">
        <w:rPr>
          <w:rFonts w:asciiTheme="minorHAnsi" w:hAnsiTheme="minorHAnsi" w:cstheme="minorHAnsi"/>
          <w:b w:val="0"/>
          <w:color w:val="020003"/>
          <w:spacing w:val="-1"/>
          <w:position w:val="1"/>
          <w:sz w:val="22"/>
          <w:szCs w:val="22"/>
          <w:lang w:val="lv-LV"/>
        </w:rPr>
        <w:t>. Atbilstoši aprēķiniem summāra smakas koncentrācija pret mērķlielumu šajā teritorijā  ir 11 – 12 %</w:t>
      </w:r>
      <w:r w:rsidR="00F5288B">
        <w:rPr>
          <w:rFonts w:asciiTheme="minorHAnsi" w:hAnsiTheme="minorHAnsi" w:cstheme="minorHAnsi"/>
          <w:b w:val="0"/>
          <w:color w:val="020003"/>
          <w:spacing w:val="-1"/>
          <w:position w:val="1"/>
          <w:sz w:val="22"/>
          <w:szCs w:val="22"/>
          <w:lang w:val="lv-LV"/>
        </w:rPr>
        <w:t>.</w:t>
      </w:r>
    </w:p>
    <w:p w14:paraId="5F3E3328" w14:textId="77777777" w:rsidR="0055611C" w:rsidRPr="00BF6ACF" w:rsidRDefault="0055611C" w:rsidP="0072479B">
      <w:pPr>
        <w:spacing w:after="120"/>
        <w:jc w:val="both"/>
        <w:rPr>
          <w:rFonts w:eastAsia="Century Gothic" w:cstheme="minorHAnsi"/>
        </w:rPr>
      </w:pPr>
      <w:r w:rsidRPr="00BF6ACF">
        <w:rPr>
          <w:rFonts w:eastAsia="Century Gothic" w:cstheme="minorHAnsi"/>
        </w:rPr>
        <w:t xml:space="preserve">Novērtējot piesārņojuma izkliedes aprēķinu rezultātus, secināts, ka  aprēķinātā smakas koncentrācija attiecībā pret smakas mērķlielumu ir nozīmīga, bet aprēķinātās smaku koncentrācijas nepārsniedz Ministru kabineta 2014. gada 25. novembra noteikumos Nr. 724 „Noteikumi par piesārņojošas darbības izraisīto smaku noteikšanas metodēm, kā arī kārtību, kādā ierobežo šo smaku izplatīšanos" noteikto </w:t>
      </w:r>
      <w:r w:rsidR="00FD358C" w:rsidRPr="00BF6ACF">
        <w:rPr>
          <w:rFonts w:eastAsia="Century Gothic" w:cstheme="minorHAnsi"/>
        </w:rPr>
        <w:t>mērķlielumu ne poligona ne tam piegulošajās teritorijās.</w:t>
      </w:r>
    </w:p>
    <w:p w14:paraId="703D60B7" w14:textId="77777777" w:rsidR="001F3751" w:rsidRPr="00BF6ACF" w:rsidRDefault="001F3751" w:rsidP="001F3751">
      <w:pPr>
        <w:spacing w:before="120" w:after="120" w:line="240" w:lineRule="auto"/>
        <w:jc w:val="both"/>
        <w:rPr>
          <w:rFonts w:cstheme="minorHAnsi"/>
        </w:rPr>
      </w:pPr>
      <w:r w:rsidRPr="00BF6ACF">
        <w:rPr>
          <w:rFonts w:cstheme="minorHAnsi"/>
        </w:rPr>
        <w:t xml:space="preserve">CSA poligonā “Getliņi” atkritumu apglabāšanas šūnās, bioreaktorā, kā arī vecajā atkritumu kalnā ir izveidota gāzes savākšanas sistēma. Iegūto atkritumu gāzi centralizēti savācot un sadedzinot infrastruktūras objektā – energoblokā. Energoblokā elektroenerģijas ražošanai uzstādīti seši gāzes motori,  vienlaicīgi darbojas četri motori, pamīšus mainot visu motoru darbību. </w:t>
      </w:r>
    </w:p>
    <w:p w14:paraId="7DB44EDA" w14:textId="553E190D" w:rsidR="009622D1" w:rsidRPr="007316FD" w:rsidRDefault="001F3751" w:rsidP="007316FD">
      <w:pPr>
        <w:spacing w:after="120" w:line="240" w:lineRule="auto"/>
        <w:jc w:val="both"/>
        <w:rPr>
          <w:rFonts w:cstheme="minorHAnsi"/>
          <w:b/>
        </w:rPr>
      </w:pPr>
      <w:r w:rsidRPr="00BF6ACF">
        <w:rPr>
          <w:rFonts w:cstheme="minorHAnsi"/>
        </w:rPr>
        <w:t>2021. gadā poligonā kopumā tika savākti 14 602 208 Nm</w:t>
      </w:r>
      <w:r w:rsidRPr="00BF6ACF">
        <w:rPr>
          <w:rFonts w:cstheme="minorHAnsi"/>
          <w:vertAlign w:val="superscript"/>
        </w:rPr>
        <w:t>3</w:t>
      </w:r>
      <w:r w:rsidRPr="00BF6ACF">
        <w:rPr>
          <w:rFonts w:cstheme="minorHAnsi"/>
        </w:rPr>
        <w:t xml:space="preserve"> atkritumu gāzes.</w:t>
      </w:r>
      <w:r w:rsidR="007316FD">
        <w:rPr>
          <w:rFonts w:cstheme="minorHAnsi"/>
        </w:rPr>
        <w:t xml:space="preserve"> 2021. gada griezumā </w:t>
      </w:r>
      <w:r w:rsidR="007316FD">
        <w:rPr>
          <w:rFonts w:cstheme="minorHAnsi"/>
          <w:bCs/>
        </w:rPr>
        <w:t>a</w:t>
      </w:r>
      <w:r w:rsidR="007316FD" w:rsidRPr="007316FD">
        <w:rPr>
          <w:rFonts w:cstheme="minorHAnsi"/>
          <w:bCs/>
        </w:rPr>
        <w:t xml:space="preserve">tkritumu gāzes sastāvs atspoguļots 6. tabulā. </w:t>
      </w:r>
      <w:r w:rsidRPr="00BF6ACF">
        <w:rPr>
          <w:rFonts w:cstheme="minorHAnsi"/>
        </w:rPr>
        <w:t>Metāna koncentrācija atkritumu gāzē svārstījās no 53,1 līdz 55,3%, vidēji – 54,21%. P</w:t>
      </w:r>
      <w:r w:rsidRPr="00BF6ACF">
        <w:rPr>
          <w:rFonts w:eastAsia="Calibri" w:cstheme="minorHAnsi"/>
        </w:rPr>
        <w:t xml:space="preserve">ārējo gāzes daļu veido galvenokārt oglekļa dioksīds, slāpeklis un dažādi savienojumi. </w:t>
      </w:r>
      <w:r w:rsidRPr="00BF6ACF">
        <w:rPr>
          <w:rFonts w:cstheme="minorHAnsi"/>
          <w:color w:val="000000"/>
          <w:shd w:val="clear" w:color="auto" w:fill="FFFFFF"/>
        </w:rPr>
        <w:t xml:space="preserve">Atsevišķu gāzes sastāva komponentu negatīvās ietekmes novēršanai uz </w:t>
      </w:r>
      <w:r w:rsidRPr="00BF6ACF">
        <w:rPr>
          <w:rFonts w:eastAsia="Calibri" w:cstheme="minorHAnsi"/>
        </w:rPr>
        <w:t>energoblokā esošo gāzes sadedzināšanas motoru darbību</w:t>
      </w:r>
      <w:r w:rsidRPr="00BF6ACF">
        <w:rPr>
          <w:rFonts w:cstheme="minorHAnsi"/>
        </w:rPr>
        <w:t xml:space="preserve">, darbojas gāzes attīrīšanas iekārtas. </w:t>
      </w:r>
      <w:r w:rsidRPr="00BF6ACF">
        <w:rPr>
          <w:rFonts w:eastAsia="Calibri" w:cstheme="minorHAnsi"/>
        </w:rPr>
        <w:t>Atkritumu gāzes attīrīšanas iekārtas samazina H</w:t>
      </w:r>
      <w:r w:rsidRPr="00BF6ACF">
        <w:rPr>
          <w:rFonts w:eastAsia="Calibri" w:cstheme="minorHAnsi"/>
          <w:vertAlign w:val="subscript"/>
        </w:rPr>
        <w:t>2</w:t>
      </w:r>
      <w:r w:rsidRPr="00BF6ACF">
        <w:rPr>
          <w:rFonts w:eastAsia="Calibri" w:cstheme="minorHAnsi"/>
        </w:rPr>
        <w:t>S, Cl, F un siloksāna daudzumu gāzē, kā arī līdz pat 90% samazina mitruma saturu atkritumu gāzē.</w:t>
      </w:r>
      <w:r w:rsidRPr="00BF6ACF">
        <w:rPr>
          <w:rFonts w:cstheme="minorHAnsi"/>
        </w:rPr>
        <w:t xml:space="preserve"> Piemēram, </w:t>
      </w:r>
      <w:r w:rsidRPr="00BF6ACF">
        <w:rPr>
          <w:rFonts w:eastAsia="Calibri" w:cstheme="minorHAnsi"/>
        </w:rPr>
        <w:t>H</w:t>
      </w:r>
      <w:r w:rsidRPr="00BF6ACF">
        <w:rPr>
          <w:rFonts w:eastAsia="Calibri" w:cstheme="minorHAnsi"/>
          <w:vertAlign w:val="subscript"/>
        </w:rPr>
        <w:t>2</w:t>
      </w:r>
      <w:r w:rsidRPr="00BF6ACF">
        <w:rPr>
          <w:rFonts w:eastAsia="Calibri" w:cstheme="minorHAnsi"/>
        </w:rPr>
        <w:t xml:space="preserve">S saturs gāzē </w:t>
      </w:r>
      <w:r w:rsidRPr="00BF6ACF">
        <w:rPr>
          <w:rFonts w:cstheme="minorHAnsi"/>
        </w:rPr>
        <w:t xml:space="preserve">pēc attīrīšanas </w:t>
      </w:r>
      <w:r w:rsidRPr="00BF6ACF">
        <w:rPr>
          <w:rFonts w:eastAsia="Calibri" w:cstheme="minorHAnsi"/>
        </w:rPr>
        <w:t xml:space="preserve">ir </w:t>
      </w:r>
      <w:r w:rsidRPr="00BF6ACF">
        <w:rPr>
          <w:rFonts w:cstheme="minorHAnsi"/>
        </w:rPr>
        <w:t>tuvu</w:t>
      </w:r>
      <w:r w:rsidRPr="00BF6ACF">
        <w:rPr>
          <w:rFonts w:eastAsia="Calibri" w:cstheme="minorHAnsi"/>
        </w:rPr>
        <w:t xml:space="preserve"> nulle</w:t>
      </w:r>
      <w:r w:rsidRPr="00BF6ACF">
        <w:rPr>
          <w:rFonts w:cstheme="minorHAnsi"/>
        </w:rPr>
        <w:t>i.</w:t>
      </w:r>
    </w:p>
    <w:p w14:paraId="09420380" w14:textId="57CCA760" w:rsidR="001F3751" w:rsidRPr="001769E6" w:rsidRDefault="0072479B" w:rsidP="00AE52F6">
      <w:pPr>
        <w:spacing w:before="120" w:after="120" w:line="240" w:lineRule="auto"/>
        <w:jc w:val="right"/>
        <w:rPr>
          <w:rFonts w:cstheme="minorHAnsi"/>
          <w:bCs/>
        </w:rPr>
      </w:pPr>
      <w:r w:rsidRPr="001769E6">
        <w:rPr>
          <w:rFonts w:cstheme="minorHAnsi"/>
          <w:bCs/>
        </w:rPr>
        <w:t>6</w:t>
      </w:r>
      <w:r w:rsidR="001F3751" w:rsidRPr="001769E6">
        <w:rPr>
          <w:rFonts w:cstheme="minorHAnsi"/>
          <w:bCs/>
        </w:rPr>
        <w:t>. tabula</w:t>
      </w:r>
    </w:p>
    <w:p w14:paraId="448CF42E" w14:textId="77777777" w:rsidR="001F3751" w:rsidRPr="001769E6" w:rsidRDefault="001F3751" w:rsidP="001F3751">
      <w:pPr>
        <w:spacing w:after="120" w:line="240" w:lineRule="auto"/>
        <w:jc w:val="center"/>
        <w:rPr>
          <w:rFonts w:cstheme="minorHAnsi"/>
          <w:b/>
        </w:rPr>
      </w:pPr>
      <w:r w:rsidRPr="001769E6">
        <w:rPr>
          <w:rFonts w:cstheme="minorHAnsi"/>
          <w:b/>
        </w:rPr>
        <w:lastRenderedPageBreak/>
        <w:t>Atkritumu gāzes sastāvs</w:t>
      </w:r>
    </w:p>
    <w:tbl>
      <w:tblPr>
        <w:tblStyle w:val="Reatabula"/>
        <w:tblW w:w="9523" w:type="dxa"/>
        <w:tblLook w:val="04A0" w:firstRow="1" w:lastRow="0" w:firstColumn="1" w:lastColumn="0" w:noHBand="0" w:noVBand="1"/>
      </w:tblPr>
      <w:tblGrid>
        <w:gridCol w:w="846"/>
        <w:gridCol w:w="709"/>
        <w:gridCol w:w="793"/>
        <w:gridCol w:w="768"/>
        <w:gridCol w:w="744"/>
        <w:gridCol w:w="753"/>
        <w:gridCol w:w="735"/>
        <w:gridCol w:w="789"/>
        <w:gridCol w:w="704"/>
        <w:gridCol w:w="746"/>
        <w:gridCol w:w="581"/>
        <w:gridCol w:w="774"/>
        <w:gridCol w:w="581"/>
      </w:tblGrid>
      <w:tr w:rsidR="001F3751" w:rsidRPr="00BF6ACF" w14:paraId="27B679C6" w14:textId="77777777" w:rsidTr="004612E0">
        <w:trPr>
          <w:trHeight w:val="322"/>
        </w:trPr>
        <w:tc>
          <w:tcPr>
            <w:tcW w:w="846" w:type="dxa"/>
            <w:shd w:val="clear" w:color="auto" w:fill="26E6AD"/>
            <w:noWrap/>
            <w:hideMark/>
          </w:tcPr>
          <w:p w14:paraId="6E8068C4" w14:textId="77777777" w:rsidR="001F3751" w:rsidRPr="00BF6ACF" w:rsidRDefault="001F3751" w:rsidP="00825534">
            <w:pPr>
              <w:jc w:val="both"/>
              <w:rPr>
                <w:rFonts w:ascii="LatoLatin" w:hAnsi="LatoLatin"/>
                <w:b/>
                <w:bCs/>
                <w:sz w:val="18"/>
                <w:szCs w:val="18"/>
              </w:rPr>
            </w:pPr>
          </w:p>
        </w:tc>
        <w:tc>
          <w:tcPr>
            <w:tcW w:w="709" w:type="dxa"/>
            <w:shd w:val="clear" w:color="auto" w:fill="26E6AD"/>
            <w:noWrap/>
          </w:tcPr>
          <w:p w14:paraId="4F402229" w14:textId="77777777" w:rsidR="001F3751" w:rsidRPr="00BF6ACF" w:rsidRDefault="001F3751" w:rsidP="00825534">
            <w:pPr>
              <w:jc w:val="center"/>
              <w:rPr>
                <w:rFonts w:ascii="LatoLatin" w:hAnsi="LatoLatin"/>
                <w:b/>
                <w:bCs/>
                <w:sz w:val="18"/>
                <w:szCs w:val="18"/>
              </w:rPr>
            </w:pPr>
            <w:r w:rsidRPr="00BF6ACF">
              <w:rPr>
                <w:rFonts w:ascii="LatoLatin" w:hAnsi="LatoLatin"/>
                <w:b/>
                <w:bCs/>
                <w:sz w:val="18"/>
                <w:szCs w:val="18"/>
              </w:rPr>
              <w:t>Jan,</w:t>
            </w:r>
          </w:p>
          <w:p w14:paraId="6A6B5B94" w14:textId="77777777" w:rsidR="001F3751" w:rsidRPr="00BF6ACF" w:rsidRDefault="001F3751" w:rsidP="00825534">
            <w:pPr>
              <w:jc w:val="center"/>
              <w:rPr>
                <w:rFonts w:ascii="LatoLatin" w:hAnsi="LatoLatin"/>
                <w:b/>
                <w:bCs/>
                <w:sz w:val="18"/>
                <w:szCs w:val="18"/>
              </w:rPr>
            </w:pPr>
            <w:r w:rsidRPr="00BF6ACF">
              <w:rPr>
                <w:rFonts w:ascii="LatoLatin" w:hAnsi="LatoLatin"/>
                <w:b/>
                <w:bCs/>
                <w:sz w:val="18"/>
                <w:szCs w:val="18"/>
              </w:rPr>
              <w:t>2021</w:t>
            </w:r>
          </w:p>
        </w:tc>
        <w:tc>
          <w:tcPr>
            <w:tcW w:w="793" w:type="dxa"/>
            <w:shd w:val="clear" w:color="auto" w:fill="26E6AD"/>
            <w:noWrap/>
          </w:tcPr>
          <w:p w14:paraId="33A5310E" w14:textId="77777777" w:rsidR="001F3751" w:rsidRPr="00BF6ACF" w:rsidRDefault="001F3751" w:rsidP="00825534">
            <w:pPr>
              <w:jc w:val="center"/>
              <w:rPr>
                <w:rFonts w:ascii="LatoLatin" w:hAnsi="LatoLatin"/>
                <w:b/>
                <w:bCs/>
                <w:sz w:val="18"/>
                <w:szCs w:val="18"/>
              </w:rPr>
            </w:pPr>
            <w:r w:rsidRPr="00BF6ACF">
              <w:rPr>
                <w:rFonts w:ascii="LatoLatin" w:hAnsi="LatoLatin"/>
                <w:b/>
                <w:bCs/>
                <w:sz w:val="18"/>
                <w:szCs w:val="18"/>
              </w:rPr>
              <w:t>Febr,</w:t>
            </w:r>
          </w:p>
          <w:p w14:paraId="6357BC54" w14:textId="77777777" w:rsidR="001F3751" w:rsidRPr="00BF6ACF" w:rsidRDefault="001F3751" w:rsidP="00825534">
            <w:pPr>
              <w:jc w:val="center"/>
              <w:rPr>
                <w:rFonts w:ascii="LatoLatin" w:hAnsi="LatoLatin"/>
                <w:b/>
                <w:bCs/>
                <w:sz w:val="18"/>
                <w:szCs w:val="18"/>
              </w:rPr>
            </w:pPr>
            <w:r w:rsidRPr="00BF6ACF">
              <w:rPr>
                <w:rFonts w:ascii="LatoLatin" w:hAnsi="LatoLatin"/>
                <w:b/>
                <w:bCs/>
                <w:sz w:val="18"/>
                <w:szCs w:val="18"/>
              </w:rPr>
              <w:t>2021</w:t>
            </w:r>
          </w:p>
        </w:tc>
        <w:tc>
          <w:tcPr>
            <w:tcW w:w="768" w:type="dxa"/>
            <w:shd w:val="clear" w:color="auto" w:fill="26E6AD"/>
            <w:noWrap/>
          </w:tcPr>
          <w:p w14:paraId="37E0BEFA" w14:textId="77777777" w:rsidR="001F3751" w:rsidRPr="00BF6ACF" w:rsidRDefault="001F3751" w:rsidP="00825534">
            <w:pPr>
              <w:jc w:val="center"/>
              <w:rPr>
                <w:rFonts w:ascii="LatoLatin" w:hAnsi="LatoLatin"/>
                <w:b/>
                <w:bCs/>
                <w:sz w:val="18"/>
                <w:szCs w:val="18"/>
              </w:rPr>
            </w:pPr>
            <w:r w:rsidRPr="00BF6ACF">
              <w:rPr>
                <w:rFonts w:ascii="LatoLatin" w:hAnsi="LatoLatin"/>
                <w:b/>
                <w:bCs/>
                <w:sz w:val="18"/>
                <w:szCs w:val="18"/>
              </w:rPr>
              <w:t>Mar,</w:t>
            </w:r>
          </w:p>
          <w:p w14:paraId="440B5C34" w14:textId="77777777" w:rsidR="001F3751" w:rsidRPr="00BF6ACF" w:rsidRDefault="001F3751" w:rsidP="00825534">
            <w:pPr>
              <w:jc w:val="center"/>
              <w:rPr>
                <w:rFonts w:ascii="LatoLatin" w:hAnsi="LatoLatin"/>
                <w:b/>
                <w:bCs/>
                <w:sz w:val="18"/>
                <w:szCs w:val="18"/>
              </w:rPr>
            </w:pPr>
            <w:r w:rsidRPr="00BF6ACF">
              <w:rPr>
                <w:rFonts w:ascii="LatoLatin" w:hAnsi="LatoLatin"/>
                <w:b/>
                <w:bCs/>
                <w:sz w:val="18"/>
                <w:szCs w:val="18"/>
              </w:rPr>
              <w:t>2021</w:t>
            </w:r>
          </w:p>
        </w:tc>
        <w:tc>
          <w:tcPr>
            <w:tcW w:w="744" w:type="dxa"/>
            <w:shd w:val="clear" w:color="auto" w:fill="26E6AD"/>
            <w:noWrap/>
          </w:tcPr>
          <w:p w14:paraId="02DD1980" w14:textId="77777777" w:rsidR="001F3751" w:rsidRPr="00BF6ACF" w:rsidRDefault="001F3751" w:rsidP="00825534">
            <w:pPr>
              <w:jc w:val="center"/>
              <w:rPr>
                <w:rFonts w:ascii="LatoLatin" w:hAnsi="LatoLatin"/>
                <w:b/>
                <w:bCs/>
                <w:sz w:val="18"/>
                <w:szCs w:val="18"/>
              </w:rPr>
            </w:pPr>
            <w:r w:rsidRPr="00BF6ACF">
              <w:rPr>
                <w:rFonts w:ascii="LatoLatin" w:hAnsi="LatoLatin"/>
                <w:b/>
                <w:bCs/>
                <w:sz w:val="18"/>
                <w:szCs w:val="18"/>
              </w:rPr>
              <w:t>Apr,</w:t>
            </w:r>
          </w:p>
          <w:p w14:paraId="7727F879" w14:textId="77777777" w:rsidR="001F3751" w:rsidRPr="00BF6ACF" w:rsidRDefault="001F3751" w:rsidP="00825534">
            <w:pPr>
              <w:jc w:val="center"/>
              <w:rPr>
                <w:rFonts w:ascii="LatoLatin" w:hAnsi="LatoLatin"/>
                <w:b/>
                <w:bCs/>
                <w:sz w:val="18"/>
                <w:szCs w:val="18"/>
              </w:rPr>
            </w:pPr>
            <w:r w:rsidRPr="00BF6ACF">
              <w:rPr>
                <w:rFonts w:ascii="LatoLatin" w:hAnsi="LatoLatin"/>
                <w:b/>
                <w:bCs/>
                <w:sz w:val="18"/>
                <w:szCs w:val="18"/>
              </w:rPr>
              <w:t>2021</w:t>
            </w:r>
          </w:p>
        </w:tc>
        <w:tc>
          <w:tcPr>
            <w:tcW w:w="753" w:type="dxa"/>
            <w:shd w:val="clear" w:color="auto" w:fill="26E6AD"/>
            <w:noWrap/>
          </w:tcPr>
          <w:p w14:paraId="537423E8" w14:textId="77777777" w:rsidR="001F3751" w:rsidRPr="00BF6ACF" w:rsidRDefault="001F3751" w:rsidP="00825534">
            <w:pPr>
              <w:jc w:val="center"/>
              <w:rPr>
                <w:rFonts w:ascii="LatoLatin" w:hAnsi="LatoLatin"/>
                <w:b/>
                <w:bCs/>
                <w:sz w:val="18"/>
                <w:szCs w:val="18"/>
              </w:rPr>
            </w:pPr>
            <w:r w:rsidRPr="00BF6ACF">
              <w:rPr>
                <w:rFonts w:ascii="LatoLatin" w:hAnsi="LatoLatin"/>
                <w:b/>
                <w:bCs/>
                <w:sz w:val="18"/>
                <w:szCs w:val="18"/>
              </w:rPr>
              <w:t>Mai,</w:t>
            </w:r>
          </w:p>
          <w:p w14:paraId="2992660E" w14:textId="77777777" w:rsidR="001F3751" w:rsidRPr="00BF6ACF" w:rsidRDefault="001F3751" w:rsidP="00825534">
            <w:pPr>
              <w:jc w:val="center"/>
              <w:rPr>
                <w:rFonts w:ascii="LatoLatin" w:hAnsi="LatoLatin"/>
                <w:b/>
                <w:bCs/>
                <w:sz w:val="18"/>
                <w:szCs w:val="18"/>
              </w:rPr>
            </w:pPr>
            <w:r w:rsidRPr="00BF6ACF">
              <w:rPr>
                <w:rFonts w:ascii="LatoLatin" w:hAnsi="LatoLatin"/>
                <w:b/>
                <w:bCs/>
                <w:sz w:val="18"/>
                <w:szCs w:val="18"/>
              </w:rPr>
              <w:t>2021</w:t>
            </w:r>
          </w:p>
        </w:tc>
        <w:tc>
          <w:tcPr>
            <w:tcW w:w="735" w:type="dxa"/>
            <w:shd w:val="clear" w:color="auto" w:fill="26E6AD"/>
            <w:noWrap/>
          </w:tcPr>
          <w:p w14:paraId="7061FAB4" w14:textId="77777777" w:rsidR="001F3751" w:rsidRPr="00BF6ACF" w:rsidRDefault="001F3751" w:rsidP="00825534">
            <w:pPr>
              <w:jc w:val="center"/>
              <w:rPr>
                <w:rFonts w:ascii="LatoLatin" w:hAnsi="LatoLatin"/>
                <w:b/>
                <w:bCs/>
                <w:sz w:val="18"/>
                <w:szCs w:val="18"/>
              </w:rPr>
            </w:pPr>
            <w:r w:rsidRPr="00BF6ACF">
              <w:rPr>
                <w:rFonts w:ascii="LatoLatin" w:hAnsi="LatoLatin"/>
                <w:b/>
                <w:bCs/>
                <w:sz w:val="18"/>
                <w:szCs w:val="18"/>
              </w:rPr>
              <w:t>Jun,</w:t>
            </w:r>
          </w:p>
          <w:p w14:paraId="79DBC080" w14:textId="77777777" w:rsidR="001F3751" w:rsidRPr="00BF6ACF" w:rsidRDefault="001F3751" w:rsidP="00825534">
            <w:pPr>
              <w:jc w:val="center"/>
              <w:rPr>
                <w:rFonts w:ascii="LatoLatin" w:hAnsi="LatoLatin"/>
                <w:b/>
                <w:bCs/>
                <w:sz w:val="18"/>
                <w:szCs w:val="18"/>
              </w:rPr>
            </w:pPr>
            <w:r w:rsidRPr="00BF6ACF">
              <w:rPr>
                <w:rFonts w:ascii="LatoLatin" w:hAnsi="LatoLatin"/>
                <w:b/>
                <w:bCs/>
                <w:sz w:val="18"/>
                <w:szCs w:val="18"/>
              </w:rPr>
              <w:t>2021</w:t>
            </w:r>
          </w:p>
        </w:tc>
        <w:tc>
          <w:tcPr>
            <w:tcW w:w="789" w:type="dxa"/>
            <w:shd w:val="clear" w:color="auto" w:fill="26E6AD"/>
            <w:noWrap/>
          </w:tcPr>
          <w:p w14:paraId="7E74EB1A" w14:textId="77777777" w:rsidR="001F3751" w:rsidRPr="00BF6ACF" w:rsidRDefault="001F3751" w:rsidP="00825534">
            <w:pPr>
              <w:jc w:val="center"/>
              <w:rPr>
                <w:rFonts w:ascii="LatoLatin" w:hAnsi="LatoLatin"/>
                <w:b/>
                <w:bCs/>
                <w:sz w:val="18"/>
                <w:szCs w:val="18"/>
              </w:rPr>
            </w:pPr>
            <w:r w:rsidRPr="00BF6ACF">
              <w:rPr>
                <w:rFonts w:ascii="LatoLatin" w:hAnsi="LatoLatin"/>
                <w:b/>
                <w:bCs/>
                <w:sz w:val="18"/>
                <w:szCs w:val="18"/>
              </w:rPr>
              <w:t>Jul,</w:t>
            </w:r>
          </w:p>
          <w:p w14:paraId="666C4758" w14:textId="77777777" w:rsidR="001F3751" w:rsidRPr="00BF6ACF" w:rsidRDefault="001F3751" w:rsidP="00825534">
            <w:pPr>
              <w:jc w:val="center"/>
              <w:rPr>
                <w:rFonts w:ascii="LatoLatin" w:hAnsi="LatoLatin"/>
                <w:b/>
                <w:bCs/>
                <w:sz w:val="18"/>
                <w:szCs w:val="18"/>
              </w:rPr>
            </w:pPr>
            <w:r w:rsidRPr="00BF6ACF">
              <w:rPr>
                <w:rFonts w:ascii="LatoLatin" w:hAnsi="LatoLatin"/>
                <w:b/>
                <w:bCs/>
                <w:sz w:val="18"/>
                <w:szCs w:val="18"/>
              </w:rPr>
              <w:t>2021</w:t>
            </w:r>
          </w:p>
        </w:tc>
        <w:tc>
          <w:tcPr>
            <w:tcW w:w="704" w:type="dxa"/>
            <w:shd w:val="clear" w:color="auto" w:fill="26E6AD"/>
            <w:noWrap/>
          </w:tcPr>
          <w:p w14:paraId="62F9E165" w14:textId="77777777" w:rsidR="001F3751" w:rsidRPr="00BF6ACF" w:rsidRDefault="001F3751" w:rsidP="00825534">
            <w:pPr>
              <w:jc w:val="center"/>
              <w:rPr>
                <w:rFonts w:ascii="LatoLatin" w:hAnsi="LatoLatin"/>
                <w:b/>
                <w:bCs/>
                <w:sz w:val="18"/>
                <w:szCs w:val="18"/>
              </w:rPr>
            </w:pPr>
            <w:r w:rsidRPr="00BF6ACF">
              <w:rPr>
                <w:rFonts w:ascii="LatoLatin" w:hAnsi="LatoLatin"/>
                <w:b/>
                <w:bCs/>
                <w:sz w:val="18"/>
                <w:szCs w:val="18"/>
              </w:rPr>
              <w:t>Aug,</w:t>
            </w:r>
          </w:p>
          <w:p w14:paraId="2748C525" w14:textId="77777777" w:rsidR="001F3751" w:rsidRPr="00BF6ACF" w:rsidRDefault="001F3751" w:rsidP="00825534">
            <w:pPr>
              <w:jc w:val="center"/>
              <w:rPr>
                <w:rFonts w:ascii="LatoLatin" w:hAnsi="LatoLatin"/>
                <w:b/>
                <w:bCs/>
                <w:sz w:val="18"/>
                <w:szCs w:val="18"/>
              </w:rPr>
            </w:pPr>
            <w:r w:rsidRPr="00BF6ACF">
              <w:rPr>
                <w:rFonts w:ascii="LatoLatin" w:hAnsi="LatoLatin"/>
                <w:b/>
                <w:bCs/>
                <w:sz w:val="18"/>
                <w:szCs w:val="18"/>
              </w:rPr>
              <w:t>2021</w:t>
            </w:r>
          </w:p>
        </w:tc>
        <w:tc>
          <w:tcPr>
            <w:tcW w:w="746" w:type="dxa"/>
            <w:shd w:val="clear" w:color="auto" w:fill="26E6AD"/>
            <w:noWrap/>
          </w:tcPr>
          <w:p w14:paraId="2DBFF409" w14:textId="77777777" w:rsidR="001F3751" w:rsidRPr="00BF6ACF" w:rsidRDefault="001F3751" w:rsidP="00825534">
            <w:pPr>
              <w:jc w:val="center"/>
              <w:rPr>
                <w:rFonts w:ascii="LatoLatin" w:hAnsi="LatoLatin"/>
                <w:b/>
                <w:bCs/>
                <w:sz w:val="18"/>
                <w:szCs w:val="18"/>
              </w:rPr>
            </w:pPr>
            <w:r w:rsidRPr="00BF6ACF">
              <w:rPr>
                <w:rFonts w:ascii="LatoLatin" w:hAnsi="LatoLatin"/>
                <w:b/>
                <w:bCs/>
                <w:sz w:val="18"/>
                <w:szCs w:val="18"/>
              </w:rPr>
              <w:t>Sep,</w:t>
            </w:r>
          </w:p>
          <w:p w14:paraId="3801BDB5" w14:textId="77777777" w:rsidR="001F3751" w:rsidRPr="00BF6ACF" w:rsidRDefault="001F3751" w:rsidP="00825534">
            <w:pPr>
              <w:jc w:val="center"/>
              <w:rPr>
                <w:rFonts w:ascii="LatoLatin" w:hAnsi="LatoLatin"/>
                <w:b/>
                <w:bCs/>
                <w:sz w:val="18"/>
                <w:szCs w:val="18"/>
              </w:rPr>
            </w:pPr>
            <w:r w:rsidRPr="00BF6ACF">
              <w:rPr>
                <w:rFonts w:ascii="LatoLatin" w:hAnsi="LatoLatin"/>
                <w:b/>
                <w:bCs/>
                <w:sz w:val="18"/>
                <w:szCs w:val="18"/>
              </w:rPr>
              <w:t>2021</w:t>
            </w:r>
          </w:p>
        </w:tc>
        <w:tc>
          <w:tcPr>
            <w:tcW w:w="581" w:type="dxa"/>
            <w:shd w:val="clear" w:color="auto" w:fill="26E6AD"/>
            <w:noWrap/>
          </w:tcPr>
          <w:p w14:paraId="35D7AAB0" w14:textId="77777777" w:rsidR="001F3751" w:rsidRPr="00BF6ACF" w:rsidRDefault="001F3751" w:rsidP="00825534">
            <w:pPr>
              <w:jc w:val="center"/>
              <w:rPr>
                <w:rFonts w:ascii="LatoLatin" w:hAnsi="LatoLatin"/>
                <w:b/>
                <w:bCs/>
                <w:sz w:val="18"/>
                <w:szCs w:val="18"/>
              </w:rPr>
            </w:pPr>
            <w:r w:rsidRPr="00BF6ACF">
              <w:rPr>
                <w:rFonts w:ascii="LatoLatin" w:hAnsi="LatoLatin"/>
                <w:b/>
                <w:bCs/>
                <w:sz w:val="18"/>
                <w:szCs w:val="18"/>
              </w:rPr>
              <w:t>Okt,</w:t>
            </w:r>
          </w:p>
          <w:p w14:paraId="2DBBE4ED" w14:textId="77777777" w:rsidR="001F3751" w:rsidRPr="00BF6ACF" w:rsidRDefault="001F3751" w:rsidP="00825534">
            <w:pPr>
              <w:jc w:val="center"/>
              <w:rPr>
                <w:rFonts w:ascii="LatoLatin" w:hAnsi="LatoLatin"/>
                <w:b/>
                <w:bCs/>
                <w:sz w:val="18"/>
                <w:szCs w:val="18"/>
              </w:rPr>
            </w:pPr>
            <w:r w:rsidRPr="00BF6ACF">
              <w:rPr>
                <w:rFonts w:ascii="LatoLatin" w:hAnsi="LatoLatin"/>
                <w:b/>
                <w:bCs/>
                <w:sz w:val="18"/>
                <w:szCs w:val="18"/>
              </w:rPr>
              <w:t>2021</w:t>
            </w:r>
          </w:p>
        </w:tc>
        <w:tc>
          <w:tcPr>
            <w:tcW w:w="774" w:type="dxa"/>
            <w:shd w:val="clear" w:color="auto" w:fill="26E6AD"/>
            <w:noWrap/>
          </w:tcPr>
          <w:p w14:paraId="1C4A1A69" w14:textId="77777777" w:rsidR="001F3751" w:rsidRPr="00BF6ACF" w:rsidRDefault="001F3751" w:rsidP="00825534">
            <w:pPr>
              <w:jc w:val="center"/>
              <w:rPr>
                <w:rFonts w:ascii="LatoLatin" w:hAnsi="LatoLatin"/>
                <w:b/>
                <w:bCs/>
                <w:sz w:val="18"/>
                <w:szCs w:val="18"/>
              </w:rPr>
            </w:pPr>
            <w:r w:rsidRPr="00BF6ACF">
              <w:rPr>
                <w:rFonts w:ascii="LatoLatin" w:hAnsi="LatoLatin"/>
                <w:b/>
                <w:bCs/>
                <w:sz w:val="18"/>
                <w:szCs w:val="18"/>
              </w:rPr>
              <w:t>Nov,</w:t>
            </w:r>
          </w:p>
          <w:p w14:paraId="61E3FE77" w14:textId="77777777" w:rsidR="001F3751" w:rsidRPr="00BF6ACF" w:rsidRDefault="001F3751" w:rsidP="00825534">
            <w:pPr>
              <w:jc w:val="center"/>
              <w:rPr>
                <w:rFonts w:ascii="LatoLatin" w:hAnsi="LatoLatin"/>
                <w:b/>
                <w:bCs/>
                <w:sz w:val="18"/>
                <w:szCs w:val="18"/>
              </w:rPr>
            </w:pPr>
            <w:r w:rsidRPr="00BF6ACF">
              <w:rPr>
                <w:rFonts w:ascii="LatoLatin" w:hAnsi="LatoLatin"/>
                <w:b/>
                <w:bCs/>
                <w:sz w:val="18"/>
                <w:szCs w:val="18"/>
              </w:rPr>
              <w:t>2021</w:t>
            </w:r>
          </w:p>
        </w:tc>
        <w:tc>
          <w:tcPr>
            <w:tcW w:w="581" w:type="dxa"/>
            <w:shd w:val="clear" w:color="auto" w:fill="26E6AD"/>
            <w:noWrap/>
          </w:tcPr>
          <w:p w14:paraId="02A610A6" w14:textId="77777777" w:rsidR="001F3751" w:rsidRPr="00BF6ACF" w:rsidRDefault="001F3751" w:rsidP="00825534">
            <w:pPr>
              <w:jc w:val="center"/>
              <w:rPr>
                <w:rFonts w:ascii="LatoLatin" w:hAnsi="LatoLatin"/>
                <w:b/>
                <w:bCs/>
                <w:sz w:val="18"/>
                <w:szCs w:val="18"/>
              </w:rPr>
            </w:pPr>
            <w:r w:rsidRPr="00BF6ACF">
              <w:rPr>
                <w:rFonts w:ascii="LatoLatin" w:hAnsi="LatoLatin"/>
                <w:b/>
                <w:bCs/>
                <w:sz w:val="18"/>
                <w:szCs w:val="18"/>
              </w:rPr>
              <w:t>Dec,</w:t>
            </w:r>
          </w:p>
          <w:p w14:paraId="37D9559F" w14:textId="77777777" w:rsidR="001F3751" w:rsidRPr="00BF6ACF" w:rsidRDefault="001F3751" w:rsidP="004612E0">
            <w:pPr>
              <w:ind w:left="-319" w:firstLine="319"/>
              <w:jc w:val="center"/>
              <w:rPr>
                <w:rFonts w:ascii="LatoLatin" w:hAnsi="LatoLatin"/>
                <w:b/>
                <w:bCs/>
                <w:sz w:val="18"/>
                <w:szCs w:val="18"/>
              </w:rPr>
            </w:pPr>
            <w:r w:rsidRPr="00BF6ACF">
              <w:rPr>
                <w:rFonts w:ascii="LatoLatin" w:hAnsi="LatoLatin"/>
                <w:b/>
                <w:bCs/>
                <w:sz w:val="18"/>
                <w:szCs w:val="18"/>
              </w:rPr>
              <w:t>2021</w:t>
            </w:r>
          </w:p>
        </w:tc>
      </w:tr>
      <w:tr w:rsidR="001F3751" w:rsidRPr="00BF6ACF" w14:paraId="0D2752A5" w14:textId="77777777" w:rsidTr="004612E0">
        <w:trPr>
          <w:trHeight w:val="322"/>
        </w:trPr>
        <w:tc>
          <w:tcPr>
            <w:tcW w:w="846" w:type="dxa"/>
            <w:noWrap/>
            <w:hideMark/>
          </w:tcPr>
          <w:p w14:paraId="1E6A7693" w14:textId="77777777" w:rsidR="001F3751" w:rsidRPr="00BF6ACF" w:rsidRDefault="001F3751" w:rsidP="00825534">
            <w:pPr>
              <w:jc w:val="both"/>
              <w:rPr>
                <w:rFonts w:ascii="LatoLatin" w:hAnsi="LatoLatin"/>
                <w:b/>
                <w:bCs/>
                <w:sz w:val="18"/>
                <w:szCs w:val="18"/>
              </w:rPr>
            </w:pPr>
            <w:r w:rsidRPr="00BF6ACF">
              <w:rPr>
                <w:rFonts w:ascii="LatoLatin" w:hAnsi="LatoLatin"/>
                <w:b/>
                <w:bCs/>
                <w:sz w:val="18"/>
                <w:szCs w:val="18"/>
              </w:rPr>
              <w:t>CH</w:t>
            </w:r>
            <w:r w:rsidRPr="00BF6ACF">
              <w:rPr>
                <w:rFonts w:ascii="LatoLatin" w:hAnsi="LatoLatin"/>
                <w:b/>
                <w:bCs/>
                <w:sz w:val="18"/>
                <w:szCs w:val="18"/>
                <w:vertAlign w:val="subscript"/>
              </w:rPr>
              <w:t>4</w:t>
            </w:r>
            <w:r w:rsidRPr="00BF6ACF">
              <w:rPr>
                <w:rFonts w:ascii="LatoLatin" w:hAnsi="LatoLatin"/>
                <w:b/>
                <w:bCs/>
                <w:sz w:val="18"/>
                <w:szCs w:val="18"/>
              </w:rPr>
              <w:t xml:space="preserve"> (%)</w:t>
            </w:r>
          </w:p>
        </w:tc>
        <w:tc>
          <w:tcPr>
            <w:tcW w:w="709" w:type="dxa"/>
            <w:noWrap/>
          </w:tcPr>
          <w:p w14:paraId="7553B07A" w14:textId="77777777" w:rsidR="001F3751" w:rsidRPr="00BF6ACF" w:rsidRDefault="001F3751" w:rsidP="00825534">
            <w:pPr>
              <w:jc w:val="center"/>
              <w:rPr>
                <w:rFonts w:ascii="LatoLatin" w:hAnsi="LatoLatin"/>
                <w:sz w:val="18"/>
                <w:szCs w:val="18"/>
              </w:rPr>
            </w:pPr>
            <w:r w:rsidRPr="00BF6ACF">
              <w:rPr>
                <w:rFonts w:ascii="LatoLatin" w:hAnsi="LatoLatin"/>
                <w:sz w:val="18"/>
                <w:szCs w:val="18"/>
              </w:rPr>
              <w:t>54,6</w:t>
            </w:r>
          </w:p>
        </w:tc>
        <w:tc>
          <w:tcPr>
            <w:tcW w:w="793" w:type="dxa"/>
            <w:noWrap/>
          </w:tcPr>
          <w:p w14:paraId="26A638AD" w14:textId="77777777" w:rsidR="001F3751" w:rsidRPr="00BF6ACF" w:rsidRDefault="001F3751" w:rsidP="00825534">
            <w:pPr>
              <w:jc w:val="center"/>
              <w:rPr>
                <w:rFonts w:ascii="LatoLatin" w:hAnsi="LatoLatin"/>
                <w:sz w:val="18"/>
                <w:szCs w:val="18"/>
              </w:rPr>
            </w:pPr>
            <w:r w:rsidRPr="00BF6ACF">
              <w:rPr>
                <w:rFonts w:ascii="LatoLatin" w:hAnsi="LatoLatin"/>
                <w:sz w:val="18"/>
                <w:szCs w:val="18"/>
              </w:rPr>
              <w:t>55,3</w:t>
            </w:r>
          </w:p>
        </w:tc>
        <w:tc>
          <w:tcPr>
            <w:tcW w:w="768" w:type="dxa"/>
            <w:noWrap/>
          </w:tcPr>
          <w:p w14:paraId="51D8FE2B" w14:textId="77777777" w:rsidR="001F3751" w:rsidRPr="00BF6ACF" w:rsidRDefault="001F3751" w:rsidP="00825534">
            <w:pPr>
              <w:jc w:val="center"/>
              <w:rPr>
                <w:rFonts w:ascii="LatoLatin" w:hAnsi="LatoLatin"/>
                <w:sz w:val="18"/>
                <w:szCs w:val="18"/>
              </w:rPr>
            </w:pPr>
            <w:r w:rsidRPr="00BF6ACF">
              <w:rPr>
                <w:rFonts w:ascii="LatoLatin" w:hAnsi="LatoLatin"/>
                <w:sz w:val="18"/>
                <w:szCs w:val="18"/>
              </w:rPr>
              <w:t>54,3</w:t>
            </w:r>
          </w:p>
        </w:tc>
        <w:tc>
          <w:tcPr>
            <w:tcW w:w="744" w:type="dxa"/>
            <w:noWrap/>
          </w:tcPr>
          <w:p w14:paraId="0C9B8FBD" w14:textId="77777777" w:rsidR="001F3751" w:rsidRPr="00BF6ACF" w:rsidRDefault="001F3751" w:rsidP="00825534">
            <w:pPr>
              <w:jc w:val="center"/>
              <w:rPr>
                <w:rFonts w:ascii="LatoLatin" w:hAnsi="LatoLatin"/>
                <w:sz w:val="18"/>
                <w:szCs w:val="18"/>
              </w:rPr>
            </w:pPr>
            <w:r w:rsidRPr="00BF6ACF">
              <w:rPr>
                <w:rFonts w:ascii="LatoLatin" w:hAnsi="LatoLatin"/>
                <w:sz w:val="18"/>
                <w:szCs w:val="18"/>
              </w:rPr>
              <w:t>54,4</w:t>
            </w:r>
          </w:p>
        </w:tc>
        <w:tc>
          <w:tcPr>
            <w:tcW w:w="753" w:type="dxa"/>
            <w:noWrap/>
          </w:tcPr>
          <w:p w14:paraId="46E61083" w14:textId="77777777" w:rsidR="001F3751" w:rsidRPr="00BF6ACF" w:rsidRDefault="001F3751" w:rsidP="00825534">
            <w:pPr>
              <w:jc w:val="center"/>
              <w:rPr>
                <w:rFonts w:ascii="LatoLatin" w:hAnsi="LatoLatin"/>
                <w:sz w:val="18"/>
                <w:szCs w:val="18"/>
              </w:rPr>
            </w:pPr>
            <w:r w:rsidRPr="00BF6ACF">
              <w:rPr>
                <w:rFonts w:ascii="LatoLatin" w:hAnsi="LatoLatin"/>
                <w:sz w:val="18"/>
                <w:szCs w:val="18"/>
              </w:rPr>
              <w:t>54,4</w:t>
            </w:r>
          </w:p>
        </w:tc>
        <w:tc>
          <w:tcPr>
            <w:tcW w:w="735" w:type="dxa"/>
            <w:noWrap/>
          </w:tcPr>
          <w:p w14:paraId="03145D0B" w14:textId="77777777" w:rsidR="001F3751" w:rsidRPr="00BF6ACF" w:rsidRDefault="001F3751" w:rsidP="00825534">
            <w:pPr>
              <w:jc w:val="center"/>
              <w:rPr>
                <w:rFonts w:ascii="LatoLatin" w:hAnsi="LatoLatin"/>
                <w:sz w:val="18"/>
                <w:szCs w:val="18"/>
              </w:rPr>
            </w:pPr>
            <w:r w:rsidRPr="00BF6ACF">
              <w:rPr>
                <w:rFonts w:ascii="LatoLatin" w:hAnsi="LatoLatin"/>
                <w:sz w:val="18"/>
                <w:szCs w:val="18"/>
              </w:rPr>
              <w:t>54,4</w:t>
            </w:r>
          </w:p>
        </w:tc>
        <w:tc>
          <w:tcPr>
            <w:tcW w:w="789" w:type="dxa"/>
            <w:noWrap/>
          </w:tcPr>
          <w:p w14:paraId="3F420E3E" w14:textId="77777777" w:rsidR="001F3751" w:rsidRPr="00BF6ACF" w:rsidRDefault="001F3751" w:rsidP="00825534">
            <w:pPr>
              <w:jc w:val="center"/>
              <w:rPr>
                <w:rFonts w:ascii="LatoLatin" w:hAnsi="LatoLatin"/>
                <w:sz w:val="18"/>
                <w:szCs w:val="18"/>
              </w:rPr>
            </w:pPr>
            <w:r w:rsidRPr="00BF6ACF">
              <w:rPr>
                <w:rFonts w:ascii="LatoLatin" w:hAnsi="LatoLatin"/>
                <w:sz w:val="18"/>
                <w:szCs w:val="18"/>
              </w:rPr>
              <w:t>53,1</w:t>
            </w:r>
          </w:p>
        </w:tc>
        <w:tc>
          <w:tcPr>
            <w:tcW w:w="704" w:type="dxa"/>
            <w:noWrap/>
          </w:tcPr>
          <w:p w14:paraId="6429308C" w14:textId="77777777" w:rsidR="001F3751" w:rsidRPr="00BF6ACF" w:rsidRDefault="001F3751" w:rsidP="00825534">
            <w:pPr>
              <w:jc w:val="center"/>
              <w:rPr>
                <w:rFonts w:ascii="LatoLatin" w:hAnsi="LatoLatin"/>
                <w:sz w:val="18"/>
                <w:szCs w:val="18"/>
              </w:rPr>
            </w:pPr>
            <w:r w:rsidRPr="00BF6ACF">
              <w:rPr>
                <w:rFonts w:ascii="LatoLatin" w:hAnsi="LatoLatin"/>
                <w:sz w:val="18"/>
                <w:szCs w:val="18"/>
              </w:rPr>
              <w:t>53,5</w:t>
            </w:r>
          </w:p>
        </w:tc>
        <w:tc>
          <w:tcPr>
            <w:tcW w:w="746" w:type="dxa"/>
            <w:noWrap/>
          </w:tcPr>
          <w:p w14:paraId="1B385B67" w14:textId="77777777" w:rsidR="001F3751" w:rsidRPr="00BF6ACF" w:rsidRDefault="001F3751" w:rsidP="00825534">
            <w:pPr>
              <w:jc w:val="center"/>
              <w:rPr>
                <w:rFonts w:ascii="LatoLatin" w:hAnsi="LatoLatin"/>
                <w:sz w:val="18"/>
                <w:szCs w:val="18"/>
              </w:rPr>
            </w:pPr>
            <w:r w:rsidRPr="00BF6ACF">
              <w:rPr>
                <w:rFonts w:ascii="LatoLatin" w:hAnsi="LatoLatin"/>
                <w:sz w:val="18"/>
                <w:szCs w:val="18"/>
              </w:rPr>
              <w:t>53,9</w:t>
            </w:r>
          </w:p>
        </w:tc>
        <w:tc>
          <w:tcPr>
            <w:tcW w:w="581" w:type="dxa"/>
            <w:noWrap/>
          </w:tcPr>
          <w:p w14:paraId="5C175183" w14:textId="77777777" w:rsidR="001F3751" w:rsidRPr="00BF6ACF" w:rsidRDefault="001F3751" w:rsidP="00825534">
            <w:pPr>
              <w:jc w:val="center"/>
              <w:rPr>
                <w:rFonts w:ascii="LatoLatin" w:hAnsi="LatoLatin"/>
                <w:sz w:val="18"/>
                <w:szCs w:val="18"/>
              </w:rPr>
            </w:pPr>
            <w:r w:rsidRPr="00BF6ACF">
              <w:rPr>
                <w:rFonts w:ascii="LatoLatin" w:hAnsi="LatoLatin"/>
                <w:sz w:val="18"/>
                <w:szCs w:val="18"/>
              </w:rPr>
              <w:t>54,6</w:t>
            </w:r>
          </w:p>
        </w:tc>
        <w:tc>
          <w:tcPr>
            <w:tcW w:w="774" w:type="dxa"/>
            <w:noWrap/>
          </w:tcPr>
          <w:p w14:paraId="059EF94B" w14:textId="77777777" w:rsidR="001F3751" w:rsidRPr="00BF6ACF" w:rsidRDefault="001F3751" w:rsidP="00825534">
            <w:pPr>
              <w:jc w:val="center"/>
              <w:rPr>
                <w:rFonts w:ascii="LatoLatin" w:hAnsi="LatoLatin"/>
                <w:sz w:val="18"/>
                <w:szCs w:val="18"/>
              </w:rPr>
            </w:pPr>
            <w:r w:rsidRPr="00BF6ACF">
              <w:rPr>
                <w:rFonts w:ascii="LatoLatin" w:hAnsi="LatoLatin"/>
                <w:sz w:val="18"/>
                <w:szCs w:val="18"/>
              </w:rPr>
              <w:t>53,9</w:t>
            </w:r>
          </w:p>
        </w:tc>
        <w:tc>
          <w:tcPr>
            <w:tcW w:w="581" w:type="dxa"/>
            <w:noWrap/>
          </w:tcPr>
          <w:p w14:paraId="3ECE5889" w14:textId="77777777" w:rsidR="001F3751" w:rsidRPr="00BF6ACF" w:rsidRDefault="001F3751" w:rsidP="00825534">
            <w:pPr>
              <w:jc w:val="center"/>
              <w:rPr>
                <w:rFonts w:ascii="LatoLatin" w:hAnsi="LatoLatin"/>
                <w:sz w:val="18"/>
                <w:szCs w:val="18"/>
              </w:rPr>
            </w:pPr>
            <w:r w:rsidRPr="00BF6ACF">
              <w:rPr>
                <w:rFonts w:ascii="LatoLatin" w:hAnsi="LatoLatin"/>
                <w:sz w:val="18"/>
                <w:szCs w:val="18"/>
              </w:rPr>
              <w:t>54,1</w:t>
            </w:r>
          </w:p>
        </w:tc>
      </w:tr>
      <w:tr w:rsidR="001F3751" w:rsidRPr="00BF6ACF" w14:paraId="63A6F18C" w14:textId="77777777" w:rsidTr="004612E0">
        <w:trPr>
          <w:trHeight w:val="307"/>
        </w:trPr>
        <w:tc>
          <w:tcPr>
            <w:tcW w:w="846" w:type="dxa"/>
            <w:noWrap/>
            <w:hideMark/>
          </w:tcPr>
          <w:p w14:paraId="389A335F" w14:textId="77777777" w:rsidR="001F3751" w:rsidRPr="00BF6ACF" w:rsidRDefault="001F3751" w:rsidP="00825534">
            <w:pPr>
              <w:jc w:val="both"/>
              <w:rPr>
                <w:rFonts w:ascii="LatoLatin" w:hAnsi="LatoLatin"/>
                <w:b/>
                <w:bCs/>
                <w:sz w:val="18"/>
                <w:szCs w:val="18"/>
              </w:rPr>
            </w:pPr>
            <w:r w:rsidRPr="00BF6ACF">
              <w:rPr>
                <w:rFonts w:ascii="LatoLatin" w:hAnsi="LatoLatin"/>
                <w:b/>
                <w:bCs/>
                <w:sz w:val="18"/>
                <w:szCs w:val="18"/>
              </w:rPr>
              <w:t>CO</w:t>
            </w:r>
            <w:r w:rsidRPr="00BF6ACF">
              <w:rPr>
                <w:rFonts w:ascii="LatoLatin" w:hAnsi="LatoLatin"/>
                <w:b/>
                <w:bCs/>
                <w:sz w:val="18"/>
                <w:szCs w:val="18"/>
                <w:vertAlign w:val="subscript"/>
              </w:rPr>
              <w:t>2</w:t>
            </w:r>
            <w:r w:rsidRPr="00BF6ACF">
              <w:rPr>
                <w:rFonts w:ascii="LatoLatin" w:hAnsi="LatoLatin"/>
                <w:b/>
                <w:bCs/>
                <w:sz w:val="18"/>
                <w:szCs w:val="18"/>
              </w:rPr>
              <w:t xml:space="preserve"> (%)</w:t>
            </w:r>
          </w:p>
        </w:tc>
        <w:tc>
          <w:tcPr>
            <w:tcW w:w="709" w:type="dxa"/>
            <w:noWrap/>
          </w:tcPr>
          <w:p w14:paraId="0EB19C88" w14:textId="77777777" w:rsidR="001F3751" w:rsidRPr="00BF6ACF" w:rsidRDefault="001F3751" w:rsidP="00825534">
            <w:pPr>
              <w:jc w:val="center"/>
              <w:rPr>
                <w:rFonts w:ascii="LatoLatin" w:hAnsi="LatoLatin"/>
                <w:sz w:val="18"/>
                <w:szCs w:val="18"/>
              </w:rPr>
            </w:pPr>
            <w:r w:rsidRPr="00BF6ACF">
              <w:rPr>
                <w:rFonts w:ascii="LatoLatin" w:hAnsi="LatoLatin"/>
                <w:sz w:val="18"/>
                <w:szCs w:val="18"/>
              </w:rPr>
              <w:t>38,4</w:t>
            </w:r>
          </w:p>
        </w:tc>
        <w:tc>
          <w:tcPr>
            <w:tcW w:w="793" w:type="dxa"/>
            <w:noWrap/>
          </w:tcPr>
          <w:p w14:paraId="4ECEB8CA" w14:textId="77777777" w:rsidR="001F3751" w:rsidRPr="00BF6ACF" w:rsidRDefault="001F3751" w:rsidP="00825534">
            <w:pPr>
              <w:jc w:val="center"/>
              <w:rPr>
                <w:rFonts w:ascii="LatoLatin" w:hAnsi="LatoLatin"/>
                <w:sz w:val="18"/>
                <w:szCs w:val="18"/>
              </w:rPr>
            </w:pPr>
            <w:r w:rsidRPr="00BF6ACF">
              <w:rPr>
                <w:rFonts w:ascii="LatoLatin" w:hAnsi="LatoLatin"/>
                <w:sz w:val="18"/>
                <w:szCs w:val="18"/>
              </w:rPr>
              <w:t>39,1</w:t>
            </w:r>
          </w:p>
        </w:tc>
        <w:tc>
          <w:tcPr>
            <w:tcW w:w="768" w:type="dxa"/>
            <w:noWrap/>
          </w:tcPr>
          <w:p w14:paraId="6B93FDBD" w14:textId="77777777" w:rsidR="001F3751" w:rsidRPr="00BF6ACF" w:rsidRDefault="001F3751" w:rsidP="00825534">
            <w:pPr>
              <w:jc w:val="center"/>
              <w:rPr>
                <w:rFonts w:ascii="LatoLatin" w:hAnsi="LatoLatin"/>
                <w:sz w:val="18"/>
                <w:szCs w:val="18"/>
              </w:rPr>
            </w:pPr>
            <w:r w:rsidRPr="00BF6ACF">
              <w:rPr>
                <w:rFonts w:ascii="LatoLatin" w:hAnsi="LatoLatin"/>
                <w:sz w:val="18"/>
                <w:szCs w:val="18"/>
              </w:rPr>
              <w:t>38,3</w:t>
            </w:r>
          </w:p>
        </w:tc>
        <w:tc>
          <w:tcPr>
            <w:tcW w:w="744" w:type="dxa"/>
            <w:noWrap/>
          </w:tcPr>
          <w:p w14:paraId="277A2C21" w14:textId="77777777" w:rsidR="001F3751" w:rsidRPr="00BF6ACF" w:rsidRDefault="001F3751" w:rsidP="00825534">
            <w:pPr>
              <w:jc w:val="center"/>
              <w:rPr>
                <w:rFonts w:ascii="LatoLatin" w:hAnsi="LatoLatin"/>
                <w:sz w:val="18"/>
                <w:szCs w:val="18"/>
              </w:rPr>
            </w:pPr>
            <w:r w:rsidRPr="00BF6ACF">
              <w:rPr>
                <w:rFonts w:ascii="LatoLatin" w:hAnsi="LatoLatin"/>
                <w:sz w:val="18"/>
                <w:szCs w:val="18"/>
              </w:rPr>
              <w:t>38,5</w:t>
            </w:r>
          </w:p>
        </w:tc>
        <w:tc>
          <w:tcPr>
            <w:tcW w:w="753" w:type="dxa"/>
            <w:noWrap/>
          </w:tcPr>
          <w:p w14:paraId="14FBBA31" w14:textId="77777777" w:rsidR="001F3751" w:rsidRPr="00BF6ACF" w:rsidRDefault="001F3751" w:rsidP="00825534">
            <w:pPr>
              <w:jc w:val="center"/>
              <w:rPr>
                <w:rFonts w:ascii="LatoLatin" w:hAnsi="LatoLatin"/>
                <w:sz w:val="18"/>
                <w:szCs w:val="18"/>
              </w:rPr>
            </w:pPr>
            <w:r w:rsidRPr="00BF6ACF">
              <w:rPr>
                <w:rFonts w:ascii="LatoLatin" w:hAnsi="LatoLatin"/>
                <w:sz w:val="18"/>
                <w:szCs w:val="18"/>
              </w:rPr>
              <w:t>38,6</w:t>
            </w:r>
          </w:p>
        </w:tc>
        <w:tc>
          <w:tcPr>
            <w:tcW w:w="735" w:type="dxa"/>
            <w:noWrap/>
          </w:tcPr>
          <w:p w14:paraId="1822B93A" w14:textId="77777777" w:rsidR="001F3751" w:rsidRPr="00BF6ACF" w:rsidRDefault="001F3751" w:rsidP="00825534">
            <w:pPr>
              <w:jc w:val="center"/>
              <w:rPr>
                <w:rFonts w:ascii="LatoLatin" w:hAnsi="LatoLatin"/>
                <w:sz w:val="18"/>
                <w:szCs w:val="18"/>
              </w:rPr>
            </w:pPr>
            <w:r w:rsidRPr="00BF6ACF">
              <w:rPr>
                <w:rFonts w:ascii="LatoLatin" w:hAnsi="LatoLatin"/>
                <w:sz w:val="18"/>
                <w:szCs w:val="18"/>
              </w:rPr>
              <w:t>38,3</w:t>
            </w:r>
          </w:p>
        </w:tc>
        <w:tc>
          <w:tcPr>
            <w:tcW w:w="789" w:type="dxa"/>
            <w:noWrap/>
          </w:tcPr>
          <w:p w14:paraId="0728AE3B" w14:textId="77777777" w:rsidR="001F3751" w:rsidRPr="00BF6ACF" w:rsidRDefault="001F3751" w:rsidP="00825534">
            <w:pPr>
              <w:jc w:val="center"/>
              <w:rPr>
                <w:rFonts w:ascii="LatoLatin" w:hAnsi="LatoLatin"/>
                <w:sz w:val="18"/>
                <w:szCs w:val="18"/>
              </w:rPr>
            </w:pPr>
            <w:r w:rsidRPr="00BF6ACF">
              <w:rPr>
                <w:rFonts w:ascii="LatoLatin" w:hAnsi="LatoLatin"/>
                <w:sz w:val="18"/>
                <w:szCs w:val="18"/>
              </w:rPr>
              <w:t>37,6</w:t>
            </w:r>
          </w:p>
        </w:tc>
        <w:tc>
          <w:tcPr>
            <w:tcW w:w="704" w:type="dxa"/>
            <w:noWrap/>
          </w:tcPr>
          <w:p w14:paraId="3EB0BDD6" w14:textId="77777777" w:rsidR="001F3751" w:rsidRPr="00BF6ACF" w:rsidRDefault="001F3751" w:rsidP="00825534">
            <w:pPr>
              <w:jc w:val="center"/>
              <w:rPr>
                <w:rFonts w:ascii="LatoLatin" w:hAnsi="LatoLatin"/>
                <w:sz w:val="18"/>
                <w:szCs w:val="18"/>
              </w:rPr>
            </w:pPr>
            <w:r w:rsidRPr="00BF6ACF">
              <w:rPr>
                <w:rFonts w:ascii="LatoLatin" w:hAnsi="LatoLatin"/>
                <w:sz w:val="18"/>
                <w:szCs w:val="18"/>
              </w:rPr>
              <w:t>37,8</w:t>
            </w:r>
          </w:p>
        </w:tc>
        <w:tc>
          <w:tcPr>
            <w:tcW w:w="746" w:type="dxa"/>
            <w:noWrap/>
          </w:tcPr>
          <w:p w14:paraId="1D6FA19F" w14:textId="77777777" w:rsidR="001F3751" w:rsidRPr="00BF6ACF" w:rsidRDefault="001F3751" w:rsidP="00825534">
            <w:pPr>
              <w:jc w:val="center"/>
              <w:rPr>
                <w:rFonts w:ascii="LatoLatin" w:hAnsi="LatoLatin"/>
                <w:sz w:val="18"/>
                <w:szCs w:val="18"/>
              </w:rPr>
            </w:pPr>
            <w:r w:rsidRPr="00BF6ACF">
              <w:rPr>
                <w:rFonts w:ascii="LatoLatin" w:hAnsi="LatoLatin"/>
                <w:sz w:val="18"/>
                <w:szCs w:val="18"/>
              </w:rPr>
              <w:t>38,1</w:t>
            </w:r>
          </w:p>
        </w:tc>
        <w:tc>
          <w:tcPr>
            <w:tcW w:w="581" w:type="dxa"/>
            <w:noWrap/>
          </w:tcPr>
          <w:p w14:paraId="5E98134C" w14:textId="77777777" w:rsidR="001F3751" w:rsidRPr="00BF6ACF" w:rsidRDefault="001F3751" w:rsidP="00825534">
            <w:pPr>
              <w:jc w:val="center"/>
              <w:rPr>
                <w:rFonts w:ascii="LatoLatin" w:hAnsi="LatoLatin"/>
                <w:sz w:val="18"/>
                <w:szCs w:val="18"/>
              </w:rPr>
            </w:pPr>
            <w:r w:rsidRPr="00BF6ACF">
              <w:rPr>
                <w:rFonts w:ascii="LatoLatin" w:hAnsi="LatoLatin"/>
                <w:sz w:val="18"/>
                <w:szCs w:val="18"/>
              </w:rPr>
              <w:t>38,4</w:t>
            </w:r>
          </w:p>
        </w:tc>
        <w:tc>
          <w:tcPr>
            <w:tcW w:w="774" w:type="dxa"/>
            <w:noWrap/>
          </w:tcPr>
          <w:p w14:paraId="0B292FD7" w14:textId="77777777" w:rsidR="001F3751" w:rsidRPr="00BF6ACF" w:rsidRDefault="001F3751" w:rsidP="00825534">
            <w:pPr>
              <w:jc w:val="center"/>
              <w:rPr>
                <w:rFonts w:ascii="LatoLatin" w:hAnsi="LatoLatin"/>
                <w:sz w:val="18"/>
                <w:szCs w:val="18"/>
              </w:rPr>
            </w:pPr>
            <w:r w:rsidRPr="00BF6ACF">
              <w:rPr>
                <w:rFonts w:ascii="LatoLatin" w:hAnsi="LatoLatin"/>
                <w:sz w:val="18"/>
                <w:szCs w:val="18"/>
              </w:rPr>
              <w:t>38,2</w:t>
            </w:r>
          </w:p>
        </w:tc>
        <w:tc>
          <w:tcPr>
            <w:tcW w:w="581" w:type="dxa"/>
            <w:noWrap/>
          </w:tcPr>
          <w:p w14:paraId="461D0DCB" w14:textId="77777777" w:rsidR="001F3751" w:rsidRPr="00BF6ACF" w:rsidRDefault="001F3751" w:rsidP="00825534">
            <w:pPr>
              <w:jc w:val="center"/>
              <w:rPr>
                <w:rFonts w:ascii="LatoLatin" w:hAnsi="LatoLatin"/>
                <w:sz w:val="18"/>
                <w:szCs w:val="18"/>
              </w:rPr>
            </w:pPr>
            <w:r w:rsidRPr="00BF6ACF">
              <w:rPr>
                <w:rFonts w:ascii="LatoLatin" w:hAnsi="LatoLatin"/>
                <w:sz w:val="18"/>
                <w:szCs w:val="18"/>
              </w:rPr>
              <w:t>38,4</w:t>
            </w:r>
          </w:p>
        </w:tc>
      </w:tr>
      <w:tr w:rsidR="001F3751" w:rsidRPr="00BF6ACF" w14:paraId="461C9FD0" w14:textId="77777777" w:rsidTr="004612E0">
        <w:trPr>
          <w:trHeight w:val="307"/>
        </w:trPr>
        <w:tc>
          <w:tcPr>
            <w:tcW w:w="846" w:type="dxa"/>
            <w:noWrap/>
            <w:hideMark/>
          </w:tcPr>
          <w:p w14:paraId="168D68AB" w14:textId="77777777" w:rsidR="001F3751" w:rsidRPr="00BF6ACF" w:rsidRDefault="001F3751" w:rsidP="00825534">
            <w:pPr>
              <w:jc w:val="both"/>
              <w:rPr>
                <w:rFonts w:ascii="LatoLatin" w:hAnsi="LatoLatin"/>
                <w:b/>
                <w:bCs/>
                <w:sz w:val="18"/>
                <w:szCs w:val="18"/>
              </w:rPr>
            </w:pPr>
            <w:r w:rsidRPr="00BF6ACF">
              <w:rPr>
                <w:rFonts w:ascii="LatoLatin" w:hAnsi="LatoLatin"/>
                <w:b/>
                <w:bCs/>
                <w:sz w:val="18"/>
                <w:szCs w:val="18"/>
              </w:rPr>
              <w:t>O</w:t>
            </w:r>
            <w:r w:rsidRPr="00BF6ACF">
              <w:rPr>
                <w:rFonts w:ascii="LatoLatin" w:hAnsi="LatoLatin"/>
                <w:b/>
                <w:bCs/>
                <w:sz w:val="18"/>
                <w:szCs w:val="18"/>
                <w:vertAlign w:val="subscript"/>
              </w:rPr>
              <w:t>2</w:t>
            </w:r>
            <w:r w:rsidRPr="00BF6ACF">
              <w:rPr>
                <w:rFonts w:ascii="LatoLatin" w:hAnsi="LatoLatin"/>
                <w:b/>
                <w:bCs/>
                <w:sz w:val="18"/>
                <w:szCs w:val="18"/>
              </w:rPr>
              <w:t xml:space="preserve"> (%)</w:t>
            </w:r>
          </w:p>
        </w:tc>
        <w:tc>
          <w:tcPr>
            <w:tcW w:w="709" w:type="dxa"/>
            <w:noWrap/>
          </w:tcPr>
          <w:p w14:paraId="49F535AC" w14:textId="77777777" w:rsidR="001F3751" w:rsidRPr="00BF6ACF" w:rsidRDefault="001F3751" w:rsidP="00825534">
            <w:pPr>
              <w:jc w:val="center"/>
              <w:rPr>
                <w:rFonts w:ascii="LatoLatin" w:hAnsi="LatoLatin"/>
                <w:sz w:val="18"/>
                <w:szCs w:val="18"/>
              </w:rPr>
            </w:pPr>
            <w:r w:rsidRPr="00BF6ACF">
              <w:rPr>
                <w:rFonts w:ascii="LatoLatin" w:hAnsi="LatoLatin"/>
                <w:sz w:val="18"/>
                <w:szCs w:val="18"/>
              </w:rPr>
              <w:t>0</w:t>
            </w:r>
          </w:p>
        </w:tc>
        <w:tc>
          <w:tcPr>
            <w:tcW w:w="793" w:type="dxa"/>
            <w:noWrap/>
          </w:tcPr>
          <w:p w14:paraId="5F18E13F" w14:textId="77777777" w:rsidR="001F3751" w:rsidRPr="00BF6ACF" w:rsidRDefault="001F3751" w:rsidP="00825534">
            <w:pPr>
              <w:jc w:val="center"/>
              <w:rPr>
                <w:rFonts w:ascii="LatoLatin" w:hAnsi="LatoLatin"/>
                <w:sz w:val="18"/>
                <w:szCs w:val="18"/>
              </w:rPr>
            </w:pPr>
            <w:r w:rsidRPr="00BF6ACF">
              <w:rPr>
                <w:rFonts w:ascii="LatoLatin" w:hAnsi="LatoLatin"/>
                <w:sz w:val="18"/>
                <w:szCs w:val="18"/>
              </w:rPr>
              <w:t>0</w:t>
            </w:r>
          </w:p>
        </w:tc>
        <w:tc>
          <w:tcPr>
            <w:tcW w:w="768" w:type="dxa"/>
            <w:noWrap/>
          </w:tcPr>
          <w:p w14:paraId="58861EF4" w14:textId="77777777" w:rsidR="001F3751" w:rsidRPr="00BF6ACF" w:rsidRDefault="001F3751" w:rsidP="00825534">
            <w:pPr>
              <w:jc w:val="center"/>
              <w:rPr>
                <w:rFonts w:ascii="LatoLatin" w:hAnsi="LatoLatin"/>
                <w:sz w:val="18"/>
                <w:szCs w:val="18"/>
              </w:rPr>
            </w:pPr>
            <w:r w:rsidRPr="00BF6ACF">
              <w:rPr>
                <w:rFonts w:ascii="LatoLatin" w:hAnsi="LatoLatin"/>
                <w:sz w:val="18"/>
                <w:szCs w:val="18"/>
              </w:rPr>
              <w:t>0</w:t>
            </w:r>
          </w:p>
        </w:tc>
        <w:tc>
          <w:tcPr>
            <w:tcW w:w="744" w:type="dxa"/>
            <w:noWrap/>
          </w:tcPr>
          <w:p w14:paraId="2C5E5427" w14:textId="77777777" w:rsidR="001F3751" w:rsidRPr="00BF6ACF" w:rsidRDefault="001F3751" w:rsidP="00825534">
            <w:pPr>
              <w:jc w:val="center"/>
              <w:rPr>
                <w:rFonts w:ascii="LatoLatin" w:hAnsi="LatoLatin"/>
                <w:sz w:val="18"/>
                <w:szCs w:val="18"/>
              </w:rPr>
            </w:pPr>
            <w:r w:rsidRPr="00BF6ACF">
              <w:rPr>
                <w:rFonts w:ascii="LatoLatin" w:hAnsi="LatoLatin"/>
                <w:sz w:val="18"/>
                <w:szCs w:val="18"/>
              </w:rPr>
              <w:t>0,2</w:t>
            </w:r>
          </w:p>
        </w:tc>
        <w:tc>
          <w:tcPr>
            <w:tcW w:w="753" w:type="dxa"/>
            <w:noWrap/>
          </w:tcPr>
          <w:p w14:paraId="39CF2A05" w14:textId="77777777" w:rsidR="001F3751" w:rsidRPr="00BF6ACF" w:rsidRDefault="001F3751" w:rsidP="00825534">
            <w:pPr>
              <w:jc w:val="center"/>
              <w:rPr>
                <w:rFonts w:ascii="LatoLatin" w:hAnsi="LatoLatin"/>
                <w:sz w:val="18"/>
                <w:szCs w:val="18"/>
              </w:rPr>
            </w:pPr>
            <w:r w:rsidRPr="00BF6ACF">
              <w:rPr>
                <w:rFonts w:ascii="LatoLatin" w:hAnsi="LatoLatin"/>
                <w:sz w:val="18"/>
                <w:szCs w:val="18"/>
              </w:rPr>
              <w:t>0,1</w:t>
            </w:r>
          </w:p>
        </w:tc>
        <w:tc>
          <w:tcPr>
            <w:tcW w:w="735" w:type="dxa"/>
            <w:noWrap/>
          </w:tcPr>
          <w:p w14:paraId="5B8BD117" w14:textId="77777777" w:rsidR="001F3751" w:rsidRPr="00BF6ACF" w:rsidRDefault="001F3751" w:rsidP="00825534">
            <w:pPr>
              <w:jc w:val="center"/>
              <w:rPr>
                <w:rFonts w:ascii="LatoLatin" w:hAnsi="LatoLatin"/>
                <w:sz w:val="18"/>
                <w:szCs w:val="18"/>
              </w:rPr>
            </w:pPr>
            <w:r w:rsidRPr="00BF6ACF">
              <w:rPr>
                <w:rFonts w:ascii="LatoLatin" w:hAnsi="LatoLatin"/>
                <w:sz w:val="18"/>
                <w:szCs w:val="18"/>
              </w:rPr>
              <w:t>0</w:t>
            </w:r>
          </w:p>
        </w:tc>
        <w:tc>
          <w:tcPr>
            <w:tcW w:w="789" w:type="dxa"/>
            <w:noWrap/>
          </w:tcPr>
          <w:p w14:paraId="1DE13FF1" w14:textId="77777777" w:rsidR="001F3751" w:rsidRPr="00BF6ACF" w:rsidRDefault="001F3751" w:rsidP="00825534">
            <w:pPr>
              <w:jc w:val="center"/>
              <w:rPr>
                <w:rFonts w:ascii="LatoLatin" w:hAnsi="LatoLatin"/>
                <w:sz w:val="18"/>
                <w:szCs w:val="18"/>
              </w:rPr>
            </w:pPr>
            <w:r w:rsidRPr="00BF6ACF">
              <w:rPr>
                <w:rFonts w:ascii="LatoLatin" w:hAnsi="LatoLatin"/>
                <w:sz w:val="18"/>
                <w:szCs w:val="18"/>
              </w:rPr>
              <w:t>0,1</w:t>
            </w:r>
          </w:p>
        </w:tc>
        <w:tc>
          <w:tcPr>
            <w:tcW w:w="704" w:type="dxa"/>
            <w:noWrap/>
          </w:tcPr>
          <w:p w14:paraId="655EB932" w14:textId="77777777" w:rsidR="001F3751" w:rsidRPr="00BF6ACF" w:rsidRDefault="001F3751" w:rsidP="00825534">
            <w:pPr>
              <w:jc w:val="center"/>
              <w:rPr>
                <w:rFonts w:ascii="LatoLatin" w:hAnsi="LatoLatin"/>
                <w:sz w:val="18"/>
                <w:szCs w:val="18"/>
              </w:rPr>
            </w:pPr>
            <w:r w:rsidRPr="00BF6ACF">
              <w:rPr>
                <w:rFonts w:ascii="LatoLatin" w:hAnsi="LatoLatin"/>
                <w:sz w:val="18"/>
                <w:szCs w:val="18"/>
              </w:rPr>
              <w:t>0,1</w:t>
            </w:r>
          </w:p>
        </w:tc>
        <w:tc>
          <w:tcPr>
            <w:tcW w:w="746" w:type="dxa"/>
            <w:noWrap/>
          </w:tcPr>
          <w:p w14:paraId="7DF3994A" w14:textId="77777777" w:rsidR="001F3751" w:rsidRPr="00BF6ACF" w:rsidRDefault="001F3751" w:rsidP="00825534">
            <w:pPr>
              <w:jc w:val="center"/>
              <w:rPr>
                <w:rFonts w:ascii="LatoLatin" w:hAnsi="LatoLatin"/>
                <w:sz w:val="18"/>
                <w:szCs w:val="18"/>
              </w:rPr>
            </w:pPr>
            <w:r w:rsidRPr="00BF6ACF">
              <w:rPr>
                <w:rFonts w:ascii="LatoLatin" w:hAnsi="LatoLatin"/>
                <w:sz w:val="18"/>
                <w:szCs w:val="18"/>
              </w:rPr>
              <w:t>0,2</w:t>
            </w:r>
          </w:p>
        </w:tc>
        <w:tc>
          <w:tcPr>
            <w:tcW w:w="581" w:type="dxa"/>
            <w:noWrap/>
          </w:tcPr>
          <w:p w14:paraId="054C9BD4" w14:textId="77777777" w:rsidR="001F3751" w:rsidRPr="00BF6ACF" w:rsidRDefault="001F3751" w:rsidP="00825534">
            <w:pPr>
              <w:jc w:val="center"/>
              <w:rPr>
                <w:rFonts w:ascii="LatoLatin" w:hAnsi="LatoLatin"/>
                <w:sz w:val="18"/>
                <w:szCs w:val="18"/>
              </w:rPr>
            </w:pPr>
            <w:r w:rsidRPr="00BF6ACF">
              <w:rPr>
                <w:rFonts w:ascii="LatoLatin" w:hAnsi="LatoLatin"/>
                <w:sz w:val="18"/>
                <w:szCs w:val="18"/>
              </w:rPr>
              <w:t>0</w:t>
            </w:r>
          </w:p>
        </w:tc>
        <w:tc>
          <w:tcPr>
            <w:tcW w:w="774" w:type="dxa"/>
            <w:noWrap/>
          </w:tcPr>
          <w:p w14:paraId="6702D5E0" w14:textId="77777777" w:rsidR="001F3751" w:rsidRPr="00BF6ACF" w:rsidRDefault="001F3751" w:rsidP="00825534">
            <w:pPr>
              <w:jc w:val="center"/>
              <w:rPr>
                <w:rFonts w:ascii="LatoLatin" w:hAnsi="LatoLatin"/>
                <w:sz w:val="18"/>
                <w:szCs w:val="18"/>
              </w:rPr>
            </w:pPr>
            <w:r w:rsidRPr="00BF6ACF">
              <w:rPr>
                <w:rFonts w:ascii="LatoLatin" w:hAnsi="LatoLatin"/>
                <w:sz w:val="18"/>
                <w:szCs w:val="18"/>
              </w:rPr>
              <w:t>0,2</w:t>
            </w:r>
          </w:p>
        </w:tc>
        <w:tc>
          <w:tcPr>
            <w:tcW w:w="581" w:type="dxa"/>
            <w:noWrap/>
          </w:tcPr>
          <w:p w14:paraId="72D3E59D" w14:textId="77777777" w:rsidR="001F3751" w:rsidRPr="00BF6ACF" w:rsidRDefault="001F3751" w:rsidP="00825534">
            <w:pPr>
              <w:jc w:val="center"/>
              <w:rPr>
                <w:rFonts w:ascii="LatoLatin" w:hAnsi="LatoLatin"/>
                <w:sz w:val="18"/>
                <w:szCs w:val="18"/>
              </w:rPr>
            </w:pPr>
            <w:r w:rsidRPr="00BF6ACF">
              <w:rPr>
                <w:rFonts w:ascii="LatoLatin" w:hAnsi="LatoLatin"/>
                <w:sz w:val="18"/>
                <w:szCs w:val="18"/>
              </w:rPr>
              <w:t>0,1</w:t>
            </w:r>
          </w:p>
        </w:tc>
      </w:tr>
      <w:tr w:rsidR="001F3751" w:rsidRPr="00BF6ACF" w14:paraId="403FE291" w14:textId="77777777" w:rsidTr="004612E0">
        <w:trPr>
          <w:trHeight w:val="322"/>
        </w:trPr>
        <w:tc>
          <w:tcPr>
            <w:tcW w:w="846" w:type="dxa"/>
            <w:noWrap/>
            <w:hideMark/>
          </w:tcPr>
          <w:p w14:paraId="532BB811" w14:textId="77777777" w:rsidR="001F3751" w:rsidRPr="00BF6ACF" w:rsidRDefault="001F3751" w:rsidP="00825534">
            <w:pPr>
              <w:jc w:val="both"/>
              <w:rPr>
                <w:rFonts w:ascii="LatoLatin" w:hAnsi="LatoLatin"/>
                <w:b/>
                <w:bCs/>
                <w:sz w:val="18"/>
                <w:szCs w:val="18"/>
              </w:rPr>
            </w:pPr>
            <w:r w:rsidRPr="00BF6ACF">
              <w:rPr>
                <w:rFonts w:ascii="LatoLatin" w:hAnsi="LatoLatin"/>
                <w:b/>
                <w:bCs/>
                <w:sz w:val="18"/>
                <w:szCs w:val="18"/>
              </w:rPr>
              <w:t>H</w:t>
            </w:r>
            <w:r w:rsidRPr="00BF6ACF">
              <w:rPr>
                <w:rFonts w:ascii="LatoLatin" w:hAnsi="LatoLatin"/>
                <w:b/>
                <w:bCs/>
                <w:sz w:val="18"/>
                <w:szCs w:val="18"/>
                <w:vertAlign w:val="subscript"/>
              </w:rPr>
              <w:t>2</w:t>
            </w:r>
            <w:r w:rsidRPr="00BF6ACF">
              <w:rPr>
                <w:rFonts w:ascii="LatoLatin" w:hAnsi="LatoLatin"/>
                <w:b/>
                <w:bCs/>
                <w:sz w:val="18"/>
                <w:szCs w:val="18"/>
              </w:rPr>
              <w:t>S (ppm)</w:t>
            </w:r>
          </w:p>
        </w:tc>
        <w:tc>
          <w:tcPr>
            <w:tcW w:w="709" w:type="dxa"/>
            <w:noWrap/>
          </w:tcPr>
          <w:p w14:paraId="4F414548" w14:textId="77777777" w:rsidR="001F3751" w:rsidRPr="00BF6ACF" w:rsidRDefault="001F3751" w:rsidP="00825534">
            <w:pPr>
              <w:jc w:val="center"/>
              <w:rPr>
                <w:rFonts w:ascii="LatoLatin" w:hAnsi="LatoLatin"/>
                <w:sz w:val="18"/>
                <w:szCs w:val="18"/>
              </w:rPr>
            </w:pPr>
            <w:r w:rsidRPr="00BF6ACF">
              <w:rPr>
                <w:rFonts w:ascii="LatoLatin" w:hAnsi="LatoLatin"/>
                <w:sz w:val="18"/>
                <w:szCs w:val="18"/>
              </w:rPr>
              <w:t>251</w:t>
            </w:r>
          </w:p>
        </w:tc>
        <w:tc>
          <w:tcPr>
            <w:tcW w:w="793" w:type="dxa"/>
            <w:noWrap/>
          </w:tcPr>
          <w:p w14:paraId="160BC495" w14:textId="77777777" w:rsidR="001F3751" w:rsidRPr="00BF6ACF" w:rsidRDefault="001F3751" w:rsidP="00825534">
            <w:pPr>
              <w:jc w:val="center"/>
              <w:rPr>
                <w:rFonts w:ascii="LatoLatin" w:hAnsi="LatoLatin"/>
                <w:sz w:val="18"/>
                <w:szCs w:val="18"/>
              </w:rPr>
            </w:pPr>
            <w:r w:rsidRPr="00BF6ACF">
              <w:rPr>
                <w:rFonts w:ascii="LatoLatin" w:hAnsi="LatoLatin"/>
                <w:sz w:val="18"/>
                <w:szCs w:val="18"/>
              </w:rPr>
              <w:t>264</w:t>
            </w:r>
          </w:p>
        </w:tc>
        <w:tc>
          <w:tcPr>
            <w:tcW w:w="768" w:type="dxa"/>
            <w:noWrap/>
          </w:tcPr>
          <w:p w14:paraId="5C815168" w14:textId="77777777" w:rsidR="001F3751" w:rsidRPr="00BF6ACF" w:rsidRDefault="001F3751" w:rsidP="00825534">
            <w:pPr>
              <w:jc w:val="center"/>
              <w:rPr>
                <w:rFonts w:ascii="LatoLatin" w:hAnsi="LatoLatin"/>
                <w:sz w:val="18"/>
                <w:szCs w:val="18"/>
              </w:rPr>
            </w:pPr>
            <w:r w:rsidRPr="00BF6ACF">
              <w:rPr>
                <w:rFonts w:ascii="LatoLatin" w:hAnsi="LatoLatin"/>
                <w:sz w:val="18"/>
                <w:szCs w:val="18"/>
              </w:rPr>
              <w:t>237</w:t>
            </w:r>
          </w:p>
        </w:tc>
        <w:tc>
          <w:tcPr>
            <w:tcW w:w="744" w:type="dxa"/>
            <w:noWrap/>
          </w:tcPr>
          <w:p w14:paraId="681CF558" w14:textId="77777777" w:rsidR="001F3751" w:rsidRPr="00BF6ACF" w:rsidRDefault="001F3751" w:rsidP="00825534">
            <w:pPr>
              <w:jc w:val="center"/>
              <w:rPr>
                <w:rFonts w:ascii="LatoLatin" w:hAnsi="LatoLatin"/>
                <w:sz w:val="18"/>
                <w:szCs w:val="18"/>
              </w:rPr>
            </w:pPr>
            <w:r w:rsidRPr="00BF6ACF">
              <w:rPr>
                <w:rFonts w:ascii="LatoLatin" w:hAnsi="LatoLatin"/>
                <w:sz w:val="18"/>
                <w:szCs w:val="18"/>
              </w:rPr>
              <w:t>248</w:t>
            </w:r>
          </w:p>
        </w:tc>
        <w:tc>
          <w:tcPr>
            <w:tcW w:w="753" w:type="dxa"/>
            <w:noWrap/>
          </w:tcPr>
          <w:p w14:paraId="39FD26C2" w14:textId="77777777" w:rsidR="001F3751" w:rsidRPr="00BF6ACF" w:rsidRDefault="001F3751" w:rsidP="00825534">
            <w:pPr>
              <w:jc w:val="center"/>
              <w:rPr>
                <w:rFonts w:ascii="LatoLatin" w:hAnsi="LatoLatin"/>
                <w:sz w:val="18"/>
                <w:szCs w:val="18"/>
              </w:rPr>
            </w:pPr>
            <w:r w:rsidRPr="00BF6ACF">
              <w:rPr>
                <w:rFonts w:ascii="LatoLatin" w:hAnsi="LatoLatin"/>
                <w:sz w:val="18"/>
                <w:szCs w:val="18"/>
              </w:rPr>
              <w:t>287</w:t>
            </w:r>
          </w:p>
        </w:tc>
        <w:tc>
          <w:tcPr>
            <w:tcW w:w="735" w:type="dxa"/>
            <w:noWrap/>
          </w:tcPr>
          <w:p w14:paraId="3FC4A8A2" w14:textId="77777777" w:rsidR="001F3751" w:rsidRPr="00BF6ACF" w:rsidRDefault="001F3751" w:rsidP="00825534">
            <w:pPr>
              <w:jc w:val="center"/>
              <w:rPr>
                <w:rFonts w:ascii="LatoLatin" w:hAnsi="LatoLatin"/>
                <w:sz w:val="18"/>
                <w:szCs w:val="18"/>
              </w:rPr>
            </w:pPr>
            <w:r w:rsidRPr="00BF6ACF">
              <w:rPr>
                <w:rFonts w:ascii="LatoLatin" w:hAnsi="LatoLatin"/>
                <w:sz w:val="18"/>
                <w:szCs w:val="18"/>
              </w:rPr>
              <w:t>301</w:t>
            </w:r>
          </w:p>
        </w:tc>
        <w:tc>
          <w:tcPr>
            <w:tcW w:w="789" w:type="dxa"/>
            <w:noWrap/>
          </w:tcPr>
          <w:p w14:paraId="7686259E" w14:textId="77777777" w:rsidR="001F3751" w:rsidRPr="00BF6ACF" w:rsidRDefault="001F3751" w:rsidP="00825534">
            <w:pPr>
              <w:jc w:val="center"/>
              <w:rPr>
                <w:rFonts w:ascii="LatoLatin" w:hAnsi="LatoLatin"/>
                <w:sz w:val="18"/>
                <w:szCs w:val="18"/>
              </w:rPr>
            </w:pPr>
            <w:r w:rsidRPr="00BF6ACF">
              <w:rPr>
                <w:rFonts w:ascii="LatoLatin" w:hAnsi="LatoLatin"/>
                <w:sz w:val="18"/>
                <w:szCs w:val="18"/>
              </w:rPr>
              <w:t>276</w:t>
            </w:r>
          </w:p>
        </w:tc>
        <w:tc>
          <w:tcPr>
            <w:tcW w:w="704" w:type="dxa"/>
            <w:noWrap/>
          </w:tcPr>
          <w:p w14:paraId="135E0547" w14:textId="77777777" w:rsidR="001F3751" w:rsidRPr="00BF6ACF" w:rsidRDefault="001F3751" w:rsidP="00825534">
            <w:pPr>
              <w:jc w:val="center"/>
              <w:rPr>
                <w:rFonts w:ascii="LatoLatin" w:hAnsi="LatoLatin"/>
                <w:sz w:val="18"/>
                <w:szCs w:val="18"/>
              </w:rPr>
            </w:pPr>
            <w:r w:rsidRPr="00BF6ACF">
              <w:rPr>
                <w:rFonts w:ascii="LatoLatin" w:hAnsi="LatoLatin"/>
                <w:sz w:val="18"/>
                <w:szCs w:val="18"/>
              </w:rPr>
              <w:t>264</w:t>
            </w:r>
          </w:p>
        </w:tc>
        <w:tc>
          <w:tcPr>
            <w:tcW w:w="746" w:type="dxa"/>
            <w:noWrap/>
          </w:tcPr>
          <w:p w14:paraId="18FD3768" w14:textId="77777777" w:rsidR="001F3751" w:rsidRPr="00BF6ACF" w:rsidRDefault="001F3751" w:rsidP="00825534">
            <w:pPr>
              <w:jc w:val="center"/>
              <w:rPr>
                <w:rFonts w:ascii="LatoLatin" w:hAnsi="LatoLatin"/>
                <w:sz w:val="18"/>
                <w:szCs w:val="18"/>
              </w:rPr>
            </w:pPr>
            <w:r w:rsidRPr="00BF6ACF">
              <w:rPr>
                <w:rFonts w:ascii="LatoLatin" w:hAnsi="LatoLatin"/>
                <w:sz w:val="18"/>
                <w:szCs w:val="18"/>
              </w:rPr>
              <w:t>253</w:t>
            </w:r>
          </w:p>
        </w:tc>
        <w:tc>
          <w:tcPr>
            <w:tcW w:w="581" w:type="dxa"/>
            <w:noWrap/>
          </w:tcPr>
          <w:p w14:paraId="4543569D" w14:textId="77777777" w:rsidR="001F3751" w:rsidRPr="00BF6ACF" w:rsidRDefault="001F3751" w:rsidP="00825534">
            <w:pPr>
              <w:jc w:val="center"/>
              <w:rPr>
                <w:rFonts w:ascii="LatoLatin" w:hAnsi="LatoLatin"/>
                <w:sz w:val="18"/>
                <w:szCs w:val="18"/>
              </w:rPr>
            </w:pPr>
            <w:r w:rsidRPr="00BF6ACF">
              <w:rPr>
                <w:rFonts w:ascii="LatoLatin" w:hAnsi="LatoLatin"/>
                <w:sz w:val="18"/>
                <w:szCs w:val="18"/>
              </w:rPr>
              <w:t>249</w:t>
            </w:r>
          </w:p>
        </w:tc>
        <w:tc>
          <w:tcPr>
            <w:tcW w:w="774" w:type="dxa"/>
            <w:noWrap/>
          </w:tcPr>
          <w:p w14:paraId="435EA9F7" w14:textId="77777777" w:rsidR="001F3751" w:rsidRPr="00BF6ACF" w:rsidRDefault="001F3751" w:rsidP="00825534">
            <w:pPr>
              <w:jc w:val="center"/>
              <w:rPr>
                <w:rFonts w:ascii="LatoLatin" w:hAnsi="LatoLatin"/>
                <w:sz w:val="18"/>
                <w:szCs w:val="18"/>
              </w:rPr>
            </w:pPr>
            <w:r w:rsidRPr="00BF6ACF">
              <w:rPr>
                <w:rFonts w:ascii="LatoLatin" w:hAnsi="LatoLatin"/>
                <w:sz w:val="18"/>
                <w:szCs w:val="18"/>
              </w:rPr>
              <w:t>236</w:t>
            </w:r>
          </w:p>
        </w:tc>
        <w:tc>
          <w:tcPr>
            <w:tcW w:w="581" w:type="dxa"/>
            <w:noWrap/>
          </w:tcPr>
          <w:p w14:paraId="21AB35E9" w14:textId="77777777" w:rsidR="001F3751" w:rsidRPr="00BF6ACF" w:rsidRDefault="001F3751" w:rsidP="00825534">
            <w:pPr>
              <w:jc w:val="center"/>
              <w:rPr>
                <w:rFonts w:ascii="LatoLatin" w:hAnsi="LatoLatin"/>
                <w:sz w:val="18"/>
                <w:szCs w:val="18"/>
              </w:rPr>
            </w:pPr>
            <w:r w:rsidRPr="00BF6ACF">
              <w:rPr>
                <w:rFonts w:ascii="LatoLatin" w:hAnsi="LatoLatin"/>
                <w:sz w:val="18"/>
                <w:szCs w:val="18"/>
              </w:rPr>
              <w:t>242</w:t>
            </w:r>
          </w:p>
        </w:tc>
      </w:tr>
      <w:tr w:rsidR="001F3751" w:rsidRPr="00BF6ACF" w14:paraId="2C4DAA3C" w14:textId="77777777" w:rsidTr="004612E0">
        <w:trPr>
          <w:trHeight w:val="322"/>
        </w:trPr>
        <w:tc>
          <w:tcPr>
            <w:tcW w:w="846" w:type="dxa"/>
            <w:noWrap/>
            <w:hideMark/>
          </w:tcPr>
          <w:p w14:paraId="6DE3B3FB" w14:textId="77777777" w:rsidR="001F3751" w:rsidRPr="00BF6ACF" w:rsidRDefault="001F3751" w:rsidP="00825534">
            <w:pPr>
              <w:jc w:val="both"/>
              <w:rPr>
                <w:rFonts w:ascii="LatoLatin" w:hAnsi="LatoLatin"/>
                <w:b/>
                <w:bCs/>
                <w:sz w:val="18"/>
                <w:szCs w:val="18"/>
              </w:rPr>
            </w:pPr>
            <w:r w:rsidRPr="00BF6ACF">
              <w:rPr>
                <w:rFonts w:ascii="LatoLatin" w:hAnsi="LatoLatin"/>
                <w:b/>
                <w:bCs/>
                <w:sz w:val="18"/>
                <w:szCs w:val="18"/>
              </w:rPr>
              <w:t>N</w:t>
            </w:r>
            <w:r w:rsidRPr="00BF6ACF">
              <w:rPr>
                <w:rFonts w:ascii="LatoLatin" w:hAnsi="LatoLatin"/>
                <w:b/>
                <w:bCs/>
                <w:sz w:val="18"/>
                <w:szCs w:val="18"/>
                <w:vertAlign w:val="subscript"/>
              </w:rPr>
              <w:t>2</w:t>
            </w:r>
            <w:r w:rsidRPr="00BF6ACF">
              <w:rPr>
                <w:rFonts w:ascii="LatoLatin" w:hAnsi="LatoLatin"/>
                <w:b/>
                <w:bCs/>
                <w:sz w:val="18"/>
                <w:szCs w:val="18"/>
              </w:rPr>
              <w:t xml:space="preserve"> (%)</w:t>
            </w:r>
          </w:p>
        </w:tc>
        <w:tc>
          <w:tcPr>
            <w:tcW w:w="709" w:type="dxa"/>
            <w:noWrap/>
          </w:tcPr>
          <w:p w14:paraId="537CA62F" w14:textId="77777777" w:rsidR="001F3751" w:rsidRPr="00BF6ACF" w:rsidRDefault="001F3751" w:rsidP="00825534">
            <w:pPr>
              <w:jc w:val="center"/>
              <w:rPr>
                <w:rFonts w:ascii="LatoLatin" w:hAnsi="LatoLatin"/>
                <w:sz w:val="18"/>
                <w:szCs w:val="18"/>
              </w:rPr>
            </w:pPr>
            <w:r w:rsidRPr="00BF6ACF">
              <w:rPr>
                <w:rFonts w:ascii="LatoLatin" w:hAnsi="LatoLatin"/>
                <w:sz w:val="18"/>
                <w:szCs w:val="18"/>
              </w:rPr>
              <w:t>7</w:t>
            </w:r>
          </w:p>
        </w:tc>
        <w:tc>
          <w:tcPr>
            <w:tcW w:w="793" w:type="dxa"/>
            <w:noWrap/>
          </w:tcPr>
          <w:p w14:paraId="7000389B" w14:textId="77777777" w:rsidR="001F3751" w:rsidRPr="00BF6ACF" w:rsidRDefault="001F3751" w:rsidP="00825534">
            <w:pPr>
              <w:jc w:val="center"/>
              <w:rPr>
                <w:rFonts w:ascii="LatoLatin" w:hAnsi="LatoLatin"/>
                <w:sz w:val="18"/>
                <w:szCs w:val="18"/>
              </w:rPr>
            </w:pPr>
            <w:r w:rsidRPr="00BF6ACF">
              <w:rPr>
                <w:rFonts w:ascii="LatoLatin" w:hAnsi="LatoLatin"/>
                <w:sz w:val="18"/>
                <w:szCs w:val="18"/>
              </w:rPr>
              <w:t>5,6</w:t>
            </w:r>
          </w:p>
        </w:tc>
        <w:tc>
          <w:tcPr>
            <w:tcW w:w="768" w:type="dxa"/>
            <w:noWrap/>
          </w:tcPr>
          <w:p w14:paraId="538882DA" w14:textId="77777777" w:rsidR="001F3751" w:rsidRPr="00BF6ACF" w:rsidRDefault="001F3751" w:rsidP="00825534">
            <w:pPr>
              <w:jc w:val="center"/>
              <w:rPr>
                <w:rFonts w:ascii="LatoLatin" w:hAnsi="LatoLatin"/>
                <w:sz w:val="18"/>
                <w:szCs w:val="18"/>
              </w:rPr>
            </w:pPr>
            <w:r w:rsidRPr="00BF6ACF">
              <w:rPr>
                <w:rFonts w:ascii="LatoLatin" w:hAnsi="LatoLatin"/>
                <w:sz w:val="18"/>
                <w:szCs w:val="18"/>
              </w:rPr>
              <w:t>7,4</w:t>
            </w:r>
          </w:p>
        </w:tc>
        <w:tc>
          <w:tcPr>
            <w:tcW w:w="744" w:type="dxa"/>
            <w:noWrap/>
          </w:tcPr>
          <w:p w14:paraId="3710B871" w14:textId="77777777" w:rsidR="001F3751" w:rsidRPr="00BF6ACF" w:rsidRDefault="001F3751" w:rsidP="00825534">
            <w:pPr>
              <w:jc w:val="center"/>
              <w:rPr>
                <w:rFonts w:ascii="LatoLatin" w:hAnsi="LatoLatin"/>
                <w:sz w:val="18"/>
                <w:szCs w:val="18"/>
              </w:rPr>
            </w:pPr>
            <w:r w:rsidRPr="00BF6ACF">
              <w:rPr>
                <w:rFonts w:ascii="LatoLatin" w:hAnsi="LatoLatin"/>
                <w:sz w:val="18"/>
                <w:szCs w:val="18"/>
              </w:rPr>
              <w:t>6,9</w:t>
            </w:r>
          </w:p>
        </w:tc>
        <w:tc>
          <w:tcPr>
            <w:tcW w:w="753" w:type="dxa"/>
            <w:noWrap/>
          </w:tcPr>
          <w:p w14:paraId="17809953" w14:textId="77777777" w:rsidR="001F3751" w:rsidRPr="00BF6ACF" w:rsidRDefault="001F3751" w:rsidP="00825534">
            <w:pPr>
              <w:jc w:val="center"/>
              <w:rPr>
                <w:rFonts w:ascii="LatoLatin" w:hAnsi="LatoLatin"/>
                <w:sz w:val="18"/>
                <w:szCs w:val="18"/>
              </w:rPr>
            </w:pPr>
            <w:r w:rsidRPr="00BF6ACF">
              <w:rPr>
                <w:rFonts w:ascii="LatoLatin" w:hAnsi="LatoLatin"/>
                <w:sz w:val="18"/>
                <w:szCs w:val="18"/>
              </w:rPr>
              <w:t>6,9</w:t>
            </w:r>
          </w:p>
        </w:tc>
        <w:tc>
          <w:tcPr>
            <w:tcW w:w="735" w:type="dxa"/>
            <w:noWrap/>
          </w:tcPr>
          <w:p w14:paraId="3B86C990" w14:textId="77777777" w:rsidR="001F3751" w:rsidRPr="00BF6ACF" w:rsidRDefault="001F3751" w:rsidP="00825534">
            <w:pPr>
              <w:jc w:val="center"/>
              <w:rPr>
                <w:rFonts w:ascii="LatoLatin" w:hAnsi="LatoLatin"/>
                <w:sz w:val="18"/>
                <w:szCs w:val="18"/>
              </w:rPr>
            </w:pPr>
            <w:r w:rsidRPr="00BF6ACF">
              <w:rPr>
                <w:rFonts w:ascii="LatoLatin" w:hAnsi="LatoLatin"/>
                <w:sz w:val="18"/>
                <w:szCs w:val="18"/>
              </w:rPr>
              <w:t>7,3</w:t>
            </w:r>
          </w:p>
        </w:tc>
        <w:tc>
          <w:tcPr>
            <w:tcW w:w="789" w:type="dxa"/>
            <w:noWrap/>
          </w:tcPr>
          <w:p w14:paraId="3CEF6CEF" w14:textId="77777777" w:rsidR="001F3751" w:rsidRPr="00BF6ACF" w:rsidRDefault="001F3751" w:rsidP="00825534">
            <w:pPr>
              <w:jc w:val="center"/>
              <w:rPr>
                <w:rFonts w:ascii="LatoLatin" w:hAnsi="LatoLatin"/>
                <w:sz w:val="18"/>
                <w:szCs w:val="18"/>
              </w:rPr>
            </w:pPr>
            <w:r w:rsidRPr="00BF6ACF">
              <w:rPr>
                <w:rFonts w:ascii="LatoLatin" w:hAnsi="LatoLatin"/>
                <w:sz w:val="18"/>
                <w:szCs w:val="18"/>
              </w:rPr>
              <w:t>9,2</w:t>
            </w:r>
          </w:p>
        </w:tc>
        <w:tc>
          <w:tcPr>
            <w:tcW w:w="704" w:type="dxa"/>
            <w:noWrap/>
          </w:tcPr>
          <w:p w14:paraId="4832DB93" w14:textId="77777777" w:rsidR="001F3751" w:rsidRPr="00BF6ACF" w:rsidRDefault="001F3751" w:rsidP="00825534">
            <w:pPr>
              <w:jc w:val="center"/>
              <w:rPr>
                <w:rFonts w:ascii="LatoLatin" w:hAnsi="LatoLatin"/>
                <w:sz w:val="18"/>
                <w:szCs w:val="18"/>
              </w:rPr>
            </w:pPr>
            <w:r w:rsidRPr="00BF6ACF">
              <w:rPr>
                <w:rFonts w:ascii="LatoLatin" w:hAnsi="LatoLatin"/>
                <w:sz w:val="18"/>
                <w:szCs w:val="18"/>
              </w:rPr>
              <w:t>8,6</w:t>
            </w:r>
          </w:p>
        </w:tc>
        <w:tc>
          <w:tcPr>
            <w:tcW w:w="746" w:type="dxa"/>
            <w:noWrap/>
          </w:tcPr>
          <w:p w14:paraId="621E6C91" w14:textId="77777777" w:rsidR="001F3751" w:rsidRPr="00BF6ACF" w:rsidRDefault="001F3751" w:rsidP="00825534">
            <w:pPr>
              <w:jc w:val="center"/>
              <w:rPr>
                <w:rFonts w:ascii="LatoLatin" w:hAnsi="LatoLatin"/>
                <w:sz w:val="18"/>
                <w:szCs w:val="18"/>
              </w:rPr>
            </w:pPr>
            <w:r w:rsidRPr="00BF6ACF">
              <w:rPr>
                <w:rFonts w:ascii="LatoLatin" w:hAnsi="LatoLatin"/>
                <w:sz w:val="18"/>
                <w:szCs w:val="18"/>
              </w:rPr>
              <w:t>7,8</w:t>
            </w:r>
          </w:p>
        </w:tc>
        <w:tc>
          <w:tcPr>
            <w:tcW w:w="581" w:type="dxa"/>
            <w:noWrap/>
          </w:tcPr>
          <w:p w14:paraId="4437F288" w14:textId="77777777" w:rsidR="001F3751" w:rsidRPr="00BF6ACF" w:rsidRDefault="001F3751" w:rsidP="00825534">
            <w:pPr>
              <w:jc w:val="center"/>
              <w:rPr>
                <w:rFonts w:ascii="LatoLatin" w:hAnsi="LatoLatin"/>
                <w:sz w:val="18"/>
                <w:szCs w:val="18"/>
              </w:rPr>
            </w:pPr>
            <w:r w:rsidRPr="00BF6ACF">
              <w:rPr>
                <w:rFonts w:ascii="LatoLatin" w:hAnsi="LatoLatin"/>
                <w:sz w:val="18"/>
                <w:szCs w:val="18"/>
              </w:rPr>
              <w:t>7</w:t>
            </w:r>
          </w:p>
        </w:tc>
        <w:tc>
          <w:tcPr>
            <w:tcW w:w="774" w:type="dxa"/>
            <w:noWrap/>
          </w:tcPr>
          <w:p w14:paraId="31602EEA" w14:textId="77777777" w:rsidR="001F3751" w:rsidRPr="00BF6ACF" w:rsidRDefault="001F3751" w:rsidP="00825534">
            <w:pPr>
              <w:jc w:val="center"/>
              <w:rPr>
                <w:rFonts w:ascii="LatoLatin" w:hAnsi="LatoLatin"/>
                <w:sz w:val="18"/>
                <w:szCs w:val="18"/>
              </w:rPr>
            </w:pPr>
            <w:r w:rsidRPr="00BF6ACF">
              <w:rPr>
                <w:rFonts w:ascii="LatoLatin" w:hAnsi="LatoLatin"/>
                <w:sz w:val="18"/>
                <w:szCs w:val="18"/>
              </w:rPr>
              <w:t>7,7</w:t>
            </w:r>
          </w:p>
        </w:tc>
        <w:tc>
          <w:tcPr>
            <w:tcW w:w="581" w:type="dxa"/>
            <w:noWrap/>
          </w:tcPr>
          <w:p w14:paraId="51F482E0" w14:textId="77777777" w:rsidR="001F3751" w:rsidRPr="00BF6ACF" w:rsidRDefault="001F3751" w:rsidP="00825534">
            <w:pPr>
              <w:jc w:val="center"/>
              <w:rPr>
                <w:rFonts w:ascii="LatoLatin" w:hAnsi="LatoLatin"/>
                <w:sz w:val="18"/>
                <w:szCs w:val="18"/>
              </w:rPr>
            </w:pPr>
            <w:r w:rsidRPr="00BF6ACF">
              <w:rPr>
                <w:rFonts w:ascii="LatoLatin" w:hAnsi="LatoLatin"/>
                <w:sz w:val="18"/>
                <w:szCs w:val="18"/>
              </w:rPr>
              <w:t>7,4</w:t>
            </w:r>
          </w:p>
        </w:tc>
      </w:tr>
    </w:tbl>
    <w:p w14:paraId="3A8897FD" w14:textId="77777777" w:rsidR="001F3751" w:rsidRPr="00BF6ACF" w:rsidRDefault="001F3751" w:rsidP="001F3751">
      <w:pPr>
        <w:spacing w:before="120" w:after="120" w:line="240" w:lineRule="auto"/>
        <w:jc w:val="both"/>
        <w:rPr>
          <w:rFonts w:ascii="LatoLatin" w:hAnsi="LatoLatin"/>
        </w:rPr>
      </w:pPr>
    </w:p>
    <w:p w14:paraId="253B96BC" w14:textId="77777777" w:rsidR="001F3751" w:rsidRPr="004D48CB" w:rsidRDefault="001F3751" w:rsidP="001F3751">
      <w:pPr>
        <w:spacing w:before="120" w:after="120" w:line="240" w:lineRule="auto"/>
        <w:jc w:val="both"/>
        <w:rPr>
          <w:rFonts w:cstheme="minorHAnsi"/>
        </w:rPr>
      </w:pPr>
      <w:r w:rsidRPr="004D48CB">
        <w:rPr>
          <w:rFonts w:cstheme="minorHAnsi"/>
        </w:rPr>
        <w:t xml:space="preserve">Pēc attīrīšanas gāze tiek padota uz energobloku enerģētiskai utilizācijai. Saražotā elektroenerģija tiek pārdota SIA "Enerģijas publiskais tirgotājs". SIA "Enerģijas publiskais tirgotājs" noteiktais limits ir 29 GWh/gadā. Virs šī limita saražotās elektroenerģijas iepirkuma cena ir ievērojami zemāka, kas arī ierobežo ražošanas pieaugumu. 2021. gadā tika saražotas 31 383 149 kWh elektroenerģijas, no kurām 23 248 224 kWh tika pārdotas, savukārt pašpatēriņam tika izmantotas 7 407 653 kWh (no tām 5 568 985 kWh uzņēmuma siltumnīcām). </w:t>
      </w:r>
    </w:p>
    <w:p w14:paraId="7A126B42" w14:textId="77777777" w:rsidR="001F3751" w:rsidRPr="004D48CB" w:rsidRDefault="001F3751" w:rsidP="001F3751">
      <w:pPr>
        <w:spacing w:before="120" w:after="120" w:line="240" w:lineRule="auto"/>
        <w:jc w:val="both"/>
        <w:rPr>
          <w:rFonts w:cstheme="minorHAnsi"/>
        </w:rPr>
      </w:pPr>
      <w:r w:rsidRPr="004D48CB">
        <w:rPr>
          <w:rFonts w:cstheme="minorHAnsi"/>
        </w:rPr>
        <w:t>2009. gadā SIA „Rekonstrukcijas un investīcijas” izsoles rezultātā no SIA „Getliņi EKO” ieguva tiesības iepirkt atkritumu poligonā radušos izgāztuvju gāzi ar zemu metāna saturu, kuru tehnoloģiski nav iespējams pārstrādāt esošajā SIA „Getliņi EKO” energoblokā (CH</w:t>
      </w:r>
      <w:r w:rsidRPr="004D48CB">
        <w:rPr>
          <w:rFonts w:cstheme="minorHAnsi"/>
          <w:vertAlign w:val="subscript"/>
        </w:rPr>
        <w:t>4</w:t>
      </w:r>
      <w:r w:rsidRPr="004D48CB">
        <w:rPr>
          <w:rFonts w:cstheme="minorHAnsi"/>
        </w:rPr>
        <w:t xml:space="preserve"> konc. zemāka par 45 % - „liesā gāze”). 2013. gada aprīlī darbībā tika palaistas četras SIA „Rekonstrukcijas un investīcijas” piederošas </w:t>
      </w:r>
      <w:r w:rsidRPr="004D48CB">
        <w:rPr>
          <w:rFonts w:cstheme="minorHAnsi"/>
          <w:i/>
        </w:rPr>
        <w:t>Tedom Cento T160</w:t>
      </w:r>
      <w:r w:rsidRPr="004D48CB">
        <w:rPr>
          <w:rFonts w:cstheme="minorHAnsi"/>
        </w:rPr>
        <w:t xml:space="preserve"> iekārtas. 2021. gadā pārdota atkritumu gāze 2 325 538 Nm</w:t>
      </w:r>
      <w:r w:rsidRPr="004D48CB">
        <w:rPr>
          <w:rFonts w:cstheme="minorHAnsi"/>
          <w:vertAlign w:val="superscript"/>
        </w:rPr>
        <w:t>3</w:t>
      </w:r>
      <w:r w:rsidRPr="004D48CB">
        <w:rPr>
          <w:rFonts w:cstheme="minorHAnsi"/>
        </w:rPr>
        <w:t xml:space="preserve"> apjomā ar vidējo metāna saturu 37,12%, ko minētais uzņēmums izmantoja elektroenerģijas un siltuma ražošanai.</w:t>
      </w:r>
    </w:p>
    <w:p w14:paraId="2FA9AF53" w14:textId="77777777" w:rsidR="001F3751" w:rsidRPr="004D48CB" w:rsidRDefault="004612E0" w:rsidP="0055611C">
      <w:pPr>
        <w:jc w:val="both"/>
        <w:rPr>
          <w:rFonts w:eastAsia="Century Gothic" w:cstheme="minorHAnsi"/>
        </w:rPr>
      </w:pPr>
      <w:r w:rsidRPr="004D48CB">
        <w:rPr>
          <w:rFonts w:eastAsia="Century Gothic" w:cstheme="minorHAnsi"/>
        </w:rPr>
        <w:t>Gāzes savākšanas sistēma nodrošina to, ka atkritumu gāzes nenonāk atmosfērā un tiek izmantotas kā atjaunojamās enerģijas avots.</w:t>
      </w:r>
    </w:p>
    <w:p w14:paraId="75ABE4B4" w14:textId="77777777" w:rsidR="00674E6F" w:rsidRPr="00BF6ACF" w:rsidRDefault="00674E6F" w:rsidP="003F69A8">
      <w:pPr>
        <w:pStyle w:val="Pamatteksts3"/>
        <w:ind w:left="0"/>
        <w:rPr>
          <w:rFonts w:asciiTheme="minorHAnsi" w:hAnsiTheme="minorHAnsi" w:cstheme="minorHAnsi"/>
          <w:b/>
          <w:i/>
          <w:sz w:val="24"/>
          <w:szCs w:val="24"/>
          <w:lang w:val="lv-LV"/>
        </w:rPr>
      </w:pPr>
      <w:r w:rsidRPr="00BF6ACF">
        <w:rPr>
          <w:rFonts w:asciiTheme="minorHAnsi" w:hAnsiTheme="minorHAnsi" w:cstheme="minorHAnsi"/>
          <w:b/>
          <w:i/>
          <w:sz w:val="24"/>
          <w:szCs w:val="24"/>
          <w:lang w:val="lv-LV"/>
        </w:rPr>
        <w:t>Trokšņa emisijas</w:t>
      </w:r>
    </w:p>
    <w:p w14:paraId="5E71C98C" w14:textId="77777777" w:rsidR="00026CAA" w:rsidRPr="00BF6ACF" w:rsidRDefault="00BA2B9E" w:rsidP="00436B68">
      <w:pPr>
        <w:pStyle w:val="Pamatteksts3"/>
        <w:ind w:left="0"/>
        <w:rPr>
          <w:rFonts w:asciiTheme="minorHAnsi" w:hAnsiTheme="minorHAnsi" w:cstheme="minorHAnsi"/>
          <w:sz w:val="22"/>
          <w:szCs w:val="22"/>
          <w:lang w:val="lv-LV"/>
        </w:rPr>
      </w:pPr>
      <w:r w:rsidRPr="00BF6ACF">
        <w:rPr>
          <w:rFonts w:asciiTheme="minorHAnsi" w:hAnsiTheme="minorHAnsi" w:cstheme="minorHAnsi"/>
          <w:sz w:val="22"/>
          <w:szCs w:val="22"/>
          <w:lang w:val="lv-LV"/>
        </w:rPr>
        <w:t>Nozīmīgākie trokšņa avoti Poligona teritorijā ir transporta līdzekļi, kas nodrošina atkritumu transportu. Izmantoti tiek tehniskajām prasībām atbilstoši transporta līdzekļi.</w:t>
      </w:r>
    </w:p>
    <w:p w14:paraId="4E4DD8F3" w14:textId="77777777" w:rsidR="00436B68" w:rsidRPr="00BF6ACF" w:rsidRDefault="00436B68" w:rsidP="00436B68">
      <w:pPr>
        <w:pStyle w:val="Pamatteksts3"/>
        <w:ind w:left="0"/>
        <w:rPr>
          <w:rFonts w:asciiTheme="minorHAnsi" w:hAnsiTheme="minorHAnsi" w:cstheme="minorHAnsi"/>
          <w:sz w:val="22"/>
          <w:szCs w:val="22"/>
          <w:lang w:val="lv-LV"/>
        </w:rPr>
      </w:pPr>
      <w:r w:rsidRPr="00BF6ACF">
        <w:rPr>
          <w:rFonts w:asciiTheme="minorHAnsi" w:hAnsiTheme="minorHAnsi" w:cstheme="minorHAnsi"/>
          <w:sz w:val="22"/>
          <w:szCs w:val="22"/>
          <w:lang w:val="lv-LV"/>
        </w:rPr>
        <w:t xml:space="preserve">Piesārņojošas darbības atļaujā netiek izvirzītas prasības trokšņu limitiem. </w:t>
      </w:r>
      <w:r w:rsidR="00FD358C" w:rsidRPr="00BF6ACF">
        <w:rPr>
          <w:rFonts w:asciiTheme="minorHAnsi" w:hAnsiTheme="minorHAnsi" w:cstheme="minorHAnsi"/>
          <w:sz w:val="22"/>
          <w:szCs w:val="22"/>
          <w:lang w:val="lv-LV"/>
        </w:rPr>
        <w:t>Piesārņojošas darbības a</w:t>
      </w:r>
      <w:r w:rsidRPr="00BF6ACF">
        <w:rPr>
          <w:rFonts w:asciiTheme="minorHAnsi" w:hAnsiTheme="minorHAnsi" w:cstheme="minorHAnsi"/>
          <w:sz w:val="22"/>
          <w:szCs w:val="22"/>
          <w:lang w:val="lv-LV"/>
        </w:rPr>
        <w:t>tļaujā ir noteikts, ka:</w:t>
      </w:r>
    </w:p>
    <w:p w14:paraId="1B88BAFF" w14:textId="77777777" w:rsidR="00436B68" w:rsidRPr="00BF6ACF" w:rsidRDefault="00436B68" w:rsidP="00C13AE3">
      <w:pPr>
        <w:pStyle w:val="Pamatteksts3"/>
        <w:numPr>
          <w:ilvl w:val="0"/>
          <w:numId w:val="56"/>
        </w:numPr>
        <w:rPr>
          <w:rFonts w:asciiTheme="minorHAnsi" w:hAnsiTheme="minorHAnsi" w:cstheme="minorHAnsi"/>
          <w:sz w:val="22"/>
          <w:szCs w:val="22"/>
          <w:lang w:val="lv-LV"/>
        </w:rPr>
      </w:pPr>
      <w:r w:rsidRPr="00BF6ACF">
        <w:rPr>
          <w:rFonts w:asciiTheme="minorHAnsi" w:hAnsiTheme="minorHAnsi" w:cstheme="minorHAnsi"/>
          <w:sz w:val="22"/>
          <w:szCs w:val="22"/>
          <w:lang w:val="lv-LV"/>
        </w:rPr>
        <w:t>autotransporta darbība nakts laikā nav pieļaujama.</w:t>
      </w:r>
    </w:p>
    <w:p w14:paraId="677A7E82" w14:textId="77777777" w:rsidR="00436B68" w:rsidRPr="00BF6ACF" w:rsidRDefault="00436B68" w:rsidP="00C13AE3">
      <w:pPr>
        <w:pStyle w:val="Pamatteksts3"/>
        <w:numPr>
          <w:ilvl w:val="0"/>
          <w:numId w:val="55"/>
        </w:numPr>
        <w:rPr>
          <w:rFonts w:asciiTheme="minorHAnsi" w:hAnsiTheme="minorHAnsi" w:cstheme="minorHAnsi"/>
          <w:sz w:val="22"/>
          <w:szCs w:val="22"/>
          <w:lang w:val="lv-LV"/>
        </w:rPr>
      </w:pPr>
      <w:r w:rsidRPr="00BF6ACF">
        <w:rPr>
          <w:rFonts w:asciiTheme="minorHAnsi" w:hAnsiTheme="minorHAnsi" w:cstheme="minorHAnsi"/>
          <w:sz w:val="22"/>
          <w:szCs w:val="22"/>
          <w:lang w:val="lv-LV"/>
        </w:rPr>
        <w:t>Saņemot par operatora darbību vismaz vienu pamatotu sūdzību par traucējošiem trokšņiem, mēneša laikā no sūdzības saņemšanas dienas veikt trokšņa mērījumu normatīvajos aktos par trokšņa novērtēšanu un pārvaldību noteiktajā kārtībā.</w:t>
      </w:r>
    </w:p>
    <w:p w14:paraId="61543211" w14:textId="77777777" w:rsidR="00436B68" w:rsidRPr="00BF6ACF" w:rsidRDefault="00436B68" w:rsidP="00C13AE3">
      <w:pPr>
        <w:pStyle w:val="Pamatteksts3"/>
        <w:numPr>
          <w:ilvl w:val="0"/>
          <w:numId w:val="55"/>
        </w:numPr>
        <w:rPr>
          <w:rFonts w:asciiTheme="minorHAnsi" w:hAnsiTheme="minorHAnsi" w:cstheme="minorHAnsi"/>
          <w:sz w:val="22"/>
          <w:szCs w:val="22"/>
          <w:lang w:val="lv-LV"/>
        </w:rPr>
      </w:pPr>
      <w:r w:rsidRPr="00BF6ACF">
        <w:rPr>
          <w:rFonts w:asciiTheme="minorHAnsi" w:hAnsiTheme="minorHAnsi" w:cstheme="minorHAnsi"/>
          <w:sz w:val="22"/>
          <w:szCs w:val="22"/>
          <w:lang w:val="lv-LV"/>
        </w:rPr>
        <w:t>Argumentētu sūdzību saņemšanas gadījumā veicami mērījumi un, atkarībā no to rezultātiem, lemjams par papildus pasākumiem, tajā skaitā paredzētās darbības vai citu poligona darbību realizācijas nosacījumu un ierobežojumu nepieciešamību. Pēc papildus pasākumu realizācijas (ja tādi bijuši nepieciešami) jāveic atkārtoti trokšņa mērījumi. Visi trokšņa mērījumu rezultāti iesniedzami Valsts vides dienestā un pašvaldībā, bet trokšņa pārsnieguma gadījumā arī pasākumu plāns, ar kuriem tiks nodrošināta robežlielumu ievērošana.</w:t>
      </w:r>
    </w:p>
    <w:p w14:paraId="7611A524" w14:textId="77777777" w:rsidR="00436B68" w:rsidRPr="00BF6ACF" w:rsidRDefault="00436B68" w:rsidP="00C13AE3">
      <w:pPr>
        <w:pStyle w:val="Pamatteksts3"/>
        <w:numPr>
          <w:ilvl w:val="0"/>
          <w:numId w:val="55"/>
        </w:numPr>
        <w:rPr>
          <w:rFonts w:asciiTheme="minorHAnsi" w:hAnsiTheme="minorHAnsi" w:cstheme="minorHAnsi"/>
          <w:sz w:val="22"/>
          <w:szCs w:val="22"/>
          <w:lang w:val="lv-LV"/>
        </w:rPr>
      </w:pPr>
      <w:r w:rsidRPr="00BF6ACF">
        <w:rPr>
          <w:rFonts w:asciiTheme="minorHAnsi" w:hAnsiTheme="minorHAnsi" w:cstheme="minorHAnsi"/>
          <w:sz w:val="22"/>
          <w:szCs w:val="22"/>
          <w:lang w:val="lv-LV"/>
        </w:rPr>
        <w:t>Ja tiek paredzēti jauni, IVN Ziņojuma ietvaros nenovērtēti trokšņa avoti vai paredzētās darbības realizācijas gaitā tiek identificēti citi iepriekš neprognozēti apstākļi, kas var būt pamats trokšņa līmeņa pieaugumam, pirms šādu izmaiņu veikšanas jānodrošina atkārtota trokšņa novērtējuma veikšana, balstoties uz aktualizēto informāciju, rezultāti jāiesniedz Pārvaldē. Atkarībā no novērtējuma rezultātiem lemjams par papildus pasākumu, tajā skaitā izmaiņu pieļaujamības un Paredzētās darbības realizācijas nosacījumu un ierobežojumu nepieciešamību.</w:t>
      </w:r>
    </w:p>
    <w:p w14:paraId="1DF956A8" w14:textId="77777777" w:rsidR="00436B68" w:rsidRPr="00BF6ACF" w:rsidRDefault="00436B68" w:rsidP="00C13AE3">
      <w:pPr>
        <w:pStyle w:val="Pamatteksts3"/>
        <w:numPr>
          <w:ilvl w:val="0"/>
          <w:numId w:val="55"/>
        </w:numPr>
        <w:rPr>
          <w:rFonts w:asciiTheme="minorHAnsi" w:hAnsiTheme="minorHAnsi" w:cstheme="minorHAnsi"/>
          <w:sz w:val="22"/>
          <w:szCs w:val="22"/>
          <w:lang w:val="lv-LV"/>
        </w:rPr>
      </w:pPr>
      <w:r w:rsidRPr="00BF6ACF">
        <w:rPr>
          <w:rFonts w:asciiTheme="minorHAnsi" w:hAnsiTheme="minorHAnsi" w:cstheme="minorHAnsi"/>
          <w:sz w:val="22"/>
          <w:szCs w:val="22"/>
          <w:lang w:val="lv-LV"/>
        </w:rPr>
        <w:lastRenderedPageBreak/>
        <w:t>Mērījumus veikt atbilstoši pastāvošās likumdošanas prasībām vides trokšņa mērījumiem, izmantojot laboratorijas, kuras akreditācijas sfērā iekļauti skaņas spiediena līmeņa mērījumi.</w:t>
      </w:r>
    </w:p>
    <w:p w14:paraId="017E3930" w14:textId="77777777" w:rsidR="00FE1CB3" w:rsidRPr="00BF6ACF" w:rsidRDefault="00436B68" w:rsidP="003F69A8">
      <w:pPr>
        <w:pStyle w:val="Pamatteksts3"/>
        <w:ind w:left="0"/>
        <w:rPr>
          <w:rFonts w:asciiTheme="minorHAnsi" w:hAnsiTheme="minorHAnsi" w:cstheme="minorHAnsi"/>
          <w:sz w:val="22"/>
          <w:szCs w:val="22"/>
          <w:lang w:val="lv-LV"/>
        </w:rPr>
      </w:pPr>
      <w:r w:rsidRPr="00BF6ACF">
        <w:rPr>
          <w:rFonts w:asciiTheme="minorHAnsi" w:hAnsiTheme="minorHAnsi" w:cstheme="minorHAnsi"/>
          <w:sz w:val="22"/>
          <w:szCs w:val="22"/>
          <w:lang w:val="lv-LV"/>
        </w:rPr>
        <w:t xml:space="preserve">Ņemot vērā to, ka šīs prasības attiecināmas arī uz paredzētās darbības ietvaros izbūvējamo apglabāšanas šūnu Nr.VIII, </w:t>
      </w:r>
      <w:r w:rsidR="0077331F" w:rsidRPr="00BF6ACF">
        <w:rPr>
          <w:rFonts w:asciiTheme="minorHAnsi" w:hAnsiTheme="minorHAnsi" w:cstheme="minorHAnsi"/>
          <w:sz w:val="22"/>
          <w:szCs w:val="22"/>
          <w:lang w:val="lv-LV"/>
        </w:rPr>
        <w:t xml:space="preserve">nav prognozējams, ka šūnai Nr.IX varētu būt atšķirīgas prasības vai radītās trokšņa emisijas un to izplatība. </w:t>
      </w:r>
    </w:p>
    <w:p w14:paraId="626484DB" w14:textId="1EB15F21" w:rsidR="001F3751" w:rsidRPr="00BF6ACF" w:rsidRDefault="0055611C" w:rsidP="003F69A8">
      <w:pPr>
        <w:pStyle w:val="Pamatteksts3"/>
        <w:ind w:left="0"/>
        <w:rPr>
          <w:rFonts w:asciiTheme="minorHAnsi" w:hAnsiTheme="minorHAnsi" w:cstheme="minorHAnsi"/>
          <w:sz w:val="22"/>
          <w:szCs w:val="22"/>
          <w:lang w:val="lv-LV"/>
        </w:rPr>
      </w:pPr>
      <w:r w:rsidRPr="00BF6ACF">
        <w:rPr>
          <w:rFonts w:asciiTheme="minorHAnsi" w:hAnsiTheme="minorHAnsi" w:cstheme="minorHAnsi"/>
          <w:sz w:val="22"/>
          <w:szCs w:val="22"/>
          <w:lang w:val="lv-LV"/>
        </w:rPr>
        <w:t>Vairākkārt Getliņu poligona darbīb</w:t>
      </w:r>
      <w:r w:rsidR="001F3751" w:rsidRPr="00BF6ACF">
        <w:rPr>
          <w:rFonts w:asciiTheme="minorHAnsi" w:hAnsiTheme="minorHAnsi" w:cstheme="minorHAnsi"/>
          <w:sz w:val="22"/>
          <w:szCs w:val="22"/>
          <w:lang w:val="lv-LV"/>
        </w:rPr>
        <w:t xml:space="preserve">ai </w:t>
      </w:r>
      <w:r w:rsidRPr="00BF6ACF">
        <w:rPr>
          <w:rFonts w:asciiTheme="minorHAnsi" w:hAnsiTheme="minorHAnsi" w:cstheme="minorHAnsi"/>
          <w:sz w:val="22"/>
          <w:szCs w:val="22"/>
          <w:lang w:val="lv-LV"/>
        </w:rPr>
        <w:t xml:space="preserve"> veikts arī trokšņa emisiju novērtējums, viens no tiem 2019.gada oktobrī  SIA ELLE veiktais “Vides trokšņa novērtējums sadzīves atkritumu poligonā “Getliņi” (</w:t>
      </w:r>
      <w:r w:rsidR="00AE52F6" w:rsidRPr="00BF6ACF">
        <w:rPr>
          <w:rFonts w:asciiTheme="minorHAnsi" w:hAnsiTheme="minorHAnsi" w:cstheme="minorHAnsi"/>
          <w:sz w:val="22"/>
          <w:szCs w:val="22"/>
          <w:lang w:val="lv-LV"/>
        </w:rPr>
        <w:t xml:space="preserve">3. </w:t>
      </w:r>
      <w:r w:rsidRPr="00BF6ACF">
        <w:rPr>
          <w:rFonts w:asciiTheme="minorHAnsi" w:hAnsiTheme="minorHAnsi" w:cstheme="minorHAnsi"/>
          <w:sz w:val="22"/>
          <w:szCs w:val="22"/>
          <w:lang w:val="lv-LV"/>
        </w:rPr>
        <w:t>pielikums)</w:t>
      </w:r>
      <w:r w:rsidR="001F3751" w:rsidRPr="00BF6ACF">
        <w:rPr>
          <w:rFonts w:asciiTheme="minorHAnsi" w:hAnsiTheme="minorHAnsi" w:cstheme="minorHAnsi"/>
          <w:sz w:val="22"/>
          <w:szCs w:val="22"/>
          <w:lang w:val="lv-LV"/>
        </w:rPr>
        <w:t>.</w:t>
      </w:r>
    </w:p>
    <w:p w14:paraId="38BEF7CA" w14:textId="77777777" w:rsidR="00FE1CB3" w:rsidRPr="00BF6ACF" w:rsidRDefault="0053239A" w:rsidP="003F69A8">
      <w:pPr>
        <w:pStyle w:val="Pamatteksts3"/>
        <w:ind w:left="0"/>
        <w:rPr>
          <w:rFonts w:asciiTheme="minorHAnsi" w:hAnsiTheme="minorHAnsi" w:cstheme="minorHAnsi"/>
          <w:b/>
          <w:i/>
          <w:sz w:val="24"/>
          <w:szCs w:val="24"/>
          <w:lang w:val="lv-LV"/>
        </w:rPr>
      </w:pPr>
      <w:r w:rsidRPr="00BF6ACF">
        <w:rPr>
          <w:rFonts w:asciiTheme="minorHAnsi" w:hAnsiTheme="minorHAnsi" w:cstheme="minorHAnsi"/>
          <w:b/>
          <w:i/>
          <w:sz w:val="24"/>
          <w:szCs w:val="24"/>
          <w:lang w:val="lv-LV"/>
        </w:rPr>
        <w:t>Notekūdeņu apsaimniekošana</w:t>
      </w:r>
    </w:p>
    <w:p w14:paraId="1134D069" w14:textId="77777777" w:rsidR="0053239A" w:rsidRPr="00BF6ACF" w:rsidRDefault="0053239A" w:rsidP="003F69A8">
      <w:pPr>
        <w:pStyle w:val="Pamatteksts3"/>
        <w:ind w:left="0"/>
        <w:rPr>
          <w:rFonts w:asciiTheme="minorHAnsi" w:hAnsiTheme="minorHAnsi" w:cstheme="minorHAnsi"/>
          <w:sz w:val="22"/>
          <w:szCs w:val="22"/>
          <w:lang w:val="lv-LV"/>
        </w:rPr>
      </w:pPr>
      <w:r w:rsidRPr="00BF6ACF">
        <w:rPr>
          <w:rFonts w:asciiTheme="minorHAnsi" w:hAnsiTheme="minorHAnsi" w:cstheme="minorHAnsi"/>
          <w:sz w:val="22"/>
          <w:szCs w:val="22"/>
          <w:lang w:val="lv-LV"/>
        </w:rPr>
        <w:t>CSA poligona Getliņi darbības rezultātā veidojas un tiek atbilstoši apsaimniekoti šādi notekūdeņi:</w:t>
      </w:r>
    </w:p>
    <w:p w14:paraId="322BFF52" w14:textId="77777777" w:rsidR="0053239A" w:rsidRPr="00BF6ACF" w:rsidRDefault="0053239A" w:rsidP="00C13AE3">
      <w:pPr>
        <w:pStyle w:val="Pamatteksts3"/>
        <w:numPr>
          <w:ilvl w:val="0"/>
          <w:numId w:val="57"/>
        </w:numPr>
        <w:rPr>
          <w:rFonts w:asciiTheme="minorHAnsi" w:hAnsiTheme="minorHAnsi" w:cstheme="minorHAnsi"/>
          <w:sz w:val="22"/>
          <w:szCs w:val="22"/>
          <w:lang w:val="lv-LV"/>
        </w:rPr>
      </w:pPr>
      <w:r w:rsidRPr="00BF6ACF">
        <w:rPr>
          <w:rFonts w:asciiTheme="minorHAnsi" w:hAnsiTheme="minorHAnsi" w:cstheme="minorHAnsi"/>
          <w:sz w:val="22"/>
          <w:szCs w:val="22"/>
          <w:lang w:val="lv-LV"/>
        </w:rPr>
        <w:t xml:space="preserve">Sadzīves un ražošanas notekūdeņi, kas saskaņā ar noslēgto līgumu tiek nodoti  SIA „Rīgas ūdens” kanalizācijas sistēmā. </w:t>
      </w:r>
    </w:p>
    <w:p w14:paraId="5CEEC8F3" w14:textId="77777777" w:rsidR="0053239A" w:rsidRPr="00BF6ACF" w:rsidRDefault="0053239A" w:rsidP="00C13AE3">
      <w:pPr>
        <w:pStyle w:val="Pamatteksts3"/>
        <w:numPr>
          <w:ilvl w:val="0"/>
          <w:numId w:val="57"/>
        </w:numPr>
        <w:rPr>
          <w:rFonts w:asciiTheme="minorHAnsi" w:hAnsiTheme="minorHAnsi" w:cstheme="minorHAnsi"/>
          <w:sz w:val="22"/>
          <w:szCs w:val="22"/>
          <w:lang w:val="lv-LV"/>
        </w:rPr>
      </w:pPr>
      <w:r w:rsidRPr="00BF6ACF">
        <w:rPr>
          <w:rFonts w:asciiTheme="minorHAnsi" w:hAnsiTheme="minorHAnsi" w:cstheme="minorHAnsi"/>
          <w:sz w:val="22"/>
          <w:szCs w:val="22"/>
          <w:lang w:val="lv-LV"/>
        </w:rPr>
        <w:t>Infiltrātam no atkritumu apglabāšanas teritorijām, tiek veikta priekšattīrīšana SIA „Getliņi EKO” bioloģiskajās attīrīšanas iekārtās un no infiltrāta savākšanas dīķa novadīts SIA „Rīgas ūdens” centralizētajos kanalizācijas tīklos.</w:t>
      </w:r>
    </w:p>
    <w:p w14:paraId="4F9FFC27" w14:textId="77777777" w:rsidR="0053239A" w:rsidRPr="00BF6ACF" w:rsidRDefault="0053239A" w:rsidP="00C13AE3">
      <w:pPr>
        <w:pStyle w:val="Pamatteksts3"/>
        <w:numPr>
          <w:ilvl w:val="0"/>
          <w:numId w:val="57"/>
        </w:numPr>
        <w:rPr>
          <w:rFonts w:asciiTheme="minorHAnsi" w:hAnsiTheme="minorHAnsi" w:cstheme="minorHAnsi"/>
          <w:sz w:val="22"/>
          <w:szCs w:val="22"/>
          <w:lang w:val="lv-LV"/>
        </w:rPr>
      </w:pPr>
      <w:r w:rsidRPr="00BF6ACF">
        <w:rPr>
          <w:rFonts w:asciiTheme="minorHAnsi" w:hAnsiTheme="minorHAnsi" w:cstheme="minorHAnsi"/>
          <w:sz w:val="22"/>
          <w:szCs w:val="22"/>
          <w:lang w:val="lv-LV"/>
        </w:rPr>
        <w:t xml:space="preserve">Lietus notekūdeņus no teritorijas ūdensnecaurlaidīgajiem segumiem, tai skaitā automašīnu mazgāšanas ūdeņus savāc un novada uz smilts–naftas ķērājiem un tālāk novada </w:t>
      </w:r>
      <w:r w:rsidR="007F17A9" w:rsidRPr="00BF6ACF">
        <w:rPr>
          <w:rFonts w:asciiTheme="minorHAnsi" w:hAnsiTheme="minorHAnsi" w:cstheme="minorHAnsi"/>
          <w:sz w:val="22"/>
          <w:szCs w:val="22"/>
          <w:lang w:val="lv-LV"/>
        </w:rPr>
        <w:t xml:space="preserve">meliorācijas grāvī, izplūdes vietas identifikācijas Nr.N100501. </w:t>
      </w:r>
      <w:r w:rsidRPr="00BF6ACF">
        <w:rPr>
          <w:rFonts w:asciiTheme="minorHAnsi" w:hAnsiTheme="minorHAnsi" w:cstheme="minorHAnsi"/>
          <w:sz w:val="22"/>
          <w:szCs w:val="22"/>
          <w:lang w:val="lv-LV"/>
        </w:rPr>
        <w:t>Atbilstoši piesārņojošas darbības atļaujā noteiktajam</w:t>
      </w:r>
      <w:r w:rsidR="007F17A9" w:rsidRPr="00BF6ACF">
        <w:rPr>
          <w:rFonts w:asciiTheme="minorHAnsi" w:hAnsiTheme="minorHAnsi" w:cstheme="minorHAnsi"/>
          <w:sz w:val="22"/>
          <w:szCs w:val="22"/>
          <w:lang w:val="lv-LV"/>
        </w:rPr>
        <w:t>,</w:t>
      </w:r>
      <w:r w:rsidRPr="00BF6ACF">
        <w:rPr>
          <w:rFonts w:asciiTheme="minorHAnsi" w:hAnsiTheme="minorHAnsi" w:cstheme="minorHAnsi"/>
          <w:sz w:val="22"/>
          <w:szCs w:val="22"/>
          <w:lang w:val="lv-LV"/>
        </w:rPr>
        <w:t xml:space="preserve"> tiek nodrošināt</w:t>
      </w:r>
      <w:r w:rsidR="007F17A9" w:rsidRPr="00BF6ACF">
        <w:rPr>
          <w:rFonts w:asciiTheme="minorHAnsi" w:hAnsiTheme="minorHAnsi" w:cstheme="minorHAnsi"/>
          <w:sz w:val="22"/>
          <w:szCs w:val="22"/>
          <w:lang w:val="lv-LV"/>
        </w:rPr>
        <w:t>a</w:t>
      </w:r>
      <w:r w:rsidRPr="00BF6ACF">
        <w:rPr>
          <w:rFonts w:asciiTheme="minorHAnsi" w:hAnsiTheme="minorHAnsi" w:cstheme="minorHAnsi"/>
          <w:sz w:val="22"/>
          <w:szCs w:val="22"/>
          <w:lang w:val="lv-LV"/>
        </w:rPr>
        <w:t xml:space="preserve"> attīrīto ražošanas (automazgātavas) notekūdeņu</w:t>
      </w:r>
      <w:r w:rsidR="007F17A9" w:rsidRPr="00BF6ACF">
        <w:rPr>
          <w:rFonts w:asciiTheme="minorHAnsi" w:hAnsiTheme="minorHAnsi" w:cstheme="minorHAnsi"/>
          <w:sz w:val="22"/>
          <w:szCs w:val="22"/>
          <w:lang w:val="lv-LV"/>
        </w:rPr>
        <w:t xml:space="preserve"> kvalitāte</w:t>
      </w:r>
      <w:r w:rsidRPr="00BF6ACF">
        <w:rPr>
          <w:rFonts w:asciiTheme="minorHAnsi" w:hAnsiTheme="minorHAnsi" w:cstheme="minorHAnsi"/>
          <w:sz w:val="22"/>
          <w:szCs w:val="22"/>
          <w:lang w:val="lv-LV"/>
        </w:rPr>
        <w:t xml:space="preserve"> izplūdē atbilstoši normatīvo aktu par piesārņojošo vielu emisiju ūdenī prasībām:</w:t>
      </w:r>
    </w:p>
    <w:p w14:paraId="479930E5" w14:textId="77777777" w:rsidR="0053239A" w:rsidRPr="00BF6ACF" w:rsidRDefault="0053239A" w:rsidP="00C13AE3">
      <w:pPr>
        <w:pStyle w:val="Pamatteksts3"/>
        <w:numPr>
          <w:ilvl w:val="1"/>
          <w:numId w:val="63"/>
        </w:numPr>
        <w:rPr>
          <w:rFonts w:asciiTheme="minorHAnsi" w:hAnsiTheme="minorHAnsi" w:cstheme="minorHAnsi"/>
          <w:sz w:val="22"/>
          <w:szCs w:val="22"/>
          <w:lang w:val="lv-LV"/>
        </w:rPr>
      </w:pPr>
      <w:r w:rsidRPr="00BF6ACF">
        <w:rPr>
          <w:rFonts w:asciiTheme="minorHAnsi" w:hAnsiTheme="minorHAnsi" w:cstheme="minorHAnsi"/>
          <w:sz w:val="22"/>
          <w:szCs w:val="22"/>
          <w:lang w:val="lv-LV"/>
        </w:rPr>
        <w:t>- suspendētās vielas mazāk par 35 mg/l;</w:t>
      </w:r>
    </w:p>
    <w:p w14:paraId="5AF59B07" w14:textId="77777777" w:rsidR="0053239A" w:rsidRPr="00BF6ACF" w:rsidRDefault="0053239A" w:rsidP="00C13AE3">
      <w:pPr>
        <w:pStyle w:val="Pamatteksts3"/>
        <w:numPr>
          <w:ilvl w:val="1"/>
          <w:numId w:val="63"/>
        </w:numPr>
        <w:rPr>
          <w:rFonts w:asciiTheme="minorHAnsi" w:hAnsiTheme="minorHAnsi" w:cstheme="minorHAnsi"/>
          <w:sz w:val="22"/>
          <w:szCs w:val="22"/>
          <w:lang w:val="lv-LV"/>
        </w:rPr>
      </w:pPr>
      <w:r w:rsidRPr="00BF6ACF">
        <w:rPr>
          <w:rFonts w:asciiTheme="minorHAnsi" w:hAnsiTheme="minorHAnsi" w:cstheme="minorHAnsi"/>
          <w:sz w:val="22"/>
          <w:szCs w:val="22"/>
          <w:lang w:val="lv-LV"/>
        </w:rPr>
        <w:t>- BSP5 – 25 mg/l;</w:t>
      </w:r>
    </w:p>
    <w:p w14:paraId="1B495395" w14:textId="77777777" w:rsidR="0053239A" w:rsidRPr="00BF6ACF" w:rsidRDefault="0053239A" w:rsidP="00C13AE3">
      <w:pPr>
        <w:pStyle w:val="Pamatteksts3"/>
        <w:numPr>
          <w:ilvl w:val="1"/>
          <w:numId w:val="63"/>
        </w:numPr>
        <w:rPr>
          <w:rFonts w:asciiTheme="minorHAnsi" w:hAnsiTheme="minorHAnsi" w:cstheme="minorHAnsi"/>
          <w:sz w:val="22"/>
          <w:szCs w:val="22"/>
          <w:lang w:val="lv-LV"/>
        </w:rPr>
      </w:pPr>
      <w:r w:rsidRPr="00BF6ACF">
        <w:rPr>
          <w:rFonts w:asciiTheme="minorHAnsi" w:hAnsiTheme="minorHAnsi" w:cstheme="minorHAnsi"/>
          <w:sz w:val="22"/>
          <w:szCs w:val="22"/>
          <w:lang w:val="lv-LV"/>
        </w:rPr>
        <w:t>- Pkop – 1 mg/l;</w:t>
      </w:r>
    </w:p>
    <w:p w14:paraId="67182E27" w14:textId="77777777" w:rsidR="0053239A" w:rsidRPr="00BF6ACF" w:rsidRDefault="0053239A" w:rsidP="00C13AE3">
      <w:pPr>
        <w:pStyle w:val="Pamatteksts3"/>
        <w:numPr>
          <w:ilvl w:val="1"/>
          <w:numId w:val="63"/>
        </w:numPr>
        <w:rPr>
          <w:rFonts w:asciiTheme="minorHAnsi" w:hAnsiTheme="minorHAnsi" w:cstheme="minorHAnsi"/>
          <w:sz w:val="22"/>
          <w:szCs w:val="22"/>
          <w:lang w:val="lv-LV"/>
        </w:rPr>
      </w:pPr>
      <w:r w:rsidRPr="00BF6ACF">
        <w:rPr>
          <w:rFonts w:asciiTheme="minorHAnsi" w:hAnsiTheme="minorHAnsi" w:cstheme="minorHAnsi"/>
          <w:sz w:val="22"/>
          <w:szCs w:val="22"/>
          <w:lang w:val="lv-LV"/>
        </w:rPr>
        <w:t>- Kopējais slāpeklis Nkop – 10 mg/l.</w:t>
      </w:r>
    </w:p>
    <w:p w14:paraId="25AF82C2" w14:textId="77777777" w:rsidR="0053239A" w:rsidRPr="00BF6ACF" w:rsidRDefault="0053239A" w:rsidP="00C13AE3">
      <w:pPr>
        <w:pStyle w:val="Pamatteksts3"/>
        <w:numPr>
          <w:ilvl w:val="0"/>
          <w:numId w:val="57"/>
        </w:numPr>
        <w:rPr>
          <w:rFonts w:asciiTheme="minorHAnsi" w:hAnsiTheme="minorHAnsi" w:cstheme="minorHAnsi"/>
          <w:sz w:val="22"/>
          <w:szCs w:val="22"/>
          <w:lang w:val="lv-LV"/>
        </w:rPr>
      </w:pPr>
      <w:r w:rsidRPr="00BF6ACF">
        <w:rPr>
          <w:rFonts w:asciiTheme="minorHAnsi" w:hAnsiTheme="minorHAnsi" w:cstheme="minorHAnsi"/>
          <w:sz w:val="22"/>
          <w:szCs w:val="22"/>
          <w:lang w:val="lv-LV"/>
        </w:rPr>
        <w:t>Lietus notekūdeņu novadīšanas vietā nodrošināt šādas lietus notekūdeņu piesārņojošo vielu koncentrācijas:</w:t>
      </w:r>
    </w:p>
    <w:p w14:paraId="5938183A" w14:textId="77777777" w:rsidR="0053239A" w:rsidRPr="00BF6ACF" w:rsidRDefault="0053239A" w:rsidP="00C13AE3">
      <w:pPr>
        <w:pStyle w:val="Pamatteksts3"/>
        <w:numPr>
          <w:ilvl w:val="1"/>
          <w:numId w:val="64"/>
        </w:numPr>
        <w:rPr>
          <w:rFonts w:asciiTheme="minorHAnsi" w:hAnsiTheme="minorHAnsi" w:cstheme="minorHAnsi"/>
          <w:sz w:val="22"/>
          <w:szCs w:val="22"/>
          <w:lang w:val="lv-LV"/>
        </w:rPr>
      </w:pPr>
      <w:r w:rsidRPr="00BF6ACF">
        <w:rPr>
          <w:rFonts w:asciiTheme="minorHAnsi" w:hAnsiTheme="minorHAnsi" w:cstheme="minorHAnsi"/>
          <w:sz w:val="22"/>
          <w:szCs w:val="22"/>
          <w:lang w:val="lv-LV"/>
        </w:rPr>
        <w:t>- suspendētās vielas – līdz 35 mg/l;</w:t>
      </w:r>
    </w:p>
    <w:p w14:paraId="58065B69" w14:textId="77777777" w:rsidR="0053239A" w:rsidRPr="00BF6ACF" w:rsidRDefault="0053239A" w:rsidP="00C13AE3">
      <w:pPr>
        <w:pStyle w:val="Pamatteksts3"/>
        <w:numPr>
          <w:ilvl w:val="1"/>
          <w:numId w:val="64"/>
        </w:numPr>
        <w:rPr>
          <w:rFonts w:asciiTheme="minorHAnsi" w:hAnsiTheme="minorHAnsi" w:cstheme="minorHAnsi"/>
          <w:sz w:val="22"/>
          <w:szCs w:val="22"/>
          <w:lang w:val="lv-LV"/>
        </w:rPr>
      </w:pPr>
      <w:r w:rsidRPr="00BF6ACF">
        <w:rPr>
          <w:rFonts w:asciiTheme="minorHAnsi" w:hAnsiTheme="minorHAnsi" w:cstheme="minorHAnsi"/>
          <w:sz w:val="22"/>
          <w:szCs w:val="22"/>
          <w:lang w:val="lv-LV"/>
        </w:rPr>
        <w:t>- ĶSP – 125 mg/l;</w:t>
      </w:r>
    </w:p>
    <w:p w14:paraId="06EDAC08" w14:textId="77777777" w:rsidR="0053239A" w:rsidRPr="00BF6ACF" w:rsidRDefault="0053239A" w:rsidP="00C13AE3">
      <w:pPr>
        <w:pStyle w:val="Pamatteksts3"/>
        <w:numPr>
          <w:ilvl w:val="1"/>
          <w:numId w:val="64"/>
        </w:numPr>
        <w:rPr>
          <w:rFonts w:asciiTheme="minorHAnsi" w:hAnsiTheme="minorHAnsi" w:cstheme="minorHAnsi"/>
          <w:sz w:val="22"/>
          <w:szCs w:val="22"/>
          <w:lang w:val="lv-LV"/>
        </w:rPr>
      </w:pPr>
      <w:r w:rsidRPr="00BF6ACF">
        <w:rPr>
          <w:rFonts w:asciiTheme="minorHAnsi" w:hAnsiTheme="minorHAnsi" w:cstheme="minorHAnsi"/>
          <w:sz w:val="22"/>
          <w:szCs w:val="22"/>
          <w:lang w:val="lv-LV"/>
        </w:rPr>
        <w:t>- naftas produkti – neveido redzamu plēvīti.</w:t>
      </w:r>
    </w:p>
    <w:p w14:paraId="66ED5D0F" w14:textId="77777777" w:rsidR="0053239A" w:rsidRPr="00BF6ACF" w:rsidRDefault="00295492" w:rsidP="00295492">
      <w:pPr>
        <w:pStyle w:val="Pamatteksts3"/>
        <w:ind w:left="0"/>
        <w:rPr>
          <w:rFonts w:asciiTheme="minorHAnsi" w:hAnsiTheme="minorHAnsi" w:cstheme="minorHAnsi"/>
          <w:sz w:val="22"/>
          <w:szCs w:val="22"/>
          <w:lang w:val="lv-LV"/>
        </w:rPr>
      </w:pPr>
      <w:r w:rsidRPr="00BF6ACF">
        <w:rPr>
          <w:rFonts w:asciiTheme="minorHAnsi" w:hAnsiTheme="minorHAnsi" w:cstheme="minorHAnsi"/>
          <w:sz w:val="22"/>
          <w:szCs w:val="22"/>
          <w:lang w:val="lv-LV"/>
        </w:rPr>
        <w:t>Saskaņā ar  piesārņojošas darbības atļaujā noteikto ir ai</w:t>
      </w:r>
      <w:r w:rsidR="0053239A" w:rsidRPr="00BF6ACF">
        <w:rPr>
          <w:rFonts w:asciiTheme="minorHAnsi" w:hAnsiTheme="minorHAnsi" w:cstheme="minorHAnsi"/>
          <w:sz w:val="22"/>
          <w:szCs w:val="22"/>
          <w:lang w:val="lv-LV"/>
        </w:rPr>
        <w:t>zliegta neattīrītu vai nepietiekoši attīrītu ražošanas notekūdeņu, t.sk. automazgātavas, un komunālo notekūdeņu emisija virszemes ūdeņos un vidē.</w:t>
      </w:r>
    </w:p>
    <w:p w14:paraId="3B180475" w14:textId="77777777" w:rsidR="007F17A9" w:rsidRPr="00BF6ACF" w:rsidRDefault="007F17A9" w:rsidP="00295492">
      <w:pPr>
        <w:pStyle w:val="Pamatteksts3"/>
        <w:ind w:left="0"/>
        <w:rPr>
          <w:rFonts w:asciiTheme="minorHAnsi" w:hAnsiTheme="minorHAnsi" w:cstheme="minorHAnsi"/>
          <w:sz w:val="22"/>
          <w:szCs w:val="22"/>
          <w:lang w:val="lv-LV"/>
        </w:rPr>
      </w:pPr>
      <w:r w:rsidRPr="00BF6ACF">
        <w:rPr>
          <w:rFonts w:asciiTheme="minorHAnsi" w:hAnsiTheme="minorHAnsi" w:cstheme="minorHAnsi"/>
          <w:sz w:val="22"/>
          <w:szCs w:val="22"/>
          <w:lang w:val="lv-LV"/>
        </w:rPr>
        <w:t>A kategorijas piesārņojošas darbības atļaujā noteiktas šādas monitoringa prasības:</w:t>
      </w:r>
      <w:r w:rsidRPr="00BF6ACF">
        <w:rPr>
          <w:sz w:val="22"/>
          <w:szCs w:val="22"/>
          <w:lang w:val="lv-LV"/>
        </w:rPr>
        <w:t xml:space="preserve"> </w:t>
      </w:r>
    </w:p>
    <w:p w14:paraId="236FC796" w14:textId="77777777" w:rsidR="007F17A9" w:rsidRPr="00BF6ACF" w:rsidRDefault="007F17A9" w:rsidP="00C13AE3">
      <w:pPr>
        <w:pStyle w:val="Pamatteksts3"/>
        <w:numPr>
          <w:ilvl w:val="0"/>
          <w:numId w:val="57"/>
        </w:numPr>
        <w:rPr>
          <w:rFonts w:asciiTheme="minorHAnsi" w:hAnsiTheme="minorHAnsi" w:cstheme="minorHAnsi"/>
          <w:sz w:val="22"/>
          <w:szCs w:val="22"/>
          <w:lang w:val="lv-LV"/>
        </w:rPr>
      </w:pPr>
      <w:r w:rsidRPr="00BF6ACF">
        <w:rPr>
          <w:rFonts w:asciiTheme="minorHAnsi" w:hAnsiTheme="minorHAnsi" w:cstheme="minorHAnsi"/>
          <w:sz w:val="22"/>
          <w:szCs w:val="22"/>
          <w:lang w:val="lv-LV"/>
        </w:rPr>
        <w:t>Veikt ražošanas (automazgātavas) notekūdeņu laboratorisko kontroli, laikā, kad nav nokrišņu:</w:t>
      </w:r>
    </w:p>
    <w:p w14:paraId="1248791F" w14:textId="77777777" w:rsidR="007F17A9" w:rsidRPr="00BF6ACF" w:rsidRDefault="007F17A9" w:rsidP="00C13AE3">
      <w:pPr>
        <w:pStyle w:val="Pamatteksts3"/>
        <w:numPr>
          <w:ilvl w:val="1"/>
          <w:numId w:val="57"/>
        </w:numPr>
        <w:rPr>
          <w:rFonts w:asciiTheme="minorHAnsi" w:hAnsiTheme="minorHAnsi" w:cstheme="minorHAnsi"/>
          <w:sz w:val="22"/>
          <w:szCs w:val="22"/>
          <w:lang w:val="lv-LV"/>
        </w:rPr>
      </w:pPr>
      <w:r w:rsidRPr="00BF6ACF">
        <w:rPr>
          <w:rFonts w:asciiTheme="minorHAnsi" w:hAnsiTheme="minorHAnsi" w:cstheme="minorHAnsi"/>
          <w:sz w:val="22"/>
          <w:szCs w:val="22"/>
          <w:lang w:val="lv-LV"/>
        </w:rPr>
        <w:t>izplūdē pēc to attīrīšanas 1 reizi gadā,</w:t>
      </w:r>
    </w:p>
    <w:p w14:paraId="015B5383" w14:textId="77777777" w:rsidR="007F17A9" w:rsidRPr="00BF6ACF" w:rsidRDefault="007F17A9" w:rsidP="00C13AE3">
      <w:pPr>
        <w:pStyle w:val="Pamatteksts3"/>
        <w:numPr>
          <w:ilvl w:val="1"/>
          <w:numId w:val="57"/>
        </w:numPr>
        <w:rPr>
          <w:rFonts w:asciiTheme="minorHAnsi" w:hAnsiTheme="minorHAnsi" w:cstheme="minorHAnsi"/>
          <w:sz w:val="22"/>
          <w:szCs w:val="22"/>
          <w:lang w:val="lv-LV"/>
        </w:rPr>
      </w:pPr>
      <w:r w:rsidRPr="00BF6ACF">
        <w:rPr>
          <w:rFonts w:asciiTheme="minorHAnsi" w:hAnsiTheme="minorHAnsi" w:cstheme="minorHAnsi"/>
          <w:sz w:val="22"/>
          <w:szCs w:val="22"/>
          <w:lang w:val="lv-LV"/>
        </w:rPr>
        <w:t>ieplūdē pirms attīrīšanas 1 reizi gadā,</w:t>
      </w:r>
    </w:p>
    <w:p w14:paraId="279F7360" w14:textId="77777777" w:rsidR="007F17A9" w:rsidRPr="00BF6ACF" w:rsidRDefault="007F17A9" w:rsidP="00C13AE3">
      <w:pPr>
        <w:pStyle w:val="Pamatteksts3"/>
        <w:numPr>
          <w:ilvl w:val="1"/>
          <w:numId w:val="57"/>
        </w:numPr>
        <w:rPr>
          <w:rFonts w:asciiTheme="minorHAnsi" w:hAnsiTheme="minorHAnsi" w:cstheme="minorHAnsi"/>
          <w:sz w:val="22"/>
          <w:szCs w:val="22"/>
          <w:lang w:val="lv-LV"/>
        </w:rPr>
      </w:pPr>
      <w:r w:rsidRPr="00BF6ACF">
        <w:rPr>
          <w:rFonts w:asciiTheme="minorHAnsi" w:hAnsiTheme="minorHAnsi" w:cstheme="minorHAnsi"/>
          <w:sz w:val="22"/>
          <w:szCs w:val="22"/>
          <w:lang w:val="lv-LV"/>
        </w:rPr>
        <w:t>nosakot piesārņojošo vielu koncentrācijas šādām piesārņojošām vielām: suspendētajām vielām, BSP5, Nkop, Pkop, atbilstoši normatīvo aktu prasībām par piesārņojošo vielu emisiju ūdenī.</w:t>
      </w:r>
    </w:p>
    <w:p w14:paraId="2B19F8DA" w14:textId="77777777" w:rsidR="007F17A9" w:rsidRPr="00BF6ACF" w:rsidRDefault="007F17A9" w:rsidP="00C13AE3">
      <w:pPr>
        <w:pStyle w:val="Pamatteksts3"/>
        <w:numPr>
          <w:ilvl w:val="0"/>
          <w:numId w:val="57"/>
        </w:numPr>
        <w:rPr>
          <w:rFonts w:asciiTheme="minorHAnsi" w:hAnsiTheme="minorHAnsi" w:cstheme="minorHAnsi"/>
          <w:sz w:val="22"/>
          <w:szCs w:val="22"/>
          <w:lang w:val="lv-LV"/>
        </w:rPr>
      </w:pPr>
      <w:r w:rsidRPr="00BF6ACF">
        <w:rPr>
          <w:rFonts w:asciiTheme="minorHAnsi" w:hAnsiTheme="minorHAnsi" w:cstheme="minorHAnsi"/>
          <w:sz w:val="22"/>
          <w:szCs w:val="22"/>
          <w:lang w:val="lv-LV"/>
        </w:rPr>
        <w:t>Reizi gadā veikt lietus notekūdeņu novadīšanas vietā laboratorisko kontroli, laikā, kad nav nokrišņu šādām lietus notekūdeņu piesārņojošām vielām: suspendētās vielas; ĶSP, naftas produkti.</w:t>
      </w:r>
    </w:p>
    <w:p w14:paraId="1E6C9369" w14:textId="77777777" w:rsidR="007F17A9" w:rsidRPr="00BF6ACF" w:rsidRDefault="007F17A9" w:rsidP="00C13AE3">
      <w:pPr>
        <w:pStyle w:val="Pamatteksts3"/>
        <w:numPr>
          <w:ilvl w:val="0"/>
          <w:numId w:val="57"/>
        </w:numPr>
        <w:rPr>
          <w:rFonts w:asciiTheme="minorHAnsi" w:hAnsiTheme="minorHAnsi" w:cstheme="minorHAnsi"/>
          <w:sz w:val="22"/>
          <w:szCs w:val="22"/>
          <w:lang w:val="lv-LV"/>
        </w:rPr>
      </w:pPr>
      <w:r w:rsidRPr="00BF6ACF">
        <w:rPr>
          <w:rFonts w:asciiTheme="minorHAnsi" w:hAnsiTheme="minorHAnsi" w:cstheme="minorHAnsi"/>
          <w:sz w:val="22"/>
          <w:szCs w:val="22"/>
          <w:lang w:val="lv-LV"/>
        </w:rPr>
        <w:t xml:space="preserve">Saskaņā ar normatīvo aktu par atkritumu poligonu ierīkošanu, atkritumu poligonu un izgāztuvju apsaimniekošanu, slēgšanu un rekultivāciju prasībām veikt infiltrāta monitoringu, nosakot infiltrāta </w:t>
      </w:r>
      <w:r w:rsidRPr="00BF6ACF">
        <w:rPr>
          <w:rFonts w:asciiTheme="minorHAnsi" w:hAnsiTheme="minorHAnsi" w:cstheme="minorHAnsi"/>
          <w:sz w:val="22"/>
          <w:szCs w:val="22"/>
          <w:lang w:val="lv-LV"/>
        </w:rPr>
        <w:lastRenderedPageBreak/>
        <w:t xml:space="preserve">daudzumu, ķīmisko sastāvu, veicot nepilno un pilno ķīmisko analīzi. Infiltrāta tilpuma mērījumiem izmantot spiedvada sūkņu stacijā uzstādītā skaitītāja rādījumus. </w:t>
      </w:r>
    </w:p>
    <w:p w14:paraId="465FD48F" w14:textId="77777777" w:rsidR="0053239A" w:rsidRPr="00BF6ACF" w:rsidRDefault="007F17A9" w:rsidP="00C13AE3">
      <w:pPr>
        <w:pStyle w:val="Pamatteksts3"/>
        <w:numPr>
          <w:ilvl w:val="0"/>
          <w:numId w:val="57"/>
        </w:numPr>
        <w:rPr>
          <w:rFonts w:asciiTheme="minorHAnsi" w:hAnsiTheme="minorHAnsi" w:cstheme="minorHAnsi"/>
          <w:sz w:val="22"/>
          <w:szCs w:val="22"/>
          <w:lang w:val="lv-LV"/>
        </w:rPr>
      </w:pPr>
      <w:r w:rsidRPr="00BF6ACF">
        <w:rPr>
          <w:rFonts w:asciiTheme="minorHAnsi" w:hAnsiTheme="minorHAnsi" w:cstheme="minorHAnsi"/>
          <w:sz w:val="22"/>
          <w:szCs w:val="22"/>
          <w:lang w:val="lv-LV"/>
        </w:rPr>
        <w:t>Saskaņā normatīvo aktu par atkritumu poligonu ierīkošanu, atkritumu poligonu un izgāztuvju apsaimniekošanu, slēgšanu un rekultivāciju prasībām veikt virszemes ūdeņu ķīmiskā sastāva novadgrāvī ap poligonu monitoringu, veicot nepilno un pilno ķīmisko analīzi.</w:t>
      </w:r>
    </w:p>
    <w:p w14:paraId="656A56FD" w14:textId="77777777" w:rsidR="004612E0" w:rsidRPr="00BF6ACF" w:rsidRDefault="004612E0" w:rsidP="004612E0">
      <w:pPr>
        <w:pStyle w:val="Pamatteksts3"/>
        <w:ind w:left="0"/>
        <w:rPr>
          <w:rFonts w:asciiTheme="minorHAnsi" w:hAnsiTheme="minorHAnsi" w:cstheme="minorHAnsi"/>
          <w:sz w:val="22"/>
          <w:szCs w:val="22"/>
          <w:lang w:val="lv-LV"/>
        </w:rPr>
      </w:pPr>
      <w:r w:rsidRPr="00BF6ACF">
        <w:rPr>
          <w:rFonts w:asciiTheme="minorHAnsi" w:hAnsiTheme="minorHAnsi" w:cstheme="minorHAnsi"/>
          <w:sz w:val="22"/>
          <w:szCs w:val="22"/>
          <w:lang w:val="lv-LV"/>
        </w:rPr>
        <w:t>Infiltrāts veidojas nokrišņu ūdenim izsūcoties cauri atkritumu slānim, viss ūdens tiek savākts un novadīts uz uzkrāšanas dīķiem, tālāk tiek veikta infiltrāta priekšattīrīšana ar vidējo apjomu 100 m3/dn, kur tiek par 90% samazināts kopējais slāpeklis un par 50% ĶSP (ķīmiskais skābekļa patēriņš). Kopējais gada apjoms, kas attīrīts priekšattīrīšanas iekārtās ir 33 386 m3. Pirms nodošanas sajaucot priekšattīrīto infiltrātu ar neattīrītu, tiek nodrošināti piesārņotāju robežlielumi, par kuriem ir vienojušies SIA “Getliņi EKO” un SIA “Rīgas ūdens”. Uz savstarpējā līguma pamata diennaktī uz pilsētas centralizēto kanalizācijas tīklu tiek novadīti 250 m3 ražošanas notekūdeņu. Gada kopējais uz SIA “Rīgas ūdens” novadītais daudzums 2021. gadā bija 91 183 m3.</w:t>
      </w:r>
    </w:p>
    <w:p w14:paraId="3B9812C2" w14:textId="77777777" w:rsidR="004612E0" w:rsidRPr="00BF6ACF" w:rsidRDefault="004612E0" w:rsidP="004612E0">
      <w:pPr>
        <w:pStyle w:val="Pamatteksts3"/>
        <w:ind w:left="0"/>
        <w:rPr>
          <w:rFonts w:asciiTheme="minorHAnsi" w:hAnsiTheme="minorHAnsi" w:cstheme="minorHAnsi"/>
          <w:sz w:val="22"/>
          <w:szCs w:val="22"/>
          <w:lang w:val="lv-LV"/>
        </w:rPr>
      </w:pPr>
      <w:r w:rsidRPr="00BF6ACF">
        <w:rPr>
          <w:rFonts w:asciiTheme="minorHAnsi" w:hAnsiTheme="minorHAnsi" w:cstheme="minorHAnsi"/>
          <w:sz w:val="22"/>
          <w:szCs w:val="22"/>
          <w:lang w:val="lv-LV"/>
        </w:rPr>
        <w:t>Nodoto ražošanas notekūdeņu daudzums tiek nolasīts un reģistrēts vienu reizi mēnesī. Salīdzinot ar 2020. gadu, apsaimniekotā infiltrāta apjoms nav būtiski mainījies, jo tiek ievēroti maksimālie nododamo notekūdeņu apjomi. Priekšattīrīšanas iekārtas ir strādājušas visu gadu bez būtiskām avārijām, un sasniegtais rezultāts ir apmierinošs, nodrošinātais daudzums ir ļāvis kontrolēt poligona teritorijas uzkrāšanas dīķu līmeni un neļaut tiem pārplūst, kā arī bioloģiskās attīrīšanas parametriem – Nkop un ĶSP nav pārsniegtas līgumā noteiktās robežvērtības.</w:t>
      </w:r>
    </w:p>
    <w:p w14:paraId="54147710" w14:textId="2B500533" w:rsidR="004612E0" w:rsidRPr="00BF6ACF" w:rsidRDefault="004612E0" w:rsidP="004612E0">
      <w:pPr>
        <w:pStyle w:val="Pamatteksts3"/>
        <w:ind w:left="0"/>
        <w:rPr>
          <w:rFonts w:asciiTheme="minorHAnsi" w:hAnsiTheme="minorHAnsi" w:cstheme="minorHAnsi"/>
          <w:sz w:val="22"/>
          <w:szCs w:val="22"/>
          <w:lang w:val="lv-LV"/>
        </w:rPr>
      </w:pPr>
      <w:r w:rsidRPr="00BF6ACF">
        <w:rPr>
          <w:rFonts w:asciiTheme="minorHAnsi" w:hAnsiTheme="minorHAnsi" w:cstheme="minorHAnsi"/>
          <w:sz w:val="22"/>
          <w:szCs w:val="22"/>
          <w:lang w:val="lv-LV"/>
        </w:rPr>
        <w:t xml:space="preserve">SIA “Rīgas ūdens” katru mēnesi veic nodoto ražošanas notekūdeņu testēšanu savā laboratorijā, rezultātu apkopojums redzams 6. tabulā. Paraugs tiek ņemts punktā P10 (infiltrāta savākšanas dīķis pirms nodošanas SIA “Rīgas ūdens”). Infiltrāta ĶSP un slāpekļa līmeņi tiek monitorēti SIA “Getliņi EKO” laboratorijā, lai novērtētu attīrīšanas iekārtu darbību. Paralēli tiek testēti attīrīšanas reaktora ķīmiski fizikālie parametri, lai tas darbotos ar augstāko iespējamo efektivitāti. </w:t>
      </w:r>
    </w:p>
    <w:p w14:paraId="302891CE" w14:textId="77777777" w:rsidR="004612E0" w:rsidRPr="00BF6ACF" w:rsidRDefault="004612E0" w:rsidP="004612E0">
      <w:pPr>
        <w:pStyle w:val="Pamatteksts3"/>
        <w:ind w:left="0"/>
        <w:rPr>
          <w:rFonts w:asciiTheme="minorHAnsi" w:hAnsiTheme="minorHAnsi" w:cstheme="minorHAnsi"/>
          <w:sz w:val="22"/>
          <w:szCs w:val="22"/>
          <w:lang w:val="lv-LV"/>
        </w:rPr>
      </w:pPr>
      <w:r w:rsidRPr="00BF6ACF">
        <w:rPr>
          <w:rFonts w:asciiTheme="minorHAnsi" w:hAnsiTheme="minorHAnsi" w:cstheme="minorHAnsi"/>
          <w:sz w:val="22"/>
          <w:szCs w:val="22"/>
          <w:lang w:val="lv-LV"/>
        </w:rPr>
        <w:t>Pēc veiktajiem testiem var secināt, ka nodotie ražošanas notekūdeņi neuzrāda stabilas piesārņotāju koncentrācijas, tas skaidrojams ar vairākiem faktoriem – nokrišņu daudzumu, gaisa temperatūru un sajaukšanās procesu, kas notiek intervālos. Visstabilākās no parametriem ir vides pH, formaldehīda, naftas produktu, ekstrahējamo vielu, smago metālu un fosfora koncentrācijas. Vides pH pats par sevi ļoti labi izkliedējas šķīdumā, tāpēc uz lielu tilpumu šis parametrs tik krasi nemainās, kā arī infiltrāta attīrīšanas reaktoram tiek automātiski regulēts pH efektīvai baktēriju darbībai. Pārējo piesārņotāju daudzumu priekšattīrīšanas iekārtas ietekmē maz, toties to ekstraģēšanos no atkritumiem neietekmē ārējie faktori, tas ļauj novērtēt SIA “Geliņi EKO” augsto atkritumu apsaimniekošanas efektivitāti, nepieļaujot neatļautu atkritumu nonākšanu apglabāšanas kalnā. Parametri, kuri stipri svārstās, ir EVS, ĶSP, BSP5 un Nkop, tas ir skaidrojams ar priekšattīrīšanas procesu, kurš samazina šos rādītājus, tāpēc lielākā mērā ir atkarīgs no sajaukšanās pakāpes, kuru nevar pilnvērtīgi kontrolēt. 2021. gadā tikai divi parametri ir pārkāpuši līgumā ar SIA “Rīgas ūdens” noteiktās robežkoncentrācijas – arsēns un varš. To var skaidrot ar plašo pielietojumu tautsaimniecībā, arsēns vēsturiski tika plaši izmantots vairākās nozarēs un tā klātbūtne joprojām ir redzama</w:t>
      </w:r>
      <w:r w:rsidR="00F417D2" w:rsidRPr="00BF6ACF">
        <w:rPr>
          <w:rFonts w:asciiTheme="minorHAnsi" w:hAnsiTheme="minorHAnsi" w:cstheme="minorHAnsi"/>
          <w:sz w:val="22"/>
          <w:szCs w:val="22"/>
          <w:lang w:val="lv-LV"/>
        </w:rPr>
        <w:t xml:space="preserve"> atkritumu kalna infiltrātā</w:t>
      </w:r>
      <w:r w:rsidRPr="00BF6ACF">
        <w:rPr>
          <w:rFonts w:asciiTheme="minorHAnsi" w:hAnsiTheme="minorHAnsi" w:cstheme="minorHAnsi"/>
          <w:sz w:val="22"/>
          <w:szCs w:val="22"/>
          <w:lang w:val="lv-LV"/>
        </w:rPr>
        <w:t xml:space="preserve">. </w:t>
      </w:r>
    </w:p>
    <w:p w14:paraId="1F6E6261" w14:textId="77777777" w:rsidR="004612E0" w:rsidRPr="00BF6ACF" w:rsidRDefault="004612E0" w:rsidP="004612E0">
      <w:pPr>
        <w:pStyle w:val="Pamatteksts3"/>
        <w:ind w:left="0"/>
        <w:rPr>
          <w:rFonts w:asciiTheme="minorHAnsi" w:hAnsiTheme="minorHAnsi" w:cstheme="minorHAnsi"/>
          <w:sz w:val="22"/>
          <w:szCs w:val="22"/>
          <w:lang w:val="lv-LV"/>
        </w:rPr>
      </w:pPr>
      <w:r w:rsidRPr="00BF6ACF">
        <w:rPr>
          <w:rFonts w:asciiTheme="minorHAnsi" w:hAnsiTheme="minorHAnsi" w:cstheme="minorHAnsi"/>
          <w:sz w:val="22"/>
          <w:szCs w:val="22"/>
          <w:lang w:val="lv-LV"/>
        </w:rPr>
        <w:t xml:space="preserve">Salīdzinot ar 2020. gada rezultātiem </w:t>
      </w:r>
      <w:r w:rsidR="00FD358C" w:rsidRPr="00BF6ACF">
        <w:rPr>
          <w:rFonts w:asciiTheme="minorHAnsi" w:hAnsiTheme="minorHAnsi" w:cstheme="minorHAnsi"/>
          <w:sz w:val="22"/>
          <w:szCs w:val="22"/>
          <w:lang w:val="lv-LV"/>
        </w:rPr>
        <w:t xml:space="preserve">2021.gadā </w:t>
      </w:r>
      <w:r w:rsidRPr="00BF6ACF">
        <w:rPr>
          <w:rFonts w:asciiTheme="minorHAnsi" w:hAnsiTheme="minorHAnsi" w:cstheme="minorHAnsi"/>
          <w:sz w:val="22"/>
          <w:szCs w:val="22"/>
          <w:lang w:val="lv-LV"/>
        </w:rPr>
        <w:t>ĶSP ir palielinājies par 8% un BSP5 par 18%, šādai augšupejošai tendencei nevajadzētu turpināties 2022. gadā, kad samazināsies infiltrāta daudzums bioreaktora šūnas aizvēršanas rezultātā. Slāpekļa daudzums ir samazināts par 28%, kas norāda uz priekšattīrīšanas reaktora efektivitātes palielināšanos. Fenolu indekss ir samazinājies par 40%. Arsēnam ir novērojama izteikta samazināšanās tendence un gada griezumā tie ir bijuši 22%. Pārējie piesārņotības par</w:t>
      </w:r>
      <w:r w:rsidR="00F417D2" w:rsidRPr="00BF6ACF">
        <w:rPr>
          <w:rFonts w:asciiTheme="minorHAnsi" w:hAnsiTheme="minorHAnsi" w:cstheme="minorHAnsi"/>
          <w:sz w:val="22"/>
          <w:szCs w:val="22"/>
          <w:lang w:val="lv-LV"/>
        </w:rPr>
        <w:t>ametri nav būtiski mainījušies pēdējo divu</w:t>
      </w:r>
      <w:r w:rsidRPr="00BF6ACF">
        <w:rPr>
          <w:rFonts w:asciiTheme="minorHAnsi" w:hAnsiTheme="minorHAnsi" w:cstheme="minorHAnsi"/>
          <w:sz w:val="22"/>
          <w:szCs w:val="22"/>
          <w:lang w:val="lv-LV"/>
        </w:rPr>
        <w:t xml:space="preserve"> gadu griezumā.</w:t>
      </w:r>
    </w:p>
    <w:p w14:paraId="4D8BE784" w14:textId="77777777" w:rsidR="00674E6F" w:rsidRPr="00BF6ACF" w:rsidRDefault="00674E6F" w:rsidP="003F69A8">
      <w:pPr>
        <w:pStyle w:val="Pamatteksts3"/>
        <w:ind w:left="0"/>
        <w:rPr>
          <w:rFonts w:asciiTheme="minorHAnsi" w:hAnsiTheme="minorHAnsi" w:cstheme="minorHAnsi"/>
          <w:b/>
          <w:i/>
          <w:sz w:val="24"/>
          <w:szCs w:val="24"/>
          <w:lang w:val="lv-LV"/>
        </w:rPr>
      </w:pPr>
      <w:r w:rsidRPr="00BF6ACF">
        <w:rPr>
          <w:rFonts w:asciiTheme="minorHAnsi" w:hAnsiTheme="minorHAnsi" w:cstheme="minorHAnsi"/>
          <w:b/>
          <w:i/>
          <w:sz w:val="24"/>
          <w:szCs w:val="24"/>
          <w:lang w:val="lv-LV"/>
        </w:rPr>
        <w:t>Esošais grunts un gruntsūdens piesārņojums</w:t>
      </w:r>
    </w:p>
    <w:p w14:paraId="0B3D9710" w14:textId="77777777" w:rsidR="00674E6F" w:rsidRPr="00BF6ACF" w:rsidRDefault="00737C09" w:rsidP="003F69A8">
      <w:pPr>
        <w:pStyle w:val="Pamatteksts3"/>
        <w:ind w:left="0"/>
        <w:rPr>
          <w:rFonts w:asciiTheme="minorHAnsi" w:hAnsiTheme="minorHAnsi" w:cstheme="minorHAnsi"/>
          <w:sz w:val="22"/>
          <w:szCs w:val="22"/>
          <w:lang w:val="lv-LV"/>
        </w:rPr>
      </w:pPr>
      <w:r w:rsidRPr="00BF6ACF">
        <w:rPr>
          <w:rFonts w:asciiTheme="minorHAnsi" w:hAnsiTheme="minorHAnsi" w:cstheme="minorHAnsi"/>
          <w:sz w:val="22"/>
          <w:szCs w:val="22"/>
          <w:lang w:val="lv-LV"/>
        </w:rPr>
        <w:t xml:space="preserve">Grunts un gruntsūdens piesārņojums Getliņu poligona teritorijā izveidojies vēsturiski, laika posmā, kas atkritumu izgāztuve tika izveidota, neievērojot vides aizsardzības prasības. To radīja Infiltrāts, kas  veidojas nokrišņu ūdenim izsūcoties cauri atkritumu slānim un tā kā </w:t>
      </w:r>
      <w:r w:rsidR="00A514CB" w:rsidRPr="00BF6ACF">
        <w:rPr>
          <w:rFonts w:asciiTheme="minorHAnsi" w:hAnsiTheme="minorHAnsi" w:cstheme="minorHAnsi"/>
          <w:sz w:val="22"/>
          <w:szCs w:val="22"/>
          <w:lang w:val="lv-LV"/>
        </w:rPr>
        <w:t>vēsturiskajam</w:t>
      </w:r>
      <w:r w:rsidRPr="00BF6ACF">
        <w:rPr>
          <w:rFonts w:asciiTheme="minorHAnsi" w:hAnsiTheme="minorHAnsi" w:cstheme="minorHAnsi"/>
          <w:sz w:val="22"/>
          <w:szCs w:val="22"/>
          <w:lang w:val="lv-LV"/>
        </w:rPr>
        <w:t xml:space="preserve"> atkritumu kalnam nebija izveidota ūdeni necaurlaidīga pamatne, </w:t>
      </w:r>
      <w:r w:rsidR="00A514CB" w:rsidRPr="00BF6ACF">
        <w:rPr>
          <w:rFonts w:asciiTheme="minorHAnsi" w:hAnsiTheme="minorHAnsi" w:cstheme="minorHAnsi"/>
          <w:sz w:val="22"/>
          <w:szCs w:val="22"/>
          <w:lang w:val="lv-LV"/>
        </w:rPr>
        <w:t>infiltrāts</w:t>
      </w:r>
      <w:r w:rsidRPr="00BF6ACF">
        <w:rPr>
          <w:rFonts w:asciiTheme="minorHAnsi" w:hAnsiTheme="minorHAnsi" w:cstheme="minorHAnsi"/>
          <w:sz w:val="22"/>
          <w:szCs w:val="22"/>
          <w:lang w:val="lv-LV"/>
        </w:rPr>
        <w:t xml:space="preserve"> filtrējās tālāk gruntsūdeņos un daļēji atslogojās virszemes ūdeņos, </w:t>
      </w:r>
      <w:r w:rsidR="00A514CB" w:rsidRPr="00BF6ACF">
        <w:rPr>
          <w:rFonts w:asciiTheme="minorHAnsi" w:hAnsiTheme="minorHAnsi" w:cstheme="minorHAnsi"/>
          <w:sz w:val="22"/>
          <w:szCs w:val="22"/>
          <w:lang w:val="lv-LV"/>
        </w:rPr>
        <w:t>tādejādi veidojot grunts, gruntsūdens un virszemes ūdeņu piesārņojumu.</w:t>
      </w:r>
    </w:p>
    <w:p w14:paraId="54D8E7B3" w14:textId="77777777" w:rsidR="00A514CB" w:rsidRPr="00BF6ACF" w:rsidRDefault="00A514CB" w:rsidP="00A514CB">
      <w:pPr>
        <w:pStyle w:val="Pamatteksts3"/>
        <w:ind w:left="0"/>
        <w:rPr>
          <w:rFonts w:asciiTheme="minorHAnsi" w:hAnsiTheme="minorHAnsi" w:cstheme="minorHAnsi"/>
          <w:sz w:val="22"/>
          <w:szCs w:val="22"/>
          <w:lang w:val="lv-LV"/>
        </w:rPr>
      </w:pPr>
      <w:r w:rsidRPr="00BF6ACF">
        <w:rPr>
          <w:rFonts w:asciiTheme="minorHAnsi" w:hAnsiTheme="minorHAnsi" w:cstheme="minorHAnsi"/>
          <w:sz w:val="22"/>
          <w:szCs w:val="22"/>
          <w:lang w:val="lv-LV"/>
        </w:rPr>
        <w:lastRenderedPageBreak/>
        <w:t>Septiņdesmito gadu sākuma, kad Latvijas PSR Ministru padome Rīgas pilsētai izgāztuves ierīkošanai 15 km no Rīgas, Getliņos, tagadējā Stopiņu novada teritorijā no valsts zemju rezerves fonda piešķīra 79,9 ha zemes gabalu, kuru sāka izmantot 1973. gadā. Atkritumu noglabāšanai izmantoja 36 ha. Getliņu atkritumu izgāztuve bija ierīkota esošajā purvā bez jebkādas pamatnes sagatavošanas, izolācijas gruntsūdens aizsardzībai un attīrīšanas sistēmas izveidošanas. Gan izgāztuves ierīkošanas laikā, gan tās turpmākajā ekspluatācijā netika veikti un ievēroti nekādi vides aizsardzības pasākumi.</w:t>
      </w:r>
    </w:p>
    <w:p w14:paraId="203DA249" w14:textId="77777777" w:rsidR="00A514CB" w:rsidRPr="00BF6ACF" w:rsidRDefault="00A514CB" w:rsidP="00A514CB">
      <w:pPr>
        <w:pStyle w:val="Pamatteksts3"/>
        <w:ind w:left="0"/>
        <w:rPr>
          <w:rFonts w:asciiTheme="minorHAnsi" w:hAnsiTheme="minorHAnsi" w:cstheme="minorHAnsi"/>
          <w:sz w:val="22"/>
          <w:szCs w:val="22"/>
          <w:lang w:val="lv-LV"/>
        </w:rPr>
      </w:pPr>
      <w:r w:rsidRPr="00BF6ACF">
        <w:rPr>
          <w:rFonts w:asciiTheme="minorHAnsi" w:hAnsiTheme="minorHAnsi" w:cstheme="minorHAnsi"/>
          <w:sz w:val="22"/>
          <w:szCs w:val="22"/>
          <w:lang w:val="lv-LV"/>
        </w:rPr>
        <w:t>1973. gadā Getliņu izgāztuvē diennakts laikā ieveda 750 tonnas sadzīves un 2000 tonnas rūpnieciskos atkritumus. Kopā gada laikā ievesto atkritumu daudzums varēja sasniegt 1  miljonu tonnas. 1997. gadā ievesto atkritumu skaits vēl palielinājās līdz 1,5 miljoniem tonnu.</w:t>
      </w:r>
    </w:p>
    <w:p w14:paraId="77877F57" w14:textId="77777777" w:rsidR="00A514CB" w:rsidRPr="00BF6ACF" w:rsidRDefault="00A514CB" w:rsidP="00A514CB">
      <w:pPr>
        <w:pStyle w:val="Pamatteksts3"/>
        <w:ind w:left="0"/>
        <w:rPr>
          <w:rFonts w:asciiTheme="minorHAnsi" w:hAnsiTheme="minorHAnsi" w:cstheme="minorHAnsi"/>
          <w:sz w:val="22"/>
          <w:szCs w:val="22"/>
          <w:lang w:val="lv-LV"/>
        </w:rPr>
      </w:pPr>
      <w:r w:rsidRPr="00BF6ACF">
        <w:rPr>
          <w:rFonts w:asciiTheme="minorHAnsi" w:hAnsiTheme="minorHAnsi" w:cstheme="minorHAnsi"/>
          <w:sz w:val="22"/>
          <w:szCs w:val="22"/>
          <w:lang w:val="lv-LV"/>
        </w:rPr>
        <w:t>Pēc tam, kad izgāztuve tika izmantota jau vairākus gadus, tika atklāts, ka teritorijā un ārpus tās pastāv pazemes ūdeņu piesārņojums. To izraisījis izgāztuves tehniski nepareizais iekārtojums – hidroizolējošu apakšējo slāņu trūkums un nepareizi funkcionējošs drenāžas grāvis, kas ir atkārtota piesārņojuma avots. Tika novēroti trūkumi ekspluatācijas procesā, piemēram, nebija ierīkots hidroizolācijas slānis pār izgāztuvē pārstrādāto atkritumu daļu, kā arī ievestie atkritumi tika slikti kontrolēti vai vispār netika pārbaudīti. Vēl viena kļūda, kura tika pieļauta jau plānošanas fāzē, bija izgāztuves atrašanās vieta, jo tā atradās uz labi filtrējošas grunts teritorijā ar augstu gruntsūdens līmeni.</w:t>
      </w:r>
    </w:p>
    <w:p w14:paraId="242D2EFC" w14:textId="77777777" w:rsidR="00A514CB" w:rsidRPr="00BF6ACF" w:rsidRDefault="00A514CB" w:rsidP="00A514CB">
      <w:pPr>
        <w:pStyle w:val="Pamatteksts3"/>
        <w:ind w:left="0"/>
        <w:rPr>
          <w:rFonts w:asciiTheme="minorHAnsi" w:hAnsiTheme="minorHAnsi" w:cstheme="minorHAnsi"/>
          <w:sz w:val="22"/>
          <w:szCs w:val="22"/>
          <w:lang w:val="lv-LV"/>
        </w:rPr>
      </w:pPr>
      <w:r w:rsidRPr="00BF6ACF">
        <w:rPr>
          <w:rFonts w:asciiTheme="minorHAnsi" w:hAnsiTheme="minorHAnsi" w:cstheme="minorHAnsi"/>
          <w:sz w:val="22"/>
          <w:szCs w:val="22"/>
          <w:lang w:val="lv-LV"/>
        </w:rPr>
        <w:t xml:space="preserve">Kļūdainais izgāztuves plānojums un neveiksmīgā apsaimniekošana veicināja pazemes ūdeņu piesārņojuma areāla izveidošanos. </w:t>
      </w:r>
    </w:p>
    <w:p w14:paraId="74702F1E" w14:textId="77777777" w:rsidR="00A514CB" w:rsidRPr="00BF6ACF" w:rsidRDefault="00A514CB" w:rsidP="00A514CB">
      <w:pPr>
        <w:pStyle w:val="Pamatteksts3"/>
        <w:ind w:left="0"/>
        <w:rPr>
          <w:rFonts w:asciiTheme="minorHAnsi" w:hAnsiTheme="minorHAnsi" w:cstheme="minorHAnsi"/>
          <w:sz w:val="22"/>
          <w:szCs w:val="22"/>
          <w:lang w:val="lv-LV"/>
        </w:rPr>
      </w:pPr>
      <w:r w:rsidRPr="00BF6ACF">
        <w:rPr>
          <w:rFonts w:asciiTheme="minorHAnsi" w:hAnsiTheme="minorHAnsi" w:cstheme="minorHAnsi"/>
          <w:sz w:val="22"/>
          <w:szCs w:val="22"/>
          <w:lang w:val="lv-LV"/>
        </w:rPr>
        <w:t>Pirmie novērošanas urbumi Getliņu izgāztuves tuvumā tika ierīkoti 1978. gadā, un jau tad tika konstatēts pazemes ūdeņu piesārņojums. Kopš tā laika līdz 1988. gadam Valsts Ģeoloģijas Dienests veica pazemes ūdeņu monitoringu. Nākamajos gados monitoringu veica dažādas privātfirmas.</w:t>
      </w:r>
    </w:p>
    <w:p w14:paraId="0ECC8D3C" w14:textId="77777777" w:rsidR="00A514CB" w:rsidRPr="00BF6ACF" w:rsidRDefault="00A514CB" w:rsidP="00A514CB">
      <w:pPr>
        <w:pStyle w:val="Pamatteksts3"/>
        <w:ind w:left="0"/>
        <w:rPr>
          <w:rFonts w:asciiTheme="minorHAnsi" w:hAnsiTheme="minorHAnsi" w:cstheme="minorHAnsi"/>
          <w:sz w:val="22"/>
          <w:szCs w:val="22"/>
          <w:lang w:val="lv-LV"/>
        </w:rPr>
      </w:pPr>
      <w:r w:rsidRPr="00BF6ACF">
        <w:rPr>
          <w:rFonts w:asciiTheme="minorHAnsi" w:hAnsiTheme="minorHAnsi" w:cstheme="minorHAnsi"/>
          <w:sz w:val="22"/>
          <w:szCs w:val="22"/>
          <w:lang w:val="lv-LV"/>
        </w:rPr>
        <w:t>Līdz 1997. gadam izgāztuvē netika veikti nekādi pasākumi infiltrāta daudzuma samazināšanai, tā rezultātā turpinājās virszemes un pazemes ūdeņu piesārņošanās un piesārņojuma areāls turpināja paplašināties. Pirmo reizi infiltrāta apsaimniekošanas infrastruktūra tika izveidota Pasaules Bankas finansētā projekta ietvaros (1996.g.), kad tika rekultivēts vecais atkritumu kalns, kas tika pārklāts ar rekultivācijas segumu, un atkritumu kalna pakājē tika izveidota infiltrāta apsaimniekošanas infrastruktūra – infiltrāta savākšanas cauruļvadi, savākšanas dīķis, notekūdeņu attīrīšanas iekārtas, no kurām regulāri ar tiešsaistes instrumentiem un laboratorijā tiek kontrolēta infiltrāta attīrīšanas pakāpe. Infiltrāta piesārņojuma pakāpe 2006. gadā bija ĶSP – 5450 mg/l, Nkop – 1630 mg/l, Cl – 2200 mg/l. Papildus ar infiltrāta savākšanas infrastruktūru tika aprīkotas jaunās atkritumu apglabāšanas šūnas, izveidojot jaunā atkritumu kalna pakājē infiltrāta savākšanas un recirkulācijas aku. Attīrīšanas iekārtu jauda ir 900 m3/ dnn.</w:t>
      </w:r>
    </w:p>
    <w:p w14:paraId="5852E9AC" w14:textId="77777777" w:rsidR="00A514CB" w:rsidRPr="00BF6ACF" w:rsidRDefault="00A514CB" w:rsidP="00A514CB">
      <w:pPr>
        <w:pStyle w:val="Pamatteksts3"/>
        <w:ind w:left="0"/>
        <w:rPr>
          <w:rFonts w:asciiTheme="minorHAnsi" w:hAnsiTheme="minorHAnsi" w:cstheme="minorHAnsi"/>
          <w:sz w:val="22"/>
          <w:szCs w:val="22"/>
          <w:lang w:val="lv-LV"/>
        </w:rPr>
      </w:pPr>
      <w:r w:rsidRPr="00BF6ACF">
        <w:rPr>
          <w:rFonts w:asciiTheme="minorHAnsi" w:hAnsiTheme="minorHAnsi" w:cstheme="minorHAnsi"/>
          <w:sz w:val="22"/>
          <w:szCs w:val="22"/>
          <w:lang w:val="lv-LV"/>
        </w:rPr>
        <w:t xml:space="preserve">Pašlaik,  bijušās izgāztuves vietā ir sadzīves atkritumu poligons „Getliņi”, </w:t>
      </w:r>
      <w:r w:rsidR="00FD358C" w:rsidRPr="00BF6ACF">
        <w:rPr>
          <w:rFonts w:asciiTheme="minorHAnsi" w:hAnsiTheme="minorHAnsi" w:cstheme="minorHAnsi"/>
          <w:sz w:val="22"/>
          <w:szCs w:val="22"/>
          <w:lang w:val="lv-LV"/>
        </w:rPr>
        <w:t xml:space="preserve">tā </w:t>
      </w:r>
      <w:r w:rsidRPr="00BF6ACF">
        <w:rPr>
          <w:rFonts w:asciiTheme="minorHAnsi" w:hAnsiTheme="minorHAnsi" w:cstheme="minorHAnsi"/>
          <w:sz w:val="22"/>
          <w:szCs w:val="22"/>
          <w:lang w:val="lv-LV"/>
        </w:rPr>
        <w:t xml:space="preserve">teritorijā ir izvietots gan vecais atkritumu kalns 32 ha platībā, gan jaunais atkritumu kalns ar atkritumu deponēšanu biodegradācijas šūnās 27,35 ha platībā. </w:t>
      </w:r>
    </w:p>
    <w:p w14:paraId="7FDB5222" w14:textId="77777777" w:rsidR="00A514CB" w:rsidRPr="00BF6ACF" w:rsidRDefault="00A514CB" w:rsidP="00A514CB">
      <w:pPr>
        <w:pStyle w:val="Pamatteksts3"/>
        <w:ind w:left="0"/>
        <w:rPr>
          <w:rFonts w:asciiTheme="minorHAnsi" w:hAnsiTheme="minorHAnsi" w:cstheme="minorHAnsi"/>
          <w:sz w:val="22"/>
          <w:szCs w:val="22"/>
          <w:lang w:val="lv-LV"/>
        </w:rPr>
      </w:pPr>
      <w:r w:rsidRPr="00BF6ACF">
        <w:rPr>
          <w:rFonts w:asciiTheme="minorHAnsi" w:hAnsiTheme="minorHAnsi" w:cstheme="minorHAnsi"/>
          <w:sz w:val="22"/>
          <w:szCs w:val="22"/>
          <w:lang w:val="lv-LV"/>
        </w:rPr>
        <w:t>1996. gadā Rīgas dome pieņēma lēmumu, ka vecā izgāztuve ir rekultivējama. Vecajā atkritumu kalnā atkritumu izgāšana tika pārtraukta 2001.gadā. Kalns pārklāts ar māla slāni, virs māla slāņa uzlikts augsnes slānis un iesēta zāle, kas novērš māla slāņa eroziju. Virszemes lietus ūdeņi no vecā kalna tiek savākti un novadīti kontūrgrāvī, lai nenoslogotu attīrīšanas iekārtas.</w:t>
      </w:r>
    </w:p>
    <w:p w14:paraId="1BEADCB6" w14:textId="77777777" w:rsidR="00A514CB" w:rsidRPr="00BF6ACF" w:rsidRDefault="00A514CB" w:rsidP="00A514CB">
      <w:pPr>
        <w:pStyle w:val="Pamatteksts3"/>
        <w:ind w:left="0"/>
        <w:rPr>
          <w:rFonts w:asciiTheme="minorHAnsi" w:hAnsiTheme="minorHAnsi" w:cstheme="minorHAnsi"/>
          <w:sz w:val="22"/>
          <w:szCs w:val="22"/>
          <w:lang w:val="lv-LV"/>
        </w:rPr>
      </w:pPr>
      <w:r w:rsidRPr="00BF6ACF">
        <w:rPr>
          <w:rFonts w:asciiTheme="minorHAnsi" w:hAnsiTheme="minorHAnsi" w:cstheme="minorHAnsi"/>
          <w:sz w:val="22"/>
          <w:szCs w:val="22"/>
          <w:lang w:val="lv-LV"/>
        </w:rPr>
        <w:t xml:space="preserve">Mūsdienās atkritumu deponēšana turpinās jaunizveidotajās videi draudzīgajās deponēšanas vietās –bioreaktorā, atkritumu apglabāšanas šūnās. Atkritumi šūnās tiek apglabāti, ievērojot visas Latvijas un Eiropas Savienības prasības, efektīvi savācot un izmantojot atkritumus. Jaunās atkritumu šūnas tiek ekspluatētas saskaņā ar Valsts vides dienesta Lielrīgas reģionālās vides pārvaldes izsniegto A kategorijas </w:t>
      </w:r>
      <w:r w:rsidR="00FD358C" w:rsidRPr="00BF6ACF">
        <w:rPr>
          <w:rFonts w:asciiTheme="minorHAnsi" w:hAnsiTheme="minorHAnsi" w:cstheme="minorHAnsi"/>
          <w:sz w:val="22"/>
          <w:szCs w:val="22"/>
          <w:lang w:val="lv-LV"/>
        </w:rPr>
        <w:t xml:space="preserve">piesārņojošas darbības </w:t>
      </w:r>
      <w:r w:rsidRPr="00BF6ACF">
        <w:rPr>
          <w:rFonts w:asciiTheme="minorHAnsi" w:hAnsiTheme="minorHAnsi" w:cstheme="minorHAnsi"/>
          <w:sz w:val="22"/>
          <w:szCs w:val="22"/>
          <w:lang w:val="lv-LV"/>
        </w:rPr>
        <w:t>atļauju - ir ierīkots atbilstošs pretinfiltrācijas segums, tiek savākts un attīrīts infiltrāts un atbilstoši atļaujas prasībām, izmantojot inertos atkritumus, izveidots pagaidu segums (kupols) tām šūnām, kurās deponēšana vairs nenotiek, tādejādi netiek radīts jauns gruntsūdens piesārņojums.</w:t>
      </w:r>
    </w:p>
    <w:p w14:paraId="1C21FD6C" w14:textId="77777777" w:rsidR="00A514CB" w:rsidRPr="00BF6ACF" w:rsidRDefault="00A514CB" w:rsidP="003F69A8">
      <w:pPr>
        <w:pStyle w:val="Pamatteksts3"/>
        <w:ind w:left="0"/>
        <w:rPr>
          <w:rFonts w:asciiTheme="minorHAnsi" w:hAnsiTheme="minorHAnsi" w:cstheme="minorHAnsi"/>
          <w:sz w:val="22"/>
          <w:szCs w:val="22"/>
          <w:lang w:val="lv-LV"/>
        </w:rPr>
      </w:pPr>
      <w:r w:rsidRPr="00BF6ACF">
        <w:rPr>
          <w:rFonts w:asciiTheme="minorHAnsi" w:hAnsiTheme="minorHAnsi" w:cstheme="minorHAnsi"/>
          <w:sz w:val="22"/>
          <w:szCs w:val="22"/>
          <w:lang w:val="lv-LV"/>
        </w:rPr>
        <w:t xml:space="preserve">Kaut arī šobrīd atkritumu izgāztuves apsaimniekošana ir krietni uzlabota – tās pārvaldībā ir ieviesta kvalitātes vadība un vides vadības sistēmas standarti, saņemta A kategorijas atļauja piesārņojošās darbības veikšanai, tiek veikts ikgadējais gruntsūdens kvalitātes kontroles monitorings u.c. pasākumi vides kvalitātes uzlabošanai un </w:t>
      </w:r>
      <w:r w:rsidRPr="00BF6ACF">
        <w:rPr>
          <w:rFonts w:asciiTheme="minorHAnsi" w:hAnsiTheme="minorHAnsi" w:cstheme="minorHAnsi"/>
          <w:sz w:val="22"/>
          <w:szCs w:val="22"/>
          <w:lang w:val="lv-LV"/>
        </w:rPr>
        <w:lastRenderedPageBreak/>
        <w:t>atkrituma poligona ietekmes mazināšanai uz apkārtējo teritoriju, pazemes ūdens piesārņojuma areāls bijušās atkritumu izgāztuves teritorijā un virzienā uz Daugavu joprojām ir saglabājies.</w:t>
      </w:r>
    </w:p>
    <w:p w14:paraId="5F03E0C3" w14:textId="77777777" w:rsidR="00825534" w:rsidRPr="00BF6ACF" w:rsidRDefault="000309F4" w:rsidP="00825534">
      <w:pPr>
        <w:spacing w:before="120" w:after="120" w:line="240" w:lineRule="auto"/>
        <w:jc w:val="both"/>
        <w:rPr>
          <w:rFonts w:cstheme="minorHAnsi"/>
        </w:rPr>
      </w:pPr>
      <w:r w:rsidRPr="00BF6ACF">
        <w:rPr>
          <w:rFonts w:cstheme="minorHAnsi"/>
        </w:rPr>
        <w:t xml:space="preserve">CSA poligona "Getliņi" </w:t>
      </w:r>
      <w:r w:rsidR="00825534" w:rsidRPr="00BF6ACF">
        <w:rPr>
          <w:rFonts w:cstheme="minorHAnsi"/>
        </w:rPr>
        <w:t xml:space="preserve">veic regulāru virszemes un pazemes ūdeņu monitoringu šādos monitoringa punktos:. </w:t>
      </w:r>
      <w:bookmarkStart w:id="16" w:name="_Hlk65066235"/>
    </w:p>
    <w:p w14:paraId="32D29273" w14:textId="00A7CD97" w:rsidR="000309F4" w:rsidRPr="00BF6ACF" w:rsidRDefault="000309F4" w:rsidP="00825534">
      <w:pPr>
        <w:spacing w:before="120" w:after="120" w:line="240" w:lineRule="auto"/>
        <w:jc w:val="both"/>
        <w:rPr>
          <w:rFonts w:cstheme="minorHAnsi"/>
        </w:rPr>
      </w:pPr>
      <w:r w:rsidRPr="00BF6ACF">
        <w:rPr>
          <w:rFonts w:cstheme="minorHAnsi"/>
          <w:b/>
          <w:i/>
        </w:rPr>
        <w:t>Virszemes ūdeņu monitorings</w:t>
      </w:r>
      <w:r w:rsidRPr="00BF6ACF">
        <w:rPr>
          <w:rFonts w:cstheme="minorHAnsi"/>
        </w:rPr>
        <w:t xml:space="preserve">: </w:t>
      </w:r>
      <w:r w:rsidRPr="00BF6ACF">
        <w:rPr>
          <w:rFonts w:cstheme="minorHAnsi"/>
          <w:b/>
        </w:rPr>
        <w:t>P1</w:t>
      </w:r>
      <w:r w:rsidRPr="00BF6ACF">
        <w:rPr>
          <w:rFonts w:cstheme="minorHAnsi"/>
        </w:rPr>
        <w:t xml:space="preserve"> (izplūde uz Daugavu), </w:t>
      </w:r>
      <w:r w:rsidRPr="00BF6ACF">
        <w:rPr>
          <w:rFonts w:cstheme="minorHAnsi"/>
          <w:b/>
        </w:rPr>
        <w:t>P6</w:t>
      </w:r>
      <w:r w:rsidRPr="00BF6ACF">
        <w:rPr>
          <w:rFonts w:cstheme="minorHAnsi"/>
        </w:rPr>
        <w:t xml:space="preserve"> (grāvis ap Getliņu poligonu), </w:t>
      </w:r>
      <w:r w:rsidRPr="00BF6ACF">
        <w:rPr>
          <w:rFonts w:cstheme="minorHAnsi"/>
          <w:b/>
        </w:rPr>
        <w:t>P7</w:t>
      </w:r>
      <w:r w:rsidRPr="00BF6ACF">
        <w:rPr>
          <w:rFonts w:cstheme="minorHAnsi"/>
        </w:rPr>
        <w:t xml:space="preserve"> (infiltrāta savākšanas dīķis pirms SIA “Getliņi EKO” priekšattīrīšanas iekārtām) un </w:t>
      </w:r>
      <w:r w:rsidRPr="00BF6ACF">
        <w:rPr>
          <w:rFonts w:cstheme="minorHAnsi"/>
          <w:b/>
        </w:rPr>
        <w:t>P0</w:t>
      </w:r>
      <w:r w:rsidRPr="00BF6ACF">
        <w:rPr>
          <w:rFonts w:cstheme="minorHAnsi"/>
        </w:rPr>
        <w:t xml:space="preserve"> (fons Getliņu purvā). Virszemes ūdeņu paraugu ņemšanas vietas redzamas </w:t>
      </w:r>
      <w:r w:rsidR="006D3C05" w:rsidRPr="00BF6ACF">
        <w:rPr>
          <w:rFonts w:cstheme="minorHAnsi"/>
        </w:rPr>
        <w:t>5.</w:t>
      </w:r>
      <w:r w:rsidRPr="00BF6ACF">
        <w:rPr>
          <w:rFonts w:cstheme="minorHAnsi"/>
        </w:rPr>
        <w:t xml:space="preserve"> attēlā. Punktos P1, P6 un P7 paraugi tiek ņemti četras reizes gadā, savukārt P0 – vienu reizi gadā. Visos mērījumu punktos noņemti paraugi pilnas ķīmiskās analīzes veikšanai akreditētās laboratorijās. 2021. gadā paraugu ņemšanu un piesārņojošo vielu testēšanu veica VSIA "Latvijas vides, ģeoloģijas un meteoroloģijas centra" laboratorija (akreditācijas apliecības Nr. LATAK-T-105). Kopumā virszemes ūdeņu monitoringa ietvaros 2021. gadā paņemti un analizēti 13 virszemes ūdens paraugi. </w:t>
      </w:r>
    </w:p>
    <w:p w14:paraId="5349180C" w14:textId="16AA77D1" w:rsidR="000309F4" w:rsidRPr="00BF6ACF" w:rsidRDefault="000309F4" w:rsidP="00825534">
      <w:pPr>
        <w:spacing w:before="120" w:after="120" w:line="240" w:lineRule="auto"/>
        <w:jc w:val="both"/>
        <w:rPr>
          <w:rFonts w:cstheme="minorHAnsi"/>
        </w:rPr>
      </w:pPr>
      <w:r w:rsidRPr="00BF6ACF">
        <w:rPr>
          <w:rFonts w:cstheme="minorHAnsi"/>
          <w:b/>
          <w:i/>
        </w:rPr>
        <w:t>Pazemes un gruntsūdens monitorings:</w:t>
      </w:r>
      <w:r w:rsidRPr="00BF6ACF">
        <w:rPr>
          <w:rFonts w:cstheme="minorHAnsi"/>
        </w:rPr>
        <w:t xml:space="preserve"> </w:t>
      </w:r>
      <w:bookmarkEnd w:id="16"/>
      <w:r w:rsidRPr="00BF6ACF">
        <w:rPr>
          <w:rFonts w:cstheme="minorHAnsi"/>
        </w:rPr>
        <w:t xml:space="preserve">2021. gadā gruntsūdens monitorings tika veikts četros urbumos - Nr. G1, Nr. G74 (seklo gruntsūdeņu horizonta urbumi) un Nr. G2 un Nr. G24b (Pļaviņu ūdens horizonta urbumi). Gruntsūdens (pazemes ūdeņu) paraugu ņemšanas vietas redzamas </w:t>
      </w:r>
      <w:r w:rsidR="006D3C05" w:rsidRPr="00BF6ACF">
        <w:rPr>
          <w:rFonts w:cstheme="minorHAnsi"/>
        </w:rPr>
        <w:t>6.</w:t>
      </w:r>
      <w:r w:rsidRPr="00BF6ACF">
        <w:rPr>
          <w:rFonts w:cstheme="minorHAnsi"/>
        </w:rPr>
        <w:t xml:space="preserve"> attēlā. Visos urbumos noņemti paraugi pilnas ķīmiskās analīzes veikšanai akreditētā laboratorijā. Tāpat kā virszemes ūdeņu, arī gruntsūdens paraugu ņemšanu un testēšanu veica VSIA "Latvijas vides, ģeoloģijas un meteoroloģijas centra" laboratorija (akreditācijas apliecības Nr. LATAK-T-105). Kopumā gruntsūdeņu monitoringa ietvaros 2021. gadā paņemti un analizēti 4 paraugi (vienu reizi gadā).</w:t>
      </w:r>
    </w:p>
    <w:p w14:paraId="362C6F22" w14:textId="77777777" w:rsidR="000309F4" w:rsidRPr="00BF6ACF" w:rsidRDefault="000309F4" w:rsidP="009622D1">
      <w:pPr>
        <w:spacing w:before="120" w:after="120" w:line="240" w:lineRule="auto"/>
        <w:ind w:left="360"/>
        <w:jc w:val="both"/>
        <w:rPr>
          <w:rFonts w:cstheme="minorHAnsi"/>
        </w:rPr>
      </w:pPr>
      <w:r w:rsidRPr="00BF6ACF">
        <w:rPr>
          <w:rFonts w:cstheme="minorHAnsi"/>
        </w:rPr>
        <w:t xml:space="preserve">Visos paraugos analizēti šādi rādītāji: </w:t>
      </w:r>
    </w:p>
    <w:tbl>
      <w:tblPr>
        <w:tblStyle w:val="Reatabula"/>
        <w:tblW w:w="0" w:type="auto"/>
        <w:tblInd w:w="704"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3784"/>
        <w:gridCol w:w="4475"/>
      </w:tblGrid>
      <w:tr w:rsidR="000309F4" w:rsidRPr="00BF6ACF" w14:paraId="000AB86D" w14:textId="77777777" w:rsidTr="00825534">
        <w:trPr>
          <w:trHeight w:val="283"/>
        </w:trPr>
        <w:tc>
          <w:tcPr>
            <w:tcW w:w="4190" w:type="dxa"/>
            <w:shd w:val="clear" w:color="auto" w:fill="auto"/>
          </w:tcPr>
          <w:p w14:paraId="61B03EF8" w14:textId="77777777" w:rsidR="000309F4" w:rsidRPr="00BF6ACF" w:rsidRDefault="000309F4" w:rsidP="00825534">
            <w:pPr>
              <w:jc w:val="both"/>
              <w:rPr>
                <w:rFonts w:ascii="LatoLatin" w:eastAsia="Times New Roman" w:hAnsi="LatoLatin" w:cs="Times New Roman"/>
                <w:color w:val="000000"/>
              </w:rPr>
            </w:pPr>
            <w:r w:rsidRPr="00BF6ACF">
              <w:rPr>
                <w:rFonts w:ascii="LatoLatin" w:eastAsia="Times New Roman" w:hAnsi="LatoLatin" w:cs="Times New Roman"/>
                <w:color w:val="000000"/>
              </w:rPr>
              <w:t>Amonija slāpeklis (N/NH</w:t>
            </w:r>
            <w:r w:rsidRPr="00BF6ACF">
              <w:rPr>
                <w:rFonts w:ascii="LatoLatin" w:eastAsia="Times New Roman" w:hAnsi="LatoLatin" w:cs="Times New Roman"/>
                <w:color w:val="000000"/>
                <w:vertAlign w:val="subscript"/>
              </w:rPr>
              <w:t>4</w:t>
            </w:r>
            <w:r w:rsidRPr="00BF6ACF">
              <w:rPr>
                <w:rFonts w:ascii="LatoLatin" w:eastAsia="Times New Roman" w:hAnsi="LatoLatin" w:cs="Times New Roman"/>
                <w:color w:val="000000"/>
              </w:rPr>
              <w:t>), mg N/L</w:t>
            </w:r>
          </w:p>
        </w:tc>
        <w:tc>
          <w:tcPr>
            <w:tcW w:w="5070" w:type="dxa"/>
            <w:shd w:val="clear" w:color="auto" w:fill="auto"/>
          </w:tcPr>
          <w:p w14:paraId="416CA535" w14:textId="77777777" w:rsidR="000309F4" w:rsidRPr="00BF6ACF" w:rsidRDefault="000309F4" w:rsidP="00825534">
            <w:pPr>
              <w:jc w:val="both"/>
              <w:rPr>
                <w:rFonts w:ascii="LatoLatin" w:hAnsi="LatoLatin" w:cs="Arial"/>
              </w:rPr>
            </w:pPr>
            <w:r w:rsidRPr="00BF6ACF">
              <w:rPr>
                <w:rFonts w:ascii="LatoLatin" w:eastAsia="Times New Roman" w:hAnsi="LatoLatin" w:cs="Times New Roman"/>
                <w:color w:val="000000"/>
              </w:rPr>
              <w:t>Kopējais slāpeklis (N</w:t>
            </w:r>
            <w:r w:rsidRPr="00BF6ACF">
              <w:rPr>
                <w:rFonts w:ascii="LatoLatin" w:eastAsia="Times New Roman" w:hAnsi="LatoLatin" w:cs="Times New Roman"/>
                <w:color w:val="000000"/>
                <w:vertAlign w:val="subscript"/>
              </w:rPr>
              <w:t>kop</w:t>
            </w:r>
            <w:r w:rsidRPr="00BF6ACF">
              <w:rPr>
                <w:rFonts w:ascii="LatoLatin" w:eastAsia="Times New Roman" w:hAnsi="LatoLatin" w:cs="Times New Roman"/>
                <w:color w:val="000000"/>
              </w:rPr>
              <w:t>), mg N/L</w:t>
            </w:r>
          </w:p>
        </w:tc>
      </w:tr>
      <w:tr w:rsidR="000309F4" w:rsidRPr="00BF6ACF" w14:paraId="3F825BC5" w14:textId="77777777" w:rsidTr="00825534">
        <w:trPr>
          <w:trHeight w:val="283"/>
        </w:trPr>
        <w:tc>
          <w:tcPr>
            <w:tcW w:w="4190" w:type="dxa"/>
            <w:shd w:val="clear" w:color="auto" w:fill="auto"/>
          </w:tcPr>
          <w:p w14:paraId="3651DCBA" w14:textId="77777777" w:rsidR="000309F4" w:rsidRPr="00BF6ACF" w:rsidRDefault="000309F4" w:rsidP="00825534">
            <w:pPr>
              <w:jc w:val="both"/>
              <w:rPr>
                <w:rFonts w:ascii="LatoLatin" w:hAnsi="LatoLatin" w:cs="Arial"/>
              </w:rPr>
            </w:pPr>
            <w:r w:rsidRPr="00BF6ACF">
              <w:rPr>
                <w:rFonts w:ascii="LatoLatin" w:eastAsia="Times New Roman" w:hAnsi="LatoLatin" w:cs="Times New Roman"/>
                <w:color w:val="000000"/>
              </w:rPr>
              <w:t>Bioķīmiskais skābekļa patēriņš (BSP</w:t>
            </w:r>
            <w:r w:rsidRPr="00BF6ACF">
              <w:rPr>
                <w:rFonts w:ascii="LatoLatin" w:eastAsia="Times New Roman" w:hAnsi="LatoLatin" w:cs="Times New Roman"/>
                <w:color w:val="000000"/>
                <w:vertAlign w:val="subscript"/>
              </w:rPr>
              <w:t>5</w:t>
            </w:r>
            <w:r w:rsidRPr="00BF6ACF">
              <w:rPr>
                <w:rFonts w:ascii="LatoLatin" w:eastAsia="Times New Roman" w:hAnsi="LatoLatin" w:cs="Times New Roman"/>
                <w:color w:val="000000"/>
              </w:rPr>
              <w:t>), mgO</w:t>
            </w:r>
            <w:r w:rsidRPr="00BF6ACF">
              <w:rPr>
                <w:rFonts w:ascii="LatoLatin" w:eastAsia="Times New Roman" w:hAnsi="LatoLatin" w:cs="Times New Roman"/>
                <w:color w:val="000000"/>
                <w:vertAlign w:val="subscript"/>
              </w:rPr>
              <w:t>2</w:t>
            </w:r>
            <w:r w:rsidRPr="00BF6ACF">
              <w:rPr>
                <w:rFonts w:ascii="LatoLatin" w:eastAsia="Times New Roman" w:hAnsi="LatoLatin" w:cs="Times New Roman"/>
                <w:color w:val="000000"/>
              </w:rPr>
              <w:t>/L</w:t>
            </w:r>
          </w:p>
        </w:tc>
        <w:tc>
          <w:tcPr>
            <w:tcW w:w="5070" w:type="dxa"/>
            <w:shd w:val="clear" w:color="auto" w:fill="auto"/>
          </w:tcPr>
          <w:p w14:paraId="7D8DAF13" w14:textId="77777777" w:rsidR="000309F4" w:rsidRPr="00BF6ACF" w:rsidRDefault="000309F4" w:rsidP="00825534">
            <w:pPr>
              <w:jc w:val="both"/>
              <w:rPr>
                <w:rFonts w:ascii="LatoLatin" w:hAnsi="LatoLatin" w:cs="Arial"/>
              </w:rPr>
            </w:pPr>
            <w:r w:rsidRPr="00BF6ACF">
              <w:rPr>
                <w:rFonts w:ascii="LatoLatin" w:eastAsia="Times New Roman" w:hAnsi="LatoLatin" w:cs="Times New Roman"/>
                <w:color w:val="000000"/>
              </w:rPr>
              <w:t>Kopējās izšķīdušās cietās vielas (180 °C), mg/L</w:t>
            </w:r>
          </w:p>
        </w:tc>
      </w:tr>
      <w:tr w:rsidR="000309F4" w:rsidRPr="00BF6ACF" w14:paraId="75B98DD0" w14:textId="77777777" w:rsidTr="00825534">
        <w:trPr>
          <w:trHeight w:val="283"/>
        </w:trPr>
        <w:tc>
          <w:tcPr>
            <w:tcW w:w="4190" w:type="dxa"/>
            <w:shd w:val="clear" w:color="auto" w:fill="auto"/>
          </w:tcPr>
          <w:p w14:paraId="070775C1" w14:textId="77777777" w:rsidR="000309F4" w:rsidRPr="00BF6ACF" w:rsidRDefault="000309F4" w:rsidP="00825534">
            <w:pPr>
              <w:jc w:val="both"/>
              <w:rPr>
                <w:rFonts w:ascii="LatoLatin" w:hAnsi="LatoLatin" w:cs="Arial"/>
              </w:rPr>
            </w:pPr>
            <w:r w:rsidRPr="00BF6ACF">
              <w:rPr>
                <w:rFonts w:ascii="LatoLatin" w:eastAsia="Times New Roman" w:hAnsi="LatoLatin" w:cs="Times New Roman"/>
                <w:color w:val="000000"/>
              </w:rPr>
              <w:t>Bors (B), mg/L</w:t>
            </w:r>
          </w:p>
        </w:tc>
        <w:tc>
          <w:tcPr>
            <w:tcW w:w="5070" w:type="dxa"/>
            <w:shd w:val="clear" w:color="auto" w:fill="auto"/>
          </w:tcPr>
          <w:p w14:paraId="443D10C7" w14:textId="77777777" w:rsidR="000309F4" w:rsidRPr="00BF6ACF" w:rsidRDefault="000309F4" w:rsidP="00825534">
            <w:pPr>
              <w:jc w:val="both"/>
              <w:rPr>
                <w:rFonts w:ascii="LatoLatin" w:hAnsi="LatoLatin" w:cs="Arial"/>
              </w:rPr>
            </w:pPr>
            <w:r w:rsidRPr="00BF6ACF">
              <w:rPr>
                <w:rFonts w:ascii="LatoLatin" w:eastAsia="Times New Roman" w:hAnsi="LatoLatin" w:cs="Times New Roman"/>
                <w:color w:val="000000"/>
              </w:rPr>
              <w:t>Ķīmiskais skābekļa patēriņš (ĶSP), mg/L</w:t>
            </w:r>
          </w:p>
        </w:tc>
      </w:tr>
      <w:tr w:rsidR="000309F4" w:rsidRPr="00BF6ACF" w14:paraId="7E2CE7DB" w14:textId="77777777" w:rsidTr="00825534">
        <w:trPr>
          <w:trHeight w:val="283"/>
        </w:trPr>
        <w:tc>
          <w:tcPr>
            <w:tcW w:w="4190" w:type="dxa"/>
          </w:tcPr>
          <w:p w14:paraId="6A825780" w14:textId="77777777" w:rsidR="000309F4" w:rsidRPr="00BF6ACF" w:rsidRDefault="000309F4" w:rsidP="00825534">
            <w:pPr>
              <w:jc w:val="both"/>
              <w:rPr>
                <w:rFonts w:ascii="LatoLatin" w:hAnsi="LatoLatin" w:cs="Arial"/>
              </w:rPr>
            </w:pPr>
            <w:r w:rsidRPr="00BF6ACF">
              <w:rPr>
                <w:rFonts w:ascii="LatoLatin" w:eastAsia="Times New Roman" w:hAnsi="LatoLatin" w:cs="Times New Roman"/>
                <w:color w:val="000000"/>
              </w:rPr>
              <w:t>Cinks (Zn), µg/L</w:t>
            </w:r>
          </w:p>
        </w:tc>
        <w:tc>
          <w:tcPr>
            <w:tcW w:w="5070" w:type="dxa"/>
          </w:tcPr>
          <w:p w14:paraId="2563BBEB" w14:textId="77777777" w:rsidR="000309F4" w:rsidRPr="00BF6ACF" w:rsidRDefault="000309F4" w:rsidP="00825534">
            <w:pPr>
              <w:jc w:val="both"/>
              <w:rPr>
                <w:rFonts w:ascii="LatoLatin" w:hAnsi="LatoLatin" w:cs="Arial"/>
              </w:rPr>
            </w:pPr>
            <w:r w:rsidRPr="00BF6ACF">
              <w:rPr>
                <w:rFonts w:ascii="LatoLatin" w:eastAsia="Times New Roman" w:hAnsi="LatoLatin" w:cs="Times New Roman"/>
                <w:color w:val="000000"/>
              </w:rPr>
              <w:t>Mangāns (Mn), µg/L</w:t>
            </w:r>
          </w:p>
        </w:tc>
      </w:tr>
      <w:tr w:rsidR="000309F4" w:rsidRPr="00BF6ACF" w14:paraId="79DB7AA0" w14:textId="77777777" w:rsidTr="00825534">
        <w:trPr>
          <w:trHeight w:val="283"/>
        </w:trPr>
        <w:tc>
          <w:tcPr>
            <w:tcW w:w="4190" w:type="dxa"/>
          </w:tcPr>
          <w:p w14:paraId="1BC7B353" w14:textId="77777777" w:rsidR="000309F4" w:rsidRPr="00BF6ACF" w:rsidRDefault="000309F4" w:rsidP="00825534">
            <w:pPr>
              <w:jc w:val="both"/>
              <w:rPr>
                <w:rFonts w:ascii="LatoLatin" w:hAnsi="LatoLatin" w:cs="Arial"/>
              </w:rPr>
            </w:pPr>
            <w:r w:rsidRPr="00BF6ACF">
              <w:rPr>
                <w:rFonts w:ascii="LatoLatin" w:eastAsia="Times New Roman" w:hAnsi="LatoLatin" w:cs="Times New Roman"/>
                <w:color w:val="000000"/>
              </w:rPr>
              <w:t>Dzelzs (Fe), mg/L</w:t>
            </w:r>
          </w:p>
        </w:tc>
        <w:tc>
          <w:tcPr>
            <w:tcW w:w="5070" w:type="dxa"/>
          </w:tcPr>
          <w:p w14:paraId="573726E1" w14:textId="77777777" w:rsidR="000309F4" w:rsidRPr="00BF6ACF" w:rsidRDefault="000309F4" w:rsidP="00825534">
            <w:pPr>
              <w:jc w:val="both"/>
              <w:rPr>
                <w:rFonts w:ascii="LatoLatin" w:hAnsi="LatoLatin" w:cs="Arial"/>
              </w:rPr>
            </w:pPr>
            <w:r w:rsidRPr="00BF6ACF">
              <w:rPr>
                <w:rFonts w:ascii="LatoLatin" w:eastAsia="Times New Roman" w:hAnsi="LatoLatin" w:cs="Times New Roman"/>
                <w:color w:val="000000"/>
              </w:rPr>
              <w:t>Naftas produktu ogļūdeņražu indekss, mg/L</w:t>
            </w:r>
          </w:p>
        </w:tc>
      </w:tr>
      <w:tr w:rsidR="000309F4" w:rsidRPr="00BF6ACF" w14:paraId="77BDB2A2" w14:textId="77777777" w:rsidTr="00825534">
        <w:trPr>
          <w:trHeight w:val="283"/>
        </w:trPr>
        <w:tc>
          <w:tcPr>
            <w:tcW w:w="4190" w:type="dxa"/>
          </w:tcPr>
          <w:p w14:paraId="73FC33BF" w14:textId="77777777" w:rsidR="000309F4" w:rsidRPr="00BF6ACF" w:rsidRDefault="000309F4" w:rsidP="00825534">
            <w:pPr>
              <w:jc w:val="both"/>
              <w:rPr>
                <w:rFonts w:ascii="LatoLatin" w:hAnsi="LatoLatin" w:cs="Arial"/>
              </w:rPr>
            </w:pPr>
            <w:r w:rsidRPr="00BF6ACF">
              <w:rPr>
                <w:rFonts w:ascii="LatoLatin" w:eastAsia="Times New Roman" w:hAnsi="LatoLatin" w:cs="Times New Roman"/>
                <w:color w:val="000000"/>
              </w:rPr>
              <w:t>Dzīvsudrabs (Hg), µg/L</w:t>
            </w:r>
          </w:p>
        </w:tc>
        <w:tc>
          <w:tcPr>
            <w:tcW w:w="5070" w:type="dxa"/>
          </w:tcPr>
          <w:p w14:paraId="2D5A2EAF" w14:textId="77777777" w:rsidR="000309F4" w:rsidRPr="00BF6ACF" w:rsidRDefault="000309F4" w:rsidP="00825534">
            <w:pPr>
              <w:jc w:val="both"/>
              <w:rPr>
                <w:rFonts w:ascii="LatoLatin" w:hAnsi="LatoLatin" w:cs="Arial"/>
              </w:rPr>
            </w:pPr>
            <w:r w:rsidRPr="00BF6ACF">
              <w:rPr>
                <w:rFonts w:ascii="LatoLatin" w:eastAsia="Times New Roman" w:hAnsi="LatoLatin" w:cs="Times New Roman"/>
                <w:color w:val="000000"/>
              </w:rPr>
              <w:t>Nitrātu slāpeklis (N/NO</w:t>
            </w:r>
            <w:r w:rsidRPr="00BF6ACF">
              <w:rPr>
                <w:rFonts w:ascii="LatoLatin" w:eastAsia="Times New Roman" w:hAnsi="LatoLatin" w:cs="Times New Roman"/>
                <w:color w:val="000000"/>
                <w:vertAlign w:val="subscript"/>
              </w:rPr>
              <w:t>3</w:t>
            </w:r>
            <w:r w:rsidRPr="00BF6ACF">
              <w:rPr>
                <w:rFonts w:ascii="LatoLatin" w:eastAsia="Times New Roman" w:hAnsi="LatoLatin" w:cs="Times New Roman"/>
                <w:color w:val="000000"/>
              </w:rPr>
              <w:t>), mg N/L</w:t>
            </w:r>
          </w:p>
        </w:tc>
      </w:tr>
      <w:tr w:rsidR="000309F4" w:rsidRPr="00BF6ACF" w14:paraId="02017CC6" w14:textId="77777777" w:rsidTr="00825534">
        <w:trPr>
          <w:trHeight w:val="283"/>
        </w:trPr>
        <w:tc>
          <w:tcPr>
            <w:tcW w:w="4190" w:type="dxa"/>
          </w:tcPr>
          <w:p w14:paraId="437AE07F" w14:textId="77777777" w:rsidR="000309F4" w:rsidRPr="00BF6ACF" w:rsidRDefault="000309F4" w:rsidP="00825534">
            <w:pPr>
              <w:jc w:val="both"/>
              <w:rPr>
                <w:rFonts w:ascii="LatoLatin" w:hAnsi="LatoLatin" w:cs="Arial"/>
              </w:rPr>
            </w:pPr>
            <w:r w:rsidRPr="00BF6ACF">
              <w:rPr>
                <w:rFonts w:ascii="LatoLatin" w:eastAsia="Times New Roman" w:hAnsi="LatoLatin" w:cs="Times New Roman"/>
                <w:color w:val="000000"/>
              </w:rPr>
              <w:t>Elektrovadītspēja (EVS), mS/cm</w:t>
            </w:r>
          </w:p>
        </w:tc>
        <w:tc>
          <w:tcPr>
            <w:tcW w:w="5070" w:type="dxa"/>
          </w:tcPr>
          <w:p w14:paraId="5C03347D" w14:textId="77777777" w:rsidR="000309F4" w:rsidRPr="00BF6ACF" w:rsidRDefault="000309F4" w:rsidP="00825534">
            <w:pPr>
              <w:jc w:val="both"/>
              <w:rPr>
                <w:rFonts w:ascii="LatoLatin" w:hAnsi="LatoLatin" w:cs="Arial"/>
              </w:rPr>
            </w:pPr>
            <w:r w:rsidRPr="00BF6ACF">
              <w:rPr>
                <w:rFonts w:ascii="LatoLatin" w:eastAsia="Times New Roman" w:hAnsi="LatoLatin" w:cs="Times New Roman"/>
                <w:color w:val="000000"/>
              </w:rPr>
              <w:t>Nitrītu slāpeklis (N/NO</w:t>
            </w:r>
            <w:r w:rsidRPr="00BF6ACF">
              <w:rPr>
                <w:rFonts w:ascii="LatoLatin" w:eastAsia="Times New Roman" w:hAnsi="LatoLatin" w:cs="Times New Roman"/>
                <w:color w:val="000000"/>
                <w:vertAlign w:val="subscript"/>
              </w:rPr>
              <w:t>2</w:t>
            </w:r>
            <w:r w:rsidRPr="00BF6ACF">
              <w:rPr>
                <w:rFonts w:ascii="LatoLatin" w:eastAsia="Times New Roman" w:hAnsi="LatoLatin" w:cs="Times New Roman"/>
                <w:color w:val="000000"/>
              </w:rPr>
              <w:t>), mg N/L</w:t>
            </w:r>
          </w:p>
        </w:tc>
      </w:tr>
      <w:tr w:rsidR="000309F4" w:rsidRPr="00BF6ACF" w14:paraId="11B16A63" w14:textId="77777777" w:rsidTr="00825534">
        <w:trPr>
          <w:trHeight w:val="283"/>
        </w:trPr>
        <w:tc>
          <w:tcPr>
            <w:tcW w:w="4190" w:type="dxa"/>
          </w:tcPr>
          <w:p w14:paraId="0E1C77D9" w14:textId="77777777" w:rsidR="000309F4" w:rsidRPr="00BF6ACF" w:rsidRDefault="000309F4" w:rsidP="00825534">
            <w:pPr>
              <w:jc w:val="both"/>
              <w:rPr>
                <w:rFonts w:ascii="LatoLatin" w:hAnsi="LatoLatin" w:cs="Arial"/>
              </w:rPr>
            </w:pPr>
            <w:r w:rsidRPr="00BF6ACF">
              <w:rPr>
                <w:rFonts w:ascii="LatoLatin" w:eastAsia="Times New Roman" w:hAnsi="LatoLatin" w:cs="Times New Roman"/>
                <w:color w:val="000000"/>
              </w:rPr>
              <w:t>Fenolu indekss, mg/L</w:t>
            </w:r>
          </w:p>
        </w:tc>
        <w:tc>
          <w:tcPr>
            <w:tcW w:w="5070" w:type="dxa"/>
          </w:tcPr>
          <w:p w14:paraId="752E70FC" w14:textId="77777777" w:rsidR="000309F4" w:rsidRPr="00BF6ACF" w:rsidRDefault="000309F4" w:rsidP="00825534">
            <w:pPr>
              <w:jc w:val="both"/>
              <w:rPr>
                <w:rFonts w:ascii="LatoLatin" w:hAnsi="LatoLatin" w:cs="Arial"/>
              </w:rPr>
            </w:pPr>
            <w:r w:rsidRPr="00BF6ACF">
              <w:rPr>
                <w:rFonts w:ascii="LatoLatin" w:eastAsia="Times New Roman" w:hAnsi="LatoLatin" w:cs="Times New Roman"/>
                <w:color w:val="000000"/>
              </w:rPr>
              <w:t>Permanganāta indekss, mg/L</w:t>
            </w:r>
          </w:p>
        </w:tc>
      </w:tr>
      <w:tr w:rsidR="000309F4" w:rsidRPr="00BF6ACF" w14:paraId="789C28C8" w14:textId="77777777" w:rsidTr="00825534">
        <w:trPr>
          <w:trHeight w:val="283"/>
        </w:trPr>
        <w:tc>
          <w:tcPr>
            <w:tcW w:w="4190" w:type="dxa"/>
          </w:tcPr>
          <w:p w14:paraId="5E4B0EBC" w14:textId="77777777" w:rsidR="000309F4" w:rsidRPr="00BF6ACF" w:rsidRDefault="000309F4" w:rsidP="00825534">
            <w:pPr>
              <w:jc w:val="both"/>
              <w:rPr>
                <w:rFonts w:ascii="LatoLatin" w:hAnsi="LatoLatin" w:cs="Arial"/>
              </w:rPr>
            </w:pPr>
            <w:r w:rsidRPr="00BF6ACF">
              <w:rPr>
                <w:rFonts w:ascii="LatoLatin" w:eastAsia="Times New Roman" w:hAnsi="LatoLatin" w:cs="Times New Roman"/>
                <w:color w:val="000000"/>
              </w:rPr>
              <w:t>Hlorīdjoni (Cl</w:t>
            </w:r>
            <w:r w:rsidRPr="00BF6ACF">
              <w:rPr>
                <w:rFonts w:ascii="LatoLatin" w:eastAsia="Times New Roman" w:hAnsi="LatoLatin" w:cs="Times New Roman"/>
                <w:color w:val="000000"/>
                <w:vertAlign w:val="superscript"/>
              </w:rPr>
              <w:t>-</w:t>
            </w:r>
            <w:r w:rsidRPr="00BF6ACF">
              <w:rPr>
                <w:rFonts w:ascii="LatoLatin" w:eastAsia="Times New Roman" w:hAnsi="LatoLatin" w:cs="Times New Roman"/>
                <w:color w:val="000000"/>
              </w:rPr>
              <w:t>), mg/L</w:t>
            </w:r>
          </w:p>
        </w:tc>
        <w:tc>
          <w:tcPr>
            <w:tcW w:w="5070" w:type="dxa"/>
          </w:tcPr>
          <w:p w14:paraId="00813A09" w14:textId="77777777" w:rsidR="000309F4" w:rsidRPr="00BF6ACF" w:rsidRDefault="000309F4" w:rsidP="00825534">
            <w:pPr>
              <w:jc w:val="both"/>
              <w:rPr>
                <w:rFonts w:ascii="LatoLatin" w:hAnsi="LatoLatin" w:cs="Arial"/>
              </w:rPr>
            </w:pPr>
            <w:r w:rsidRPr="00BF6ACF">
              <w:rPr>
                <w:rFonts w:ascii="LatoLatin" w:eastAsia="Times New Roman" w:hAnsi="LatoLatin" w:cs="Times New Roman"/>
                <w:color w:val="000000"/>
              </w:rPr>
              <w:t>pH, pH vien.</w:t>
            </w:r>
          </w:p>
        </w:tc>
      </w:tr>
      <w:tr w:rsidR="000309F4" w:rsidRPr="00BF6ACF" w14:paraId="3058B496" w14:textId="77777777" w:rsidTr="00825534">
        <w:trPr>
          <w:trHeight w:val="283"/>
        </w:trPr>
        <w:tc>
          <w:tcPr>
            <w:tcW w:w="4190" w:type="dxa"/>
          </w:tcPr>
          <w:p w14:paraId="19D585BC" w14:textId="77777777" w:rsidR="000309F4" w:rsidRPr="00BF6ACF" w:rsidRDefault="000309F4" w:rsidP="00825534">
            <w:pPr>
              <w:jc w:val="both"/>
              <w:rPr>
                <w:rFonts w:ascii="LatoLatin" w:hAnsi="LatoLatin" w:cs="Arial"/>
              </w:rPr>
            </w:pPr>
            <w:r w:rsidRPr="00BF6ACF">
              <w:rPr>
                <w:rFonts w:ascii="LatoLatin" w:eastAsia="Times New Roman" w:hAnsi="LatoLatin" w:cs="Times New Roman"/>
                <w:color w:val="000000"/>
              </w:rPr>
              <w:t>Hroms (Cr), µg/L</w:t>
            </w:r>
          </w:p>
        </w:tc>
        <w:tc>
          <w:tcPr>
            <w:tcW w:w="5070" w:type="dxa"/>
          </w:tcPr>
          <w:p w14:paraId="2F782CBA" w14:textId="77777777" w:rsidR="000309F4" w:rsidRPr="00BF6ACF" w:rsidRDefault="000309F4" w:rsidP="00825534">
            <w:pPr>
              <w:jc w:val="both"/>
              <w:rPr>
                <w:rFonts w:ascii="LatoLatin" w:hAnsi="LatoLatin" w:cs="Arial"/>
              </w:rPr>
            </w:pPr>
            <w:r w:rsidRPr="00BF6ACF">
              <w:rPr>
                <w:rFonts w:ascii="LatoLatin" w:eastAsia="Times New Roman" w:hAnsi="LatoLatin" w:cs="Times New Roman"/>
                <w:color w:val="000000"/>
              </w:rPr>
              <w:t>Sulfāti (SO</w:t>
            </w:r>
            <w:r w:rsidRPr="00BF6ACF">
              <w:rPr>
                <w:rFonts w:ascii="LatoLatin" w:eastAsia="Times New Roman" w:hAnsi="LatoLatin" w:cs="Times New Roman"/>
                <w:color w:val="000000"/>
                <w:vertAlign w:val="subscript"/>
              </w:rPr>
              <w:t>4</w:t>
            </w:r>
            <w:r w:rsidRPr="00BF6ACF">
              <w:rPr>
                <w:rFonts w:ascii="LatoLatin" w:eastAsia="Times New Roman" w:hAnsi="LatoLatin" w:cs="Times New Roman"/>
                <w:color w:val="000000"/>
              </w:rPr>
              <w:t>), mg/L</w:t>
            </w:r>
          </w:p>
        </w:tc>
      </w:tr>
      <w:tr w:rsidR="000309F4" w:rsidRPr="00BF6ACF" w14:paraId="62E65C6B" w14:textId="77777777" w:rsidTr="00825534">
        <w:trPr>
          <w:trHeight w:val="283"/>
        </w:trPr>
        <w:tc>
          <w:tcPr>
            <w:tcW w:w="4190" w:type="dxa"/>
          </w:tcPr>
          <w:p w14:paraId="5614B03D" w14:textId="77777777" w:rsidR="000309F4" w:rsidRPr="00BF6ACF" w:rsidRDefault="000309F4" w:rsidP="00825534">
            <w:pPr>
              <w:jc w:val="both"/>
              <w:rPr>
                <w:rFonts w:ascii="LatoLatin" w:hAnsi="LatoLatin" w:cs="Arial"/>
              </w:rPr>
            </w:pPr>
            <w:r w:rsidRPr="00BF6ACF">
              <w:rPr>
                <w:rFonts w:ascii="LatoLatin" w:eastAsia="Times New Roman" w:hAnsi="LatoLatin" w:cs="Times New Roman"/>
                <w:color w:val="000000"/>
              </w:rPr>
              <w:t>Kadmijs (Cd), µg/L</w:t>
            </w:r>
          </w:p>
        </w:tc>
        <w:tc>
          <w:tcPr>
            <w:tcW w:w="5070" w:type="dxa"/>
          </w:tcPr>
          <w:p w14:paraId="72B9F484" w14:textId="77777777" w:rsidR="000309F4" w:rsidRPr="00BF6ACF" w:rsidRDefault="000309F4" w:rsidP="00825534">
            <w:pPr>
              <w:jc w:val="both"/>
              <w:rPr>
                <w:rFonts w:ascii="LatoLatin" w:hAnsi="LatoLatin" w:cs="Arial"/>
              </w:rPr>
            </w:pPr>
            <w:r w:rsidRPr="00BF6ACF">
              <w:rPr>
                <w:rFonts w:ascii="LatoLatin" w:eastAsia="Times New Roman" w:hAnsi="LatoLatin" w:cs="Times New Roman"/>
                <w:color w:val="000000"/>
              </w:rPr>
              <w:t>Suspendētās vielas, mg/L</w:t>
            </w:r>
          </w:p>
        </w:tc>
      </w:tr>
      <w:tr w:rsidR="000309F4" w:rsidRPr="00BF6ACF" w14:paraId="07D137B2" w14:textId="77777777" w:rsidTr="00825534">
        <w:trPr>
          <w:trHeight w:val="283"/>
        </w:trPr>
        <w:tc>
          <w:tcPr>
            <w:tcW w:w="4190" w:type="dxa"/>
          </w:tcPr>
          <w:p w14:paraId="3A746770" w14:textId="77777777" w:rsidR="000309F4" w:rsidRPr="00BF6ACF" w:rsidRDefault="000309F4" w:rsidP="00825534">
            <w:pPr>
              <w:jc w:val="both"/>
              <w:rPr>
                <w:rFonts w:ascii="LatoLatin" w:hAnsi="LatoLatin" w:cs="Arial"/>
              </w:rPr>
            </w:pPr>
            <w:r w:rsidRPr="00BF6ACF">
              <w:rPr>
                <w:rFonts w:ascii="LatoLatin" w:eastAsia="Times New Roman" w:hAnsi="LatoLatin" w:cs="Times New Roman"/>
                <w:color w:val="000000"/>
              </w:rPr>
              <w:t>Kobalts (Co), µg/L</w:t>
            </w:r>
          </w:p>
        </w:tc>
        <w:tc>
          <w:tcPr>
            <w:tcW w:w="5070" w:type="dxa"/>
          </w:tcPr>
          <w:p w14:paraId="1EB1031D" w14:textId="77777777" w:rsidR="000309F4" w:rsidRPr="00BF6ACF" w:rsidRDefault="000309F4" w:rsidP="00825534">
            <w:pPr>
              <w:jc w:val="both"/>
              <w:rPr>
                <w:rFonts w:ascii="LatoLatin" w:hAnsi="LatoLatin" w:cs="Arial"/>
              </w:rPr>
            </w:pPr>
            <w:r w:rsidRPr="00BF6ACF">
              <w:rPr>
                <w:rFonts w:ascii="LatoLatin" w:eastAsia="Times New Roman" w:hAnsi="LatoLatin" w:cs="Times New Roman"/>
                <w:color w:val="000000"/>
              </w:rPr>
              <w:t>Svins (Pb), µg/L</w:t>
            </w:r>
          </w:p>
        </w:tc>
      </w:tr>
      <w:tr w:rsidR="000309F4" w:rsidRPr="00BF6ACF" w14:paraId="6E5CBA9F" w14:textId="77777777" w:rsidTr="00825534">
        <w:trPr>
          <w:trHeight w:val="283"/>
        </w:trPr>
        <w:tc>
          <w:tcPr>
            <w:tcW w:w="4190" w:type="dxa"/>
          </w:tcPr>
          <w:p w14:paraId="00525812" w14:textId="77777777" w:rsidR="000309F4" w:rsidRPr="00BF6ACF" w:rsidRDefault="000309F4" w:rsidP="00825534">
            <w:pPr>
              <w:jc w:val="both"/>
              <w:rPr>
                <w:rFonts w:ascii="LatoLatin" w:hAnsi="LatoLatin" w:cs="Arial"/>
              </w:rPr>
            </w:pPr>
            <w:r w:rsidRPr="00BF6ACF">
              <w:rPr>
                <w:rFonts w:ascii="LatoLatin" w:eastAsia="Times New Roman" w:hAnsi="LatoLatin" w:cs="Times New Roman"/>
                <w:color w:val="000000"/>
              </w:rPr>
              <w:t>Kopējais fosfors (P</w:t>
            </w:r>
            <w:r w:rsidRPr="00BF6ACF">
              <w:rPr>
                <w:rFonts w:ascii="LatoLatin" w:eastAsia="Times New Roman" w:hAnsi="LatoLatin" w:cs="Times New Roman"/>
                <w:color w:val="000000"/>
                <w:vertAlign w:val="subscript"/>
              </w:rPr>
              <w:t>kop</w:t>
            </w:r>
            <w:r w:rsidRPr="00BF6ACF">
              <w:rPr>
                <w:rFonts w:ascii="LatoLatin" w:eastAsia="Times New Roman" w:hAnsi="LatoLatin" w:cs="Times New Roman"/>
                <w:color w:val="000000"/>
              </w:rPr>
              <w:t>), mg P/L</w:t>
            </w:r>
          </w:p>
        </w:tc>
        <w:tc>
          <w:tcPr>
            <w:tcW w:w="5070" w:type="dxa"/>
          </w:tcPr>
          <w:p w14:paraId="72096B0D" w14:textId="77777777" w:rsidR="000309F4" w:rsidRPr="00BF6ACF" w:rsidRDefault="000309F4" w:rsidP="00825534">
            <w:pPr>
              <w:jc w:val="both"/>
              <w:rPr>
                <w:rFonts w:ascii="LatoLatin" w:hAnsi="LatoLatin" w:cs="Arial"/>
              </w:rPr>
            </w:pPr>
            <w:r w:rsidRPr="00BF6ACF">
              <w:rPr>
                <w:rFonts w:ascii="LatoLatin" w:eastAsia="Times New Roman" w:hAnsi="LatoLatin" w:cs="Times New Roman"/>
                <w:color w:val="000000"/>
              </w:rPr>
              <w:t>Varš (Cu), µg/L</w:t>
            </w:r>
          </w:p>
        </w:tc>
      </w:tr>
    </w:tbl>
    <w:p w14:paraId="76705960" w14:textId="77777777" w:rsidR="000309F4" w:rsidRPr="00BF6ACF" w:rsidRDefault="000309F4" w:rsidP="000309F4">
      <w:pPr>
        <w:spacing w:before="120" w:after="120" w:line="240" w:lineRule="auto"/>
        <w:jc w:val="both"/>
        <w:rPr>
          <w:rFonts w:ascii="LatoLatin" w:hAnsi="LatoLatin" w:cs="Arial"/>
        </w:rPr>
      </w:pPr>
    </w:p>
    <w:p w14:paraId="4F219C34" w14:textId="77777777" w:rsidR="000309F4" w:rsidRPr="00BF6ACF" w:rsidRDefault="000309F4" w:rsidP="000309F4">
      <w:pPr>
        <w:jc w:val="center"/>
      </w:pPr>
      <w:r w:rsidRPr="00BF6ACF">
        <w:rPr>
          <w:noProof/>
          <w:lang w:eastAsia="lv-LV"/>
        </w:rPr>
        <w:lastRenderedPageBreak/>
        <mc:AlternateContent>
          <mc:Choice Requires="wpg">
            <w:drawing>
              <wp:anchor distT="0" distB="0" distL="114300" distR="114300" simplePos="0" relativeHeight="251663360" behindDoc="0" locked="0" layoutInCell="1" allowOverlap="1" wp14:anchorId="12A9FAB4" wp14:editId="1E038251">
                <wp:simplePos x="0" y="0"/>
                <wp:positionH relativeFrom="column">
                  <wp:posOffset>1895475</wp:posOffset>
                </wp:positionH>
                <wp:positionV relativeFrom="paragraph">
                  <wp:posOffset>4000500</wp:posOffset>
                </wp:positionV>
                <wp:extent cx="590550" cy="447675"/>
                <wp:effectExtent l="0" t="9525" r="0" b="0"/>
                <wp:wrapNone/>
                <wp:docPr id="29" name="Group 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0550" cy="447675"/>
                          <a:chOff x="0" y="0"/>
                          <a:chExt cx="5905" cy="4476"/>
                        </a:xfrm>
                      </wpg:grpSpPr>
                      <wps:wsp>
                        <wps:cNvPr id="30" name="Oval 25"/>
                        <wps:cNvSpPr>
                          <a:spLocks noChangeArrowheads="1"/>
                        </wps:cNvSpPr>
                        <wps:spPr bwMode="auto">
                          <a:xfrm>
                            <a:off x="1428" y="0"/>
                            <a:ext cx="1143" cy="1143"/>
                          </a:xfrm>
                          <a:prstGeom prst="ellipse">
                            <a:avLst/>
                          </a:prstGeom>
                          <a:solidFill>
                            <a:schemeClr val="accent4">
                              <a:lumMod val="100000"/>
                              <a:lumOff val="0"/>
                            </a:schemeClr>
                          </a:solidFill>
                          <a:ln w="19050">
                            <a:solidFill>
                              <a:schemeClr val="accent4">
                                <a:lumMod val="100000"/>
                                <a:lumOff val="0"/>
                              </a:schemeClr>
                            </a:solidFill>
                            <a:miter lim="800000"/>
                            <a:headEnd/>
                            <a:tailEnd/>
                          </a:ln>
                        </wps:spPr>
                        <wps:bodyPr rot="0" vert="horz" wrap="square" lIns="91440" tIns="45720" rIns="91440" bIns="45720" anchor="ctr" anchorCtr="0" upright="1">
                          <a:noAutofit/>
                        </wps:bodyPr>
                      </wps:wsp>
                      <wps:wsp>
                        <wps:cNvPr id="31" name="Text Box 26"/>
                        <wps:cNvSpPr txBox="1">
                          <a:spLocks noChangeArrowheads="1"/>
                        </wps:cNvSpPr>
                        <wps:spPr bwMode="auto">
                          <a:xfrm>
                            <a:off x="0" y="190"/>
                            <a:ext cx="5905" cy="42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1E805C96" w14:textId="77777777" w:rsidR="00E00A8E" w:rsidRPr="00B72A04" w:rsidRDefault="00E00A8E" w:rsidP="000309F4">
                              <w:pPr>
                                <w:spacing w:after="0"/>
                                <w:rPr>
                                  <w:color w:val="FFFFFF" w:themeColor="background1"/>
                                  <w:sz w:val="36"/>
                                  <w:szCs w:val="36"/>
                                </w:rPr>
                              </w:pPr>
                              <w:r w:rsidRPr="00B72A04">
                                <w:rPr>
                                  <w:color w:val="FFFFFF" w:themeColor="background1"/>
                                  <w:sz w:val="36"/>
                                  <w:szCs w:val="36"/>
                                </w:rPr>
                                <w:t>P10</w:t>
                              </w:r>
                            </w:p>
                            <w:p w14:paraId="3D6CB1A5" w14:textId="77777777" w:rsidR="00E00A8E" w:rsidRPr="00B72A04" w:rsidRDefault="00E00A8E" w:rsidP="000309F4">
                              <w:pPr>
                                <w:spacing w:after="0"/>
                                <w:rPr>
                                  <w:color w:val="FFFFFF" w:themeColor="background1"/>
                                  <w:sz w:val="36"/>
                                  <w:szCs w:val="36"/>
                                </w:rPr>
                              </w:pPr>
                            </w:p>
                          </w:txbxContent>
                        </wps:txbx>
                        <wps:bodyPr rot="0" vert="horz" wrap="square" lIns="91440" tIns="45720" rIns="91440" bIns="45720" anchor="ctr"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12A9FAB4" id="Group 24" o:spid="_x0000_s1026" style="position:absolute;left:0;text-align:left;margin-left:149.25pt;margin-top:315pt;width:46.5pt;height:35.25pt;z-index:251663360;mso-width-relative:margin;mso-height-relative:margin" coordsize="5905,44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IO4a4wIAAB0IAAAOAAAAZHJzL2Uyb0RvYy54bWzUVdtu3CAQfa/Uf0C8N77Em4sVb5Tmpkpp&#10;EynpB7AY26gYKLBrp1/fAXY3TrZVpVSpVD9YzMAMM2fmDCenYy/QihnLlaxwtpdixCRVNZdthb8+&#10;XH04wsg6ImsilGQVfmQWn87fvzsZdMly1SlRM4PAibTloCvcOafLJLG0Yz2xe0ozCZuNMj1xIJo2&#10;qQ0ZwHsvkjxND5JBmVobRZm1oL2Im3ge/DcNo+62aSxzSFQYYnPhb8J/4f/J/ISUrSG643QdBnlF&#10;FD3hEi7durogjqCl4Tuuek6Nsqpxe1T1iWoaTlnIAbLJ0hfZXBu11CGXthxavYUJoH2B06vd0i+r&#10;a6Pv9Z2J0cPyRtFvFnBJBt2W030vt/EwWgyfVQ31JEunQuJjY3rvAlJCY8D3cYsvGx2ioJwdp7MZ&#10;VIHCVlEcHhzOIv60gyLtWNHucmL3ZOVtElLGC0OQ66B80aGL7BNQ9u+Auu+IZgF/64G4M4jXFd6H&#10;DCTpIfnbFREoD0n4m+HIBkgbUURSnXdEtuzMGDV0jNQQURYSeGbgBQs1+COsWZEDoXaRzbJiPyIU&#10;VlOESKmNdddM9cgvKsyE4Nr6vEhJVjfWxdObU15tleD1FRciCJ6L7FwYBOlCxSll0hXBXCx7aIOo&#10;z1L/xYKC3lc0nA8qqFegtHcTqvfsBiHRALhAd6TB7bPNrd2bXd9zBzNI8L7CR5MkfLkuZQ3okNIR&#10;LuIaMhEykCOWLDbdQtWPUD6j4oCBgQiLTpkfGA0wXCpsvy+JYRiJTxJa4DgrCj+NglDMDnMQzHRn&#10;Md0hkoKrClNnMIrCuYszbKkNbzu4KwvASXUGfGx4KKlvqhjXOlxgxr+iSLahyIPn/kc1ovzAt8ak&#10;65EbQb+J/K0IA8ACW6C1YmNOJ9F6ouRHIbLtRNnhi4FHJKD7G7JI5ZkS2sR3Bim3il/3ihsX4xqK&#10;/6dtwpyFNyiQd/1e+kduKoc2e3rV5z8BAAD//wMAUEsDBBQABgAIAAAAIQCCE+G54gAAAAsBAAAP&#10;AAAAZHJzL2Rvd25yZXYueG1sTI/BSsNAEIbvgu+wjODN7qYhtY3ZlFLUUxHaCuJtm0yT0OxsyG6T&#10;9O0dT3qcmY9/vj9bT7YVA/a+caQhmikQSIUrG6o0fB7fnpYgfDBUmtYRarihh3V+f5eZtHQj7XE4&#10;hEpwCPnUaKhD6FIpfVGjNX7mOiS+nV1vTeCxr2TZm5HDbSvnSi2kNQ3xh9p0uK2xuByuVsP7aMZN&#10;HL0Ou8t5e/s+Jh9fuwi1fnyYNi8gAk7hD4ZffVaHnJ1O7kqlF62G+WqZMKphESsuxUS8inhz0vCs&#10;VAIyz+T/DvkPAAAA//8DAFBLAQItABQABgAIAAAAIQC2gziS/gAAAOEBAAATAAAAAAAAAAAAAAAA&#10;AAAAAABbQ29udGVudF9UeXBlc10ueG1sUEsBAi0AFAAGAAgAAAAhADj9If/WAAAAlAEAAAsAAAAA&#10;AAAAAAAAAAAALwEAAF9yZWxzLy5yZWxzUEsBAi0AFAAGAAgAAAAhAA4g7hrjAgAAHQgAAA4AAAAA&#10;AAAAAAAAAAAALgIAAGRycy9lMm9Eb2MueG1sUEsBAi0AFAAGAAgAAAAhAIIT4bniAAAACwEAAA8A&#10;AAAAAAAAAAAAAAAAPQUAAGRycy9kb3ducmV2LnhtbFBLBQYAAAAABAAEAPMAAABMBgAAAAA=&#10;">
                <v:oval id="Oval 25" o:spid="_x0000_s1027" style="position:absolute;left:1428;width:1143;height:1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ZRGmwQAAANsAAAAPAAAAZHJzL2Rvd25yZXYueG1sRE/Pa8Iw&#10;FL4L+x/CG3iRNZ0DO6pRxmAgeBjWwa6P5tmENi9dk9n2v18OA48f3+/dYXKduNEQrGcFz1kOgrj2&#10;2nKj4Ovy8fQKIkRkjZ1nUjBTgMP+YbHDUvuRz3SrYiNSCIcSFZgY+1LKUBtyGDLfEyfu6geHMcGh&#10;kXrAMYW7Tq7zfCMdWk4NBnt6N1S31a9TINuucGhW1c+pXU3+u5gr+2mVWj5Ob1sQkaZ4F/+7j1rB&#10;S1qfvqQfIPd/AAAA//8DAFBLAQItABQABgAIAAAAIQDb4fbL7gAAAIUBAAATAAAAAAAAAAAAAAAA&#10;AAAAAABbQ29udGVudF9UeXBlc10ueG1sUEsBAi0AFAAGAAgAAAAhAFr0LFu/AAAAFQEAAAsAAAAA&#10;AAAAAAAAAAAAHwEAAF9yZWxzLy5yZWxzUEsBAi0AFAAGAAgAAAAhAKtlEabBAAAA2wAAAA8AAAAA&#10;AAAAAAAAAAAABwIAAGRycy9kb3ducmV2LnhtbFBLBQYAAAAAAwADALcAAAD1AgAAAAA=&#10;" fillcolor="#ffc000 [3207]" strokecolor="#ffc000 [3207]" strokeweight="1.5pt">
                  <v:stroke joinstyle="miter"/>
                </v:oval>
                <v:shapetype id="_x0000_t202" coordsize="21600,21600" o:spt="202" path="m,l,21600r21600,l21600,xe">
                  <v:stroke joinstyle="miter"/>
                  <v:path gradientshapeok="t" o:connecttype="rect"/>
                </v:shapetype>
                <v:shape id="Text Box 26" o:spid="_x0000_s1028" type="#_x0000_t202" style="position:absolute;top:190;width:5905;height:4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FNFOxQAAANsAAAAPAAAAZHJzL2Rvd25yZXYueG1sRI9PawIx&#10;FMTvBb9DeAUvpWa1xcrWKEUQ9rAX/yB4e2yem8XNy5qk6/rtm0Khx2FmfsMs14NtRU8+NI4VTCcZ&#10;COLK6YZrBcfD9nUBIkRkja1jUvCgAOvV6GmJuXZ33lG/j7VIEA45KjAxdrmUoTJkMUxcR5y8i/MW&#10;Y5K+ltrjPcFtK2dZNpcWG04LBjvaGKqu+2+roD8V73rXm+hfNmWRFdfy9nEulRo/D1+fICIN8T/8&#10;1y60grcp/H5JP0CufgAAAP//AwBQSwECLQAUAAYACAAAACEA2+H2y+4AAACFAQAAEwAAAAAAAAAA&#10;AAAAAAAAAAAAW0NvbnRlbnRfVHlwZXNdLnhtbFBLAQItABQABgAIAAAAIQBa9CxbvwAAABUBAAAL&#10;AAAAAAAAAAAAAAAAAB8BAABfcmVscy8ucmVsc1BLAQItABQABgAIAAAAIQA1FNFOxQAAANsAAAAP&#10;AAAAAAAAAAAAAAAAAAcCAABkcnMvZG93bnJldi54bWxQSwUGAAAAAAMAAwC3AAAA+QIAAAAA&#10;" filled="f" stroked="f" strokeweight=".5pt">
                  <v:textbox>
                    <w:txbxContent>
                      <w:p w14:paraId="1E805C96" w14:textId="77777777" w:rsidR="00E00A8E" w:rsidRPr="00B72A04" w:rsidRDefault="00E00A8E" w:rsidP="000309F4">
                        <w:pPr>
                          <w:spacing w:after="0"/>
                          <w:rPr>
                            <w:color w:val="FFFFFF" w:themeColor="background1"/>
                            <w:sz w:val="36"/>
                            <w:szCs w:val="36"/>
                          </w:rPr>
                        </w:pPr>
                        <w:r w:rsidRPr="00B72A04">
                          <w:rPr>
                            <w:color w:val="FFFFFF" w:themeColor="background1"/>
                            <w:sz w:val="36"/>
                            <w:szCs w:val="36"/>
                          </w:rPr>
                          <w:t>P10</w:t>
                        </w:r>
                      </w:p>
                      <w:p w14:paraId="3D6CB1A5" w14:textId="77777777" w:rsidR="00E00A8E" w:rsidRPr="00B72A04" w:rsidRDefault="00E00A8E" w:rsidP="000309F4">
                        <w:pPr>
                          <w:spacing w:after="0"/>
                          <w:rPr>
                            <w:color w:val="FFFFFF" w:themeColor="background1"/>
                            <w:sz w:val="36"/>
                            <w:szCs w:val="36"/>
                          </w:rPr>
                        </w:pPr>
                      </w:p>
                    </w:txbxContent>
                  </v:textbox>
                </v:shape>
              </v:group>
            </w:pict>
          </mc:Fallback>
        </mc:AlternateContent>
      </w:r>
      <w:r w:rsidRPr="00BF6ACF">
        <w:rPr>
          <w:noProof/>
          <w:lang w:eastAsia="lv-LV"/>
        </w:rPr>
        <mc:AlternateContent>
          <mc:Choice Requires="wpg">
            <w:drawing>
              <wp:anchor distT="0" distB="0" distL="114300" distR="114300" simplePos="0" relativeHeight="251662336" behindDoc="0" locked="0" layoutInCell="1" allowOverlap="1" wp14:anchorId="07AB1660" wp14:editId="49861626">
                <wp:simplePos x="0" y="0"/>
                <wp:positionH relativeFrom="column">
                  <wp:posOffset>3638550</wp:posOffset>
                </wp:positionH>
                <wp:positionV relativeFrom="paragraph">
                  <wp:posOffset>7124700</wp:posOffset>
                </wp:positionV>
                <wp:extent cx="447675" cy="485775"/>
                <wp:effectExtent l="0" t="0" r="0" b="9525"/>
                <wp:wrapNone/>
                <wp:docPr id="26" name="Group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47675" cy="485775"/>
                          <a:chOff x="7239" y="-381"/>
                          <a:chExt cx="4476" cy="4857"/>
                        </a:xfrm>
                      </wpg:grpSpPr>
                      <wps:wsp>
                        <wps:cNvPr id="27" name="Oval 6"/>
                        <wps:cNvSpPr>
                          <a:spLocks noChangeArrowheads="1"/>
                        </wps:cNvSpPr>
                        <wps:spPr bwMode="auto">
                          <a:xfrm>
                            <a:off x="7620" y="3333"/>
                            <a:ext cx="1143" cy="1143"/>
                          </a:xfrm>
                          <a:prstGeom prst="ellipse">
                            <a:avLst/>
                          </a:prstGeom>
                          <a:solidFill>
                            <a:schemeClr val="accent4">
                              <a:lumMod val="100000"/>
                              <a:lumOff val="0"/>
                            </a:schemeClr>
                          </a:solidFill>
                          <a:ln w="19050">
                            <a:solidFill>
                              <a:schemeClr val="accent4">
                                <a:lumMod val="100000"/>
                                <a:lumOff val="0"/>
                              </a:schemeClr>
                            </a:solidFill>
                            <a:miter lim="800000"/>
                            <a:headEnd/>
                            <a:tailEnd/>
                          </a:ln>
                        </wps:spPr>
                        <wps:bodyPr rot="0" vert="horz" wrap="square" lIns="91440" tIns="45720" rIns="91440" bIns="45720" anchor="ctr" anchorCtr="0" upright="1">
                          <a:noAutofit/>
                        </wps:bodyPr>
                      </wps:wsp>
                      <wps:wsp>
                        <wps:cNvPr id="28" name="Text Box 13"/>
                        <wps:cNvSpPr txBox="1">
                          <a:spLocks noChangeArrowheads="1"/>
                        </wps:cNvSpPr>
                        <wps:spPr bwMode="auto">
                          <a:xfrm>
                            <a:off x="7239" y="-381"/>
                            <a:ext cx="4476" cy="42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14B83E0C" w14:textId="77777777" w:rsidR="00E00A8E" w:rsidRPr="00B72A04" w:rsidRDefault="00E00A8E" w:rsidP="000309F4">
                              <w:pPr>
                                <w:spacing w:after="0"/>
                                <w:rPr>
                                  <w:color w:val="FFFFFF" w:themeColor="background1"/>
                                  <w:sz w:val="36"/>
                                  <w:szCs w:val="36"/>
                                </w:rPr>
                              </w:pPr>
                              <w:r w:rsidRPr="00B72A04">
                                <w:rPr>
                                  <w:color w:val="FFFFFF" w:themeColor="background1"/>
                                  <w:sz w:val="36"/>
                                  <w:szCs w:val="36"/>
                                </w:rPr>
                                <w:t>P1</w:t>
                              </w:r>
                            </w:p>
                          </w:txbxContent>
                        </wps:txbx>
                        <wps:bodyPr rot="0" vert="horz" wrap="square" lIns="91440" tIns="45720" rIns="91440" bIns="45720" anchor="ctr"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07AB1660" id="Group 23" o:spid="_x0000_s1029" style="position:absolute;left:0;text-align:left;margin-left:286.5pt;margin-top:561pt;width:35.25pt;height:38.25pt;z-index:251662336;mso-width-relative:margin;mso-height-relative:margin" coordorigin="7239,-381" coordsize="4476,48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a+n9gIAADAIAAAOAAAAZHJzL2Uyb0RvYy54bWzUVdtu2zAMfR+wfxD03jpOnEuNOkXXGwZs&#10;a4F2H6DI8gWTJU9SYndfP4rKxW03DOjQAfODIZISRZ5DUqdnfSPJRhhba5XR+HhEiVBc57UqM/r1&#10;4fpoQYl1TOVMaiUy+igsPVu+f3fatakY60rLXBgCTpRNuzajlXNtGkWWV6Jh9li3QoGx0KZhDkRT&#10;RrlhHXhvZDQejWZRp03eGs2FtaC9DEa6RP9FIbi7LQorHJEZhdgc/g3+V/4fLU9ZWhrWVjXfhsFe&#10;EUXDagWX7l1dMsfI2tQvXDU1N9rqwh1z3US6KGouMAfIJh49y+bG6HWLuZRpV7Z7mADaZzi92i3/&#10;srkx7X17Z0L0sPyk+TcLuERdW6ZDu5fLsJmsus86Bz7Z2mlMvC9M411ASqRHfB/3+IreEQ7KJJnP&#10;5lNKOJiSxXQOa8SfV0CSPzUfT04oAevRZBHvbFeD04ez3hqxNFyLoW5D89RDLdkDXPbv4LqvWCuQ&#10;BevhuDOkzjM6nlOiWAMQ3G6YJDMfj78YduzQtAFKovRFxVQpzo3RXSVYDgFhdhD24IAXLBDxR2zn&#10;szGUMqA0gS+gtEM4jpNJwAhXQ4xY2hrrboRuiF9kVEhZt9ZnxlK2+WRd2L3b5dVWyzq/rqVEwfek&#10;uJCGQMLAPOdCuQSPy3UD5RD08ch/ISzQe2ZxP6qAMWxt7wb5e3KDVKQDaE5G0xG6fWLcn3uz65va&#10;wSySdZPRxSAJz9iVygEdljpWy7CGTKTCJgmsBfZXOn8EBo0OgwYGIywqbX5Q0sGQyaj9vmZGUCI/&#10;KqiCkzhJ/FRCIZnOPa9maFkNLUxxcJVR7gwlQbhwYZatW1OXFdwVI3BKn0NfFjVS6usqxLUNF3rj&#10;XzUJTP/QJA++Qj/onsRYsYPCJ64H/S7yN+uZl5Nl1zN+Km3nyniBfbyfKy96xsCDggj/pmGU9t2C&#10;peKrg6V7xa/rxfWrHscJzoMDU/9DBeHQhWcJ+3j7hPp3byhjxR0e+uVPAAAA//8DAFBLAwQUAAYA&#10;CAAAACEAD2fpaeMAAAANAQAADwAAAGRycy9kb3ducmV2LnhtbEyPT0/CQBDF7yZ+h82YeJPtH4tQ&#10;uyWEqCdiIpgYbks7tA3d2aa7tOXbO5z0NjPv5c3vZavJtGLA3jWWFISzAARSYcuGKgXf+/enBQjn&#10;NZW6tYQKruhgld/fZTot7UhfOOx8JTiEXKoV1N53qZSuqNFoN7MdEmsn2xvtee0rWfZ65HDTyigI&#10;5tLohvhDrTvc1Ficdxej4GPU4zoO34bt+bS5HvbJ5882RKUeH6b1KwiPk/8zww2f0SFnpqO9UOlE&#10;qyB5ibmLZyGMIp7YMn+OExDH22m5SEDmmfzfIv8FAAD//wMAUEsBAi0AFAAGAAgAAAAhALaDOJL+&#10;AAAA4QEAABMAAAAAAAAAAAAAAAAAAAAAAFtDb250ZW50X1R5cGVzXS54bWxQSwECLQAUAAYACAAA&#10;ACEAOP0h/9YAAACUAQAACwAAAAAAAAAAAAAAAAAvAQAAX3JlbHMvLnJlbHNQSwECLQAUAAYACAAA&#10;ACEAfx2vp/YCAAAwCAAADgAAAAAAAAAAAAAAAAAuAgAAZHJzL2Uyb0RvYy54bWxQSwECLQAUAAYA&#10;CAAAACEAD2fpaeMAAAANAQAADwAAAAAAAAAAAAAAAABQBQAAZHJzL2Rvd25yZXYueG1sUEsFBgAA&#10;AAAEAAQA8wAAAGAGAAAAAA==&#10;">
                <v:oval id="Oval 6" o:spid="_x0000_s1030" style="position:absolute;left:7620;top:3333;width:1143;height:1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VR8PwwAAANsAAAAPAAAAZHJzL2Rvd25yZXYueG1sRI/BasMw&#10;EETvgf6D2EIvoZGTQ11cK6YEAoEcSp1Arou1tYStlWspjvP3VaHQ4zAzb5iyml0vJhqD9axgvcpA&#10;EDdeW24VnE/751cQISJr7D2TgjsFqLYPixIL7W/8SVMdW5EgHApUYGIcCilDY8hhWPmBOHlffnQY&#10;kxxbqUe8Jbjr5SbLXqRDy2nB4EA7Q01XX50C2fW5Q7Osv4/dcvaX/F7bD6vU0+P8/gYi0hz/w3/t&#10;g1awyeH3S/oBcvsDAAD//wMAUEsBAi0AFAAGAAgAAAAhANvh9svuAAAAhQEAABMAAAAAAAAAAAAA&#10;AAAAAAAAAFtDb250ZW50X1R5cGVzXS54bWxQSwECLQAUAAYACAAAACEAWvQsW78AAAAVAQAACwAA&#10;AAAAAAAAAAAAAAAfAQAAX3JlbHMvLnJlbHNQSwECLQAUAAYACAAAACEAoVUfD8MAAADbAAAADwAA&#10;AAAAAAAAAAAAAAAHAgAAZHJzL2Rvd25yZXYueG1sUEsFBgAAAAADAAMAtwAAAPcCAAAAAA==&#10;" fillcolor="#ffc000 [3207]" strokecolor="#ffc000 [3207]" strokeweight="1.5pt">
                  <v:stroke joinstyle="miter"/>
                </v:oval>
                <v:shape id="Text Box 13" o:spid="_x0000_s1031" type="#_x0000_t202" style="position:absolute;left:7239;top:-381;width:4476;height:4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9+4OwQAAANsAAAAPAAAAZHJzL2Rvd25yZXYueG1sRE/Pa8Iw&#10;FL4L/g/hDXYRTRWZozOKCIMeetGJsNujeTbF5qUmWe3+e3MQPH58v9fbwbaiJx8axwrmswwEceV0&#10;w7WC08/39BNEiMgaW8ek4J8CbDfj0Rpz7e58oP4Ya5FCOOSowMTY5VKGypDFMHMdceIuzluMCfpa&#10;ao/3FG5buciyD2mx4dRgsKO9oep6/LMK+nOx1IfeRD/Zl0VWXMvb6rdU6v1t2H2BiDTEl/jpLrSC&#10;RRqbvqQfIDcPAAAA//8DAFBLAQItABQABgAIAAAAIQDb4fbL7gAAAIUBAAATAAAAAAAAAAAAAAAA&#10;AAAAAABbQ29udGVudF9UeXBlc10ueG1sUEsBAi0AFAAGAAgAAAAhAFr0LFu/AAAAFQEAAAsAAAAA&#10;AAAAAAAAAAAAHwEAAF9yZWxzLy5yZWxzUEsBAi0AFAAGAAgAAAAhACH37g7BAAAA2wAAAA8AAAAA&#10;AAAAAAAAAAAABwIAAGRycy9kb3ducmV2LnhtbFBLBQYAAAAAAwADALcAAAD1AgAAAAA=&#10;" filled="f" stroked="f" strokeweight=".5pt">
                  <v:textbox>
                    <w:txbxContent>
                      <w:p w14:paraId="14B83E0C" w14:textId="77777777" w:rsidR="00E00A8E" w:rsidRPr="00B72A04" w:rsidRDefault="00E00A8E" w:rsidP="000309F4">
                        <w:pPr>
                          <w:spacing w:after="0"/>
                          <w:rPr>
                            <w:color w:val="FFFFFF" w:themeColor="background1"/>
                            <w:sz w:val="36"/>
                            <w:szCs w:val="36"/>
                          </w:rPr>
                        </w:pPr>
                        <w:r w:rsidRPr="00B72A04">
                          <w:rPr>
                            <w:color w:val="FFFFFF" w:themeColor="background1"/>
                            <w:sz w:val="36"/>
                            <w:szCs w:val="36"/>
                          </w:rPr>
                          <w:t>P1</w:t>
                        </w:r>
                      </w:p>
                    </w:txbxContent>
                  </v:textbox>
                </v:shape>
              </v:group>
            </w:pict>
          </mc:Fallback>
        </mc:AlternateContent>
      </w:r>
      <w:r w:rsidRPr="00BF6ACF">
        <w:rPr>
          <w:noProof/>
          <w:lang w:eastAsia="lv-LV"/>
        </w:rPr>
        <mc:AlternateContent>
          <mc:Choice Requires="wpg">
            <w:drawing>
              <wp:anchor distT="0" distB="0" distL="114300" distR="114300" simplePos="0" relativeHeight="251661312" behindDoc="0" locked="0" layoutInCell="1" allowOverlap="1" wp14:anchorId="380C8F44" wp14:editId="54E0E6EA">
                <wp:simplePos x="0" y="0"/>
                <wp:positionH relativeFrom="column">
                  <wp:posOffset>5495925</wp:posOffset>
                </wp:positionH>
                <wp:positionV relativeFrom="paragraph">
                  <wp:posOffset>4924425</wp:posOffset>
                </wp:positionV>
                <wp:extent cx="438150" cy="495300"/>
                <wp:effectExtent l="0" t="0" r="0" b="9525"/>
                <wp:wrapNone/>
                <wp:docPr id="23" name="Group 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8150" cy="495300"/>
                          <a:chOff x="0" y="0"/>
                          <a:chExt cx="438150" cy="495300"/>
                        </a:xfrm>
                      </wpg:grpSpPr>
                      <wps:wsp>
                        <wps:cNvPr id="24" name="Oval 4"/>
                        <wps:cNvSpPr>
                          <a:spLocks noChangeArrowheads="1"/>
                        </wps:cNvSpPr>
                        <wps:spPr bwMode="auto">
                          <a:xfrm>
                            <a:off x="266700" y="381000"/>
                            <a:ext cx="114300" cy="114300"/>
                          </a:xfrm>
                          <a:prstGeom prst="ellipse">
                            <a:avLst/>
                          </a:prstGeom>
                          <a:solidFill>
                            <a:schemeClr val="accent4">
                              <a:lumMod val="100000"/>
                              <a:lumOff val="0"/>
                            </a:schemeClr>
                          </a:solidFill>
                          <a:ln w="19050">
                            <a:solidFill>
                              <a:schemeClr val="accent4">
                                <a:lumMod val="100000"/>
                                <a:lumOff val="0"/>
                              </a:schemeClr>
                            </a:solidFill>
                            <a:miter lim="800000"/>
                            <a:headEnd/>
                            <a:tailEnd/>
                          </a:ln>
                        </wps:spPr>
                        <wps:bodyPr rot="0" vert="horz" wrap="square" lIns="91440" tIns="45720" rIns="91440" bIns="45720" anchor="ctr" anchorCtr="0" upright="1">
                          <a:noAutofit/>
                        </wps:bodyPr>
                      </wps:wsp>
                      <wps:wsp>
                        <wps:cNvPr id="25" name="Text Box 12"/>
                        <wps:cNvSpPr txBox="1">
                          <a:spLocks noChangeArrowheads="1"/>
                        </wps:cNvSpPr>
                        <wps:spPr bwMode="auto">
                          <a:xfrm>
                            <a:off x="0" y="0"/>
                            <a:ext cx="438150" cy="428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217AA2C5" w14:textId="77777777" w:rsidR="00E00A8E" w:rsidRPr="00B72A04" w:rsidRDefault="00E00A8E" w:rsidP="000309F4">
                              <w:pPr>
                                <w:spacing w:after="0"/>
                                <w:rPr>
                                  <w:color w:val="FFFFFF" w:themeColor="background1"/>
                                  <w:sz w:val="36"/>
                                  <w:szCs w:val="36"/>
                                </w:rPr>
                              </w:pPr>
                              <w:r w:rsidRPr="00B72A04">
                                <w:rPr>
                                  <w:color w:val="FFFFFF" w:themeColor="background1"/>
                                  <w:sz w:val="36"/>
                                  <w:szCs w:val="36"/>
                                </w:rPr>
                                <w:t>P0</w:t>
                              </w:r>
                            </w:p>
                          </w:txbxContent>
                        </wps:txbx>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80C8F44" id="Group 22" o:spid="_x0000_s1032" style="position:absolute;left:0;text-align:left;margin-left:432.75pt;margin-top:387.75pt;width:34.5pt;height:39pt;z-index:251661312" coordsize="438150,4953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2Itc4wIAADQIAAAOAAAAZHJzL2Uyb0RvYy54bWzUVdtO3DAQfa/Uf7D8XnIhuywRWUS5qRIt&#10;SNAP8DpOYtWxU9u7Cf36ju1kWaC0ElVb9cXy+DI+c2bO+Oh4aAXaMG24kgVO9mKMmKSq5LIu8Oe7&#10;i3cLjIwlsiRCSVbge2bw8fLtm6O+y1mqGiVKphE4kSbvuwI31nZ5FBnasJaYPdUxCZuV0i2xYOo6&#10;KjXpwXsrojSO51GvdNlpRZkxsHoWNvHS+68qRu11VRlmkSgwYLN+1H5cuTFaHpG81qRrOB1hkFeg&#10;aAmX8OjW1RmxBK01f+aq5VQroyq7R1UbqarilPkYIJokfhLNpVbrzsdS533dbWkCap/w9Gq39NPm&#10;Une33Y0O6GF6pegXA7xEfVfnu/vOrsNhtOo/qhLySdZW+cCHSrfOBYSEBs/v/ZZfNlhEYTHbXyQz&#10;yAKFrexwth+P/NMGkvTsFm3Of3ovInl41AMdgbnEQyWZB7LM75F125CO+RwYR8aNRrwscJphJEkL&#10;BFxviECZqyP3MJyYuDSBSCTVaUNkzU60Vn3DSAmAEnceYO9ccIaBNPyS2XQ+PwDiEHAIdMYThxPH&#10;SZI5Xj3H49y9NXFF8k4be8lUi9ykwEwI3hkXIcnJ5srYcHo65ZaNEry84EJ4wymTnQqNIHDIP6VM&#10;2sxfF+sWiiKsO2ATNFh3+fXnfcYBjRe4c+OxPXpBSNQDRYcxlMo/eL7lFjqS4G2BFztBuMydyxLY&#10;IbklXIQ5RCLkmEqXvVAFK1XeQya1Cu0G2iNMGqW/YdRDqymw+bommmEkPkiohsMky1xv8kY2O0jB&#10;0Ls7q90dIim4KjC1GqNgnNrQ0dad5nUDbyWeOKlOQJ0V9yl19RVwjXBBI39LLLNJLHeuSt+rASXp&#10;E8UgO8D6hPxPaSfIZuw6k2IedaV0MU9nXp0vKkbDp+L5fUEuUjmt+EJxtUHy7cKPq8UOqyE0lYmT&#10;/6d+fOuFr8mrePxG3d+3a/t6e/jsl98BAAD//wMAUEsDBBQABgAIAAAAIQCeal4n4QAAAAsBAAAP&#10;AAAAZHJzL2Rvd25yZXYueG1sTI9BS8NAEIXvgv9hGcGb3cSYtsZsSinqqQi2gnibZqdJaHY3ZLdJ&#10;+u+dnvT2hvfx5r18NZlWDNT7xlkF8SwCQbZ0urGVgq/928MShA9oNbbOkoILeVgVtzc5ZtqN9pOG&#10;XagEh1ifoYI6hC6T0pc1GfQz15Fl7+h6g4HPvpK6x5HDTSsfo2guDTaWP9TY0aam8rQ7GwXvI47r&#10;JH4dtqfj5vKzTz++tzEpdX83rV9ABJrCHwzX+lwdCu50cGervWgVLOdpyqiCxeIqmHhOnlgc2EqT&#10;FGSRy/8bil8AAAD//wMAUEsBAi0AFAAGAAgAAAAhALaDOJL+AAAA4QEAABMAAAAAAAAAAAAAAAAA&#10;AAAAAFtDb250ZW50X1R5cGVzXS54bWxQSwECLQAUAAYACAAAACEAOP0h/9YAAACUAQAACwAAAAAA&#10;AAAAAAAAAAAvAQAAX3JlbHMvLnJlbHNQSwECLQAUAAYACAAAACEAcdiLXOMCAAA0CAAADgAAAAAA&#10;AAAAAAAAAAAuAgAAZHJzL2Uyb0RvYy54bWxQSwECLQAUAAYACAAAACEAnmpeJ+EAAAALAQAADwAA&#10;AAAAAAAAAAAAAAA9BQAAZHJzL2Rvd25yZXYueG1sUEsFBgAAAAAEAAQA8wAAAEsGAAAAAA==&#10;">
                <v:oval id="Oval 4" o:spid="_x0000_s1033" style="position:absolute;left:266700;top:381000;width:114300;height:1143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h4F4wwAAANsAAAAPAAAAZHJzL2Rvd25yZXYueG1sRI9Ba8JA&#10;FITvQv/D8gq9iG6UohLdhCIUCj0UY6HXR/aZXZJ9m2a3Gv99VxA8DjPzDbMrR9eJMw3BelawmGcg&#10;iGuvLTcKvo/vsw2IEJE1dp5JwZUClMXTZIe59hc+0LmKjUgQDjkqMDH2uZShNuQwzH1PnLyTHxzG&#10;JIdG6gEvCe46ucyylXRoOS0Y7GlvqG6rP6dAtt3aoZlWv5/tdPQ/62tlv6xSL8/j2xZEpDE+wvf2&#10;h1awfIXbl/QDZPEPAAD//wMAUEsBAi0AFAAGAAgAAAAhANvh9svuAAAAhQEAABMAAAAAAAAAAAAA&#10;AAAAAAAAAFtDb250ZW50X1R5cGVzXS54bWxQSwECLQAUAAYACAAAACEAWvQsW78AAAAVAQAACwAA&#10;AAAAAAAAAAAAAAAfAQAAX3JlbHMvLnJlbHNQSwECLQAUAAYACAAAACEAUYeBeMMAAADbAAAADwAA&#10;AAAAAAAAAAAAAAAHAgAAZHJzL2Rvd25yZXYueG1sUEsFBgAAAAADAAMAtwAAAPcCAAAAAA==&#10;" fillcolor="#ffc000 [3207]" strokecolor="#ffc000 [3207]" strokeweight="1.5pt">
                  <v:stroke joinstyle="miter"/>
                </v:oval>
                <v:shape id="Text Box 12" o:spid="_x0000_s1034" type="#_x0000_t202" style="position:absolute;width:438150;height:4286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9kGQxQAAANsAAAAPAAAAZHJzL2Rvd25yZXYueG1sRI9PawIx&#10;FMTvBb9DeIVeSs1WqpWtUYog7GEv/kHw9tg8N4ublzWJ6/bbN4WCx2FmfsMsVoNtRU8+NI4VvI8z&#10;EMSV0w3XCg77zdscRIjIGlvHpOCHAqyWo6cF5trdeUv9LtYiQTjkqMDE2OVShsqQxTB2HXHyzs5b&#10;jEn6WmqP9wS3rZxk2UxabDgtGOxobai67G5WQX8sPvS2N9G/rssiKy7l9fNUKvXyPHx/gYg0xEf4&#10;v11oBZMp/H1JP0AufwEAAP//AwBQSwECLQAUAAYACAAAACEA2+H2y+4AAACFAQAAEwAAAAAAAAAA&#10;AAAAAAAAAAAAW0NvbnRlbnRfVHlwZXNdLnhtbFBLAQItABQABgAIAAAAIQBa9CxbvwAAABUBAAAL&#10;AAAAAAAAAAAAAAAAAB8BAABfcmVscy8ucmVsc1BLAQItABQABgAIAAAAIQDP9kGQxQAAANsAAAAP&#10;AAAAAAAAAAAAAAAAAAcCAABkcnMvZG93bnJldi54bWxQSwUGAAAAAAMAAwC3AAAA+QIAAAAA&#10;" filled="f" stroked="f" strokeweight=".5pt">
                  <v:textbox>
                    <w:txbxContent>
                      <w:p w14:paraId="217AA2C5" w14:textId="77777777" w:rsidR="00E00A8E" w:rsidRPr="00B72A04" w:rsidRDefault="00E00A8E" w:rsidP="000309F4">
                        <w:pPr>
                          <w:spacing w:after="0"/>
                          <w:rPr>
                            <w:color w:val="FFFFFF" w:themeColor="background1"/>
                            <w:sz w:val="36"/>
                            <w:szCs w:val="36"/>
                          </w:rPr>
                        </w:pPr>
                        <w:r w:rsidRPr="00B72A04">
                          <w:rPr>
                            <w:color w:val="FFFFFF" w:themeColor="background1"/>
                            <w:sz w:val="36"/>
                            <w:szCs w:val="36"/>
                          </w:rPr>
                          <w:t>P0</w:t>
                        </w:r>
                      </w:p>
                    </w:txbxContent>
                  </v:textbox>
                </v:shape>
              </v:group>
            </w:pict>
          </mc:Fallback>
        </mc:AlternateContent>
      </w:r>
      <w:r w:rsidRPr="00BF6ACF">
        <w:rPr>
          <w:noProof/>
          <w:lang w:eastAsia="lv-LV"/>
        </w:rPr>
        <mc:AlternateContent>
          <mc:Choice Requires="wpg">
            <w:drawing>
              <wp:anchor distT="0" distB="0" distL="114300" distR="114300" simplePos="0" relativeHeight="251659264" behindDoc="0" locked="0" layoutInCell="1" allowOverlap="1" wp14:anchorId="53077639" wp14:editId="604F5307">
                <wp:simplePos x="0" y="0"/>
                <wp:positionH relativeFrom="column">
                  <wp:posOffset>2266950</wp:posOffset>
                </wp:positionH>
                <wp:positionV relativeFrom="paragraph">
                  <wp:posOffset>4895850</wp:posOffset>
                </wp:positionV>
                <wp:extent cx="447675" cy="447675"/>
                <wp:effectExtent l="0" t="9525" r="0" b="0"/>
                <wp:wrapNone/>
                <wp:docPr id="20" name="Group 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47675" cy="447675"/>
                          <a:chOff x="0" y="0"/>
                          <a:chExt cx="447675" cy="447675"/>
                        </a:xfrm>
                      </wpg:grpSpPr>
                      <wps:wsp>
                        <wps:cNvPr id="21" name="Oval 8"/>
                        <wps:cNvSpPr>
                          <a:spLocks noChangeArrowheads="1"/>
                        </wps:cNvSpPr>
                        <wps:spPr bwMode="auto">
                          <a:xfrm>
                            <a:off x="142875" y="0"/>
                            <a:ext cx="114300" cy="114300"/>
                          </a:xfrm>
                          <a:prstGeom prst="ellipse">
                            <a:avLst/>
                          </a:prstGeom>
                          <a:solidFill>
                            <a:schemeClr val="accent4">
                              <a:lumMod val="100000"/>
                              <a:lumOff val="0"/>
                            </a:schemeClr>
                          </a:solidFill>
                          <a:ln w="19050">
                            <a:solidFill>
                              <a:schemeClr val="accent4">
                                <a:lumMod val="100000"/>
                                <a:lumOff val="0"/>
                              </a:schemeClr>
                            </a:solidFill>
                            <a:miter lim="800000"/>
                            <a:headEnd/>
                            <a:tailEnd/>
                          </a:ln>
                        </wps:spPr>
                        <wps:bodyPr rot="0" vert="horz" wrap="square" lIns="91440" tIns="45720" rIns="91440" bIns="45720" anchor="ctr" anchorCtr="0" upright="1">
                          <a:noAutofit/>
                        </wps:bodyPr>
                      </wps:wsp>
                      <wps:wsp>
                        <wps:cNvPr id="22" name="Text Box 9"/>
                        <wps:cNvSpPr txBox="1">
                          <a:spLocks noChangeArrowheads="1"/>
                        </wps:cNvSpPr>
                        <wps:spPr bwMode="auto">
                          <a:xfrm>
                            <a:off x="0" y="19050"/>
                            <a:ext cx="447675" cy="428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73FFA224" w14:textId="77777777" w:rsidR="00E00A8E" w:rsidRPr="00B72A04" w:rsidRDefault="00E00A8E" w:rsidP="000309F4">
                              <w:pPr>
                                <w:spacing w:after="0"/>
                                <w:rPr>
                                  <w:color w:val="FFFFFF" w:themeColor="background1"/>
                                  <w:sz w:val="36"/>
                                  <w:szCs w:val="36"/>
                                </w:rPr>
                              </w:pPr>
                              <w:r w:rsidRPr="00B72A04">
                                <w:rPr>
                                  <w:color w:val="FFFFFF" w:themeColor="background1"/>
                                  <w:sz w:val="36"/>
                                  <w:szCs w:val="36"/>
                                </w:rPr>
                                <w:t>P7</w:t>
                              </w:r>
                            </w:p>
                            <w:p w14:paraId="30FC347E" w14:textId="77777777" w:rsidR="00E00A8E" w:rsidRPr="00B72A04" w:rsidRDefault="00E00A8E" w:rsidP="000309F4">
                              <w:pPr>
                                <w:spacing w:after="0"/>
                                <w:rPr>
                                  <w:color w:val="FFFFFF" w:themeColor="background1"/>
                                  <w:sz w:val="36"/>
                                  <w:szCs w:val="36"/>
                                </w:rPr>
                              </w:pPr>
                            </w:p>
                          </w:txbxContent>
                        </wps:txbx>
                        <wps:bodyPr rot="0" vert="horz" wrap="square" lIns="91440" tIns="45720" rIns="91440" bIns="45720" anchor="ctr"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53077639" id="Group 21" o:spid="_x0000_s1035" style="position:absolute;left:0;text-align:left;margin-left:178.5pt;margin-top:385.5pt;width:35.25pt;height:35.25pt;z-index:251659264;mso-width-relative:margin;mso-height-relative:margin" coordsize="447675,4476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kwOz4wIAADIIAAAOAAAAZHJzL2Uyb0RvYy54bWzUVdtu3CAQfa/Uf0C8N77Em2yseKM0N1VK&#10;m0hJP4DF2EbFQIFdO/36DLC72dxaKVUq1Q8WM8BczswZDo/GXqAlM5YrWeFsJ8WISapqLtsKf789&#10;/zTFyDoiayKUZBW+YxYfzT5+OBx0yXLVKVEzg8CItOWgK9w5p8sksbRjPbE7SjMJm40yPXEgmjap&#10;DRnAei+SPE33kkGZWhtFmbWgPY2beBbsNw2j7qppLHNIVBhic+Fvwn/u/8nskJStIbrjdBUGeUMU&#10;PeESnG5MnRJH0MLwZ6Z6To2yqnE7VPWJahpOWcgBssnSJ9lcGLXQIZe2HFq9gQmgfYLTm83Sb8sL&#10;o2/0tYnRw/JS0R8WcEkG3Zbb+15u42E0H76qGupJFk6FxMfG9N4EpITGgO/dBl82OkRBWRT7e/sT&#10;jChsrdYBf9pBkZ7dot3Zb+8lpIxOQ6CrwHzhoZPsA1j278C66YhmoQbWg3FtEK8rnGcYSdIDAFdL&#10;ItDU95F3DCfWWNoIJJLqpCOyZcfGqKFjpIaAMn8ewt664AULZfgjslmRTz2Iz+HNsmI3hSb38K7W&#10;3s0aJlJqY90FUz3yiwozIbi2PjlSkuWldfH0+pRXWyV4fc6FCIInJTsRBkHOUHpKmXRFuC4WPfRD&#10;1Gep/yKzQO9LG84HFUQTuO3NhNgeeRASDRD7QTpJg9lHm5t77+a+5w6GkeB9hadbSfiincka0CGl&#10;I1zENWQi5KqKvnCxAeaqvoMiGhUnDUxGWHTK/MJogClTYftzQQzDSHyR0AgHWVH4sRSEYrKfg2C2&#10;d+bbO0RSMFVh6gxGUThxcZgttOFtB76yAJxUx0DMhoeS+taKca3CBXr8K57ka57c+iHwWY3o4AlX&#10;kBtBvQ78vVgDuHpWhM4KhXxxJuXTvXwSuPkqaQw8KQHiVxgjladLcOHbg5QbxcsN48b5GEbK7hqX&#10;/6eFwuCFhykQefWI+pdvWw4t9/DUz+4BAAD//wMAUEsDBBQABgAIAAAAIQBEbLY44gAAAAsBAAAP&#10;AAAAZHJzL2Rvd25yZXYueG1sTI9BS8NAEIXvgv9hGcGb3WzbmBKzKaWopyK0FcTbNJkmodnZkN0m&#10;6b93PentDe/x5nvZejKtGKh3jWUNahaBIC5s2XCl4fP49rQC4Txyia1l0nAjB+v8/i7DtLQj72k4&#10;+EqEEnYpaqi971IpXVGTQTezHXHwzrY36MPZV7LscQzlppXzKHqWBhsOH2rsaFtTcTlcjYb3EcfN&#10;Qr0Ou8t5e/s+xh9fO0VaPz5MmxcQnib/F4Zf/IAOeWA62SuXTrQaFnEStngNSaKCCInlPIlBnDSs&#10;lioGmWfy/4b8BwAA//8DAFBLAQItABQABgAIAAAAIQC2gziS/gAAAOEBAAATAAAAAAAAAAAAAAAA&#10;AAAAAABbQ29udGVudF9UeXBlc10ueG1sUEsBAi0AFAAGAAgAAAAhADj9If/WAAAAlAEAAAsAAAAA&#10;AAAAAAAAAAAALwEAAF9yZWxzLy5yZWxzUEsBAi0AFAAGAAgAAAAhANSTA7PjAgAAMggAAA4AAAAA&#10;AAAAAAAAAAAALgIAAGRycy9lMm9Eb2MueG1sUEsBAi0AFAAGAAgAAAAhAERstjjiAAAACwEAAA8A&#10;AAAAAAAAAAAAAAAAPQUAAGRycy9kb3ducmV2LnhtbFBLBQYAAAAABAAEAPMAAABMBgAAAAA=&#10;">
                <v:oval id="Oval 8" o:spid="_x0000_s1036" style="position:absolute;left:142875;width:114300;height:1143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8CLgwgAAANsAAAAPAAAAZHJzL2Rvd25yZXYueG1sRI9Bi8Iw&#10;FITvwv6H8Ba8yJrqQZeuUWRBEDyIVdjro3k2oc1Lt4la/70RBI/DzHzDLFa9a8SVumA9K5iMMxDE&#10;pdeWKwWn4+brG0SIyBobz6TgTgFWy4/BAnPtb3ygaxErkSAcclRgYmxzKUNpyGEY+5Y4eWffOYxJ&#10;dpXUHd4S3DVymmUz6dByWjDY0q+hsi4uToGsm7lDMyr+d/Wo93/ze2H3VqnhZ7/+ARGpj+/wq73V&#10;CqYTeH5JP0AuHwAAAP//AwBQSwECLQAUAAYACAAAACEA2+H2y+4AAACFAQAAEwAAAAAAAAAAAAAA&#10;AAAAAAAAW0NvbnRlbnRfVHlwZXNdLnhtbFBLAQItABQABgAIAAAAIQBa9CxbvwAAABUBAAALAAAA&#10;AAAAAAAAAAAAAB8BAABfcmVscy8ucmVsc1BLAQItABQABgAIAAAAIQBB8CLgwgAAANsAAAAPAAAA&#10;AAAAAAAAAAAAAAcCAABkcnMvZG93bnJldi54bWxQSwUGAAAAAAMAAwC3AAAA9gIAAAAA&#10;" fillcolor="#ffc000 [3207]" strokecolor="#ffc000 [3207]" strokeweight="1.5pt">
                  <v:stroke joinstyle="miter"/>
                </v:oval>
                <v:shape id="Text Box 9" o:spid="_x0000_s1037" type="#_x0000_t202" style="position:absolute;top:19050;width:447675;height:4286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H9nkxAAAANsAAAAPAAAAZHJzL2Rvd25yZXYueG1sRI9Ba8JA&#10;FITvBf/D8gQvRTcNpUp0FRGEHHLRloK3R/aZDWbfxt1tTP99t1DocZiZb5jNbrSdGMiH1rGCl0UG&#10;grh2uuVGwcf7cb4CESKyxs4xKfimALvt5GmDhXYPPtFwjo1IEA4FKjAx9oWUoTZkMSxcT5y8q/MW&#10;Y5K+kdrjI8FtJ/Mse5MWW04LBns6GKpv5y+rYPgsX/VpMNE/H6oyK2/VfXmplJpNx/0aRKQx/of/&#10;2qVWkOfw+yX9ALn9AQAA//8DAFBLAQItABQABgAIAAAAIQDb4fbL7gAAAIUBAAATAAAAAAAAAAAA&#10;AAAAAAAAAABbQ29udGVudF9UeXBlc10ueG1sUEsBAi0AFAAGAAgAAAAhAFr0LFu/AAAAFQEAAAsA&#10;AAAAAAAAAAAAAAAAHwEAAF9yZWxzLy5yZWxzUEsBAi0AFAAGAAgAAAAhAEAf2eTEAAAA2wAAAA8A&#10;AAAAAAAAAAAAAAAABwIAAGRycy9kb3ducmV2LnhtbFBLBQYAAAAAAwADALcAAAD4AgAAAAA=&#10;" filled="f" stroked="f" strokeweight=".5pt">
                  <v:textbox>
                    <w:txbxContent>
                      <w:p w14:paraId="73FFA224" w14:textId="77777777" w:rsidR="00E00A8E" w:rsidRPr="00B72A04" w:rsidRDefault="00E00A8E" w:rsidP="000309F4">
                        <w:pPr>
                          <w:spacing w:after="0"/>
                          <w:rPr>
                            <w:color w:val="FFFFFF" w:themeColor="background1"/>
                            <w:sz w:val="36"/>
                            <w:szCs w:val="36"/>
                          </w:rPr>
                        </w:pPr>
                        <w:r w:rsidRPr="00B72A04">
                          <w:rPr>
                            <w:color w:val="FFFFFF" w:themeColor="background1"/>
                            <w:sz w:val="36"/>
                            <w:szCs w:val="36"/>
                          </w:rPr>
                          <w:t>P7</w:t>
                        </w:r>
                      </w:p>
                      <w:p w14:paraId="30FC347E" w14:textId="77777777" w:rsidR="00E00A8E" w:rsidRPr="00B72A04" w:rsidRDefault="00E00A8E" w:rsidP="000309F4">
                        <w:pPr>
                          <w:spacing w:after="0"/>
                          <w:rPr>
                            <w:color w:val="FFFFFF" w:themeColor="background1"/>
                            <w:sz w:val="36"/>
                            <w:szCs w:val="36"/>
                          </w:rPr>
                        </w:pPr>
                      </w:p>
                    </w:txbxContent>
                  </v:textbox>
                </v:shape>
              </v:group>
            </w:pict>
          </mc:Fallback>
        </mc:AlternateContent>
      </w:r>
      <w:r w:rsidRPr="00BF6ACF">
        <w:rPr>
          <w:noProof/>
          <w:lang w:eastAsia="lv-LV"/>
        </w:rPr>
        <mc:AlternateContent>
          <mc:Choice Requires="wpg">
            <w:drawing>
              <wp:anchor distT="0" distB="0" distL="114300" distR="114300" simplePos="0" relativeHeight="251660288" behindDoc="0" locked="0" layoutInCell="1" allowOverlap="1" wp14:anchorId="5E312A14" wp14:editId="1F2828BE">
                <wp:simplePos x="0" y="0"/>
                <wp:positionH relativeFrom="column">
                  <wp:posOffset>2647950</wp:posOffset>
                </wp:positionH>
                <wp:positionV relativeFrom="paragraph">
                  <wp:posOffset>371475</wp:posOffset>
                </wp:positionV>
                <wp:extent cx="447675" cy="495300"/>
                <wp:effectExtent l="0" t="9525" r="0" b="0"/>
                <wp:wrapNone/>
                <wp:docPr id="13" name="Group 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47675" cy="495300"/>
                          <a:chOff x="0" y="0"/>
                          <a:chExt cx="447675" cy="495300"/>
                        </a:xfrm>
                      </wpg:grpSpPr>
                      <wps:wsp>
                        <wps:cNvPr id="14" name="Oval 7"/>
                        <wps:cNvSpPr>
                          <a:spLocks noChangeArrowheads="1"/>
                        </wps:cNvSpPr>
                        <wps:spPr bwMode="auto">
                          <a:xfrm>
                            <a:off x="95250" y="0"/>
                            <a:ext cx="114300" cy="114300"/>
                          </a:xfrm>
                          <a:prstGeom prst="ellipse">
                            <a:avLst/>
                          </a:prstGeom>
                          <a:solidFill>
                            <a:schemeClr val="accent4">
                              <a:lumMod val="100000"/>
                              <a:lumOff val="0"/>
                            </a:schemeClr>
                          </a:solidFill>
                          <a:ln w="19050">
                            <a:solidFill>
                              <a:schemeClr val="accent4">
                                <a:lumMod val="100000"/>
                                <a:lumOff val="0"/>
                              </a:schemeClr>
                            </a:solidFill>
                            <a:miter lim="800000"/>
                            <a:headEnd/>
                            <a:tailEnd/>
                          </a:ln>
                        </wps:spPr>
                        <wps:bodyPr rot="0" vert="horz" wrap="square" lIns="91440" tIns="45720" rIns="91440" bIns="45720" anchor="ctr" anchorCtr="0" upright="1">
                          <a:noAutofit/>
                        </wps:bodyPr>
                      </wps:wsp>
                      <wps:wsp>
                        <wps:cNvPr id="18" name="Text Box 10"/>
                        <wps:cNvSpPr txBox="1">
                          <a:spLocks noChangeArrowheads="1"/>
                        </wps:cNvSpPr>
                        <wps:spPr bwMode="auto">
                          <a:xfrm>
                            <a:off x="0" y="66675"/>
                            <a:ext cx="447675" cy="428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1DB9B406" w14:textId="77777777" w:rsidR="00E00A8E" w:rsidRPr="00B72A04" w:rsidRDefault="00E00A8E" w:rsidP="000309F4">
                              <w:pPr>
                                <w:spacing w:after="0"/>
                                <w:rPr>
                                  <w:color w:val="FFFFFF" w:themeColor="background1"/>
                                  <w:sz w:val="36"/>
                                  <w:szCs w:val="36"/>
                                </w:rPr>
                              </w:pPr>
                              <w:r w:rsidRPr="00B72A04">
                                <w:rPr>
                                  <w:color w:val="FFFFFF" w:themeColor="background1"/>
                                  <w:sz w:val="36"/>
                                  <w:szCs w:val="36"/>
                                </w:rPr>
                                <w:t>P6</w:t>
                              </w:r>
                            </w:p>
                          </w:txbxContent>
                        </wps:txbx>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E312A14" id="Group 20" o:spid="_x0000_s1038" style="position:absolute;left:0;text-align:left;margin-left:208.5pt;margin-top:29.25pt;width:35.25pt;height:39pt;z-index:251660288" coordsize="447675,4953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47OH4QIAADIIAAAOAAAAZHJzL2Uyb0RvYy54bWzUVW1v0zAQ/o7Ef7D8nSUpabtGS6exNyEB&#10;m7TxA1zHSSwc29huk/HrOdttF/YC0hAg8iHyne17eZ6789Hx0Am0YcZyJUucHaQYMUlVxWVT4s+3&#10;F28OMbKOyIoIJVmJ75jFx8vXr456XbCJapWomEFgRNqi1yVundNFkljaso7YA6WZhM1amY44EE2T&#10;VIb0YL0TySRNZ0mvTKWNosxa0J7FTbwM9uuaUXdV15Y5JEoMsbnwN+G/8v9keUSKxhDdcroNg7wg&#10;io5wCU73ps6II2ht+CNTHadGWVW7A6q6RNU1pyzkANlk6YNsLo1a65BLU/SN3sME0D7A6cVm6afN&#10;pdE3+trE6GH5QdEvFnBJet0U430vN/EwWvUfVQV8krVTIfGhNp03ASmhIeB7t8eXDQ5RUOb5fDaf&#10;YkRhK19M36Zb/GkLJD26Rdvzn95LSBGdhkC3gXnioZLsPVj298C6aYlmgQPrwbg2iFdQ6DlGknQA&#10;wNWGCDT3deQdw4kdljYCiaQ6bYls2Ikxqm8ZqSCgzJ+HsEcXvGCBhl8iu5hOplDJj9HNstwjGtDd&#10;rr2XHUqk0Ma6S6Y65BclZkJwbX1upCCbD9bF07tTXm2V4NUFFyIIvifZqTAIUgbmKWXS5eG6WHdQ&#10;DlGfpf6LjQV6z2w4H1QQTWhtbybE9oMHIVEP4CxSSPAfuO+4g1kkeFfiw1ESnrNzWQE6pHCEi7iG&#10;TITckuh5i/yvVHUHHBoVBw0MRli0ynzDqIchU2L7dU0Mw0i8l1AHiyzP/VQKQj6dT0Aw453VeIdI&#10;CqZKTJ3BKAqnLs6ytTa8acFXFoCT6gT6suaBUl9ZMa5tuNAdf6tNYPrHNrn1M+CdGlAW6mBU+sgN&#10;oN9F/qe6JnbMbObnT2DyyZk0OZxNwv7zXWPgSQkYP9MyUvl+CS58fZBir3i6YtywGsJIyXcz5P+p&#10;oTB44WEKnbx9RP3LN5ZDzd0/9cvvAAAA//8DAFBLAwQUAAYACAAAACEAvAytj+EAAAAKAQAADwAA&#10;AGRycy9kb3ducmV2LnhtbEyPwUrDQBCG74LvsIzgzW5imzbEbEop6qkItoJ422anSWh2NmS3Sfr2&#10;jid7m2E+/vn+fD3ZVgzY+8aRgngWgUAqnWmoUvB1eHtKQfigyejWESq4ood1cX+X68y4kT5x2IdK&#10;cAj5TCuoQ+gyKX1Zo9V+5jokvp1cb3Xgta+k6fXI4baVz1G0lFY3xB9q3eG2xvK8v1gF76MeN/P4&#10;ddidT9vrzyH5+N7FqNTjw7R5ARFwCv8w/OmzOhTsdHQXMl60ChbxirsEBUmagGBgka54ODI5XyYg&#10;i1zeVih+AQAA//8DAFBLAQItABQABgAIAAAAIQC2gziS/gAAAOEBAAATAAAAAAAAAAAAAAAAAAAA&#10;AABbQ29udGVudF9UeXBlc10ueG1sUEsBAi0AFAAGAAgAAAAhADj9If/WAAAAlAEAAAsAAAAAAAAA&#10;AAAAAAAALwEAAF9yZWxzLy5yZWxzUEsBAi0AFAAGAAgAAAAhAPzjs4fhAgAAMggAAA4AAAAAAAAA&#10;AAAAAAAALgIAAGRycy9lMm9Eb2MueG1sUEsBAi0AFAAGAAgAAAAhALwMrY/hAAAACgEAAA8AAAAA&#10;AAAAAAAAAAAAOwUAAGRycy9kb3ducmV2LnhtbFBLBQYAAAAABAAEAPMAAABJBgAAAAA=&#10;">
                <v:oval id="Oval 7" o:spid="_x0000_s1039" style="position:absolute;left:95250;width:114300;height:1143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60vFwQAAANsAAAAPAAAAZHJzL2Rvd25yZXYueG1sRE/fa8Iw&#10;EH4X9j+EG/gimiqiozMtYzAY+CDrBns9mrMJbS5dE7X+90YQ9nYf38/blaPrxJmGYD0rWC4yEMS1&#10;15YbBT/fH/MXECEia+w8k4IrBSiLp8kOc+0v/EXnKjYihXDIUYGJsc+lDLUhh2Hhe+LEHf3gMCY4&#10;NFIPeEnhrpOrLNtIh5ZTg8Ge3g3VbXVyCmTbbR2aWfW3b2ej/91eK3uwSk2fx7dXEJHG+C9+uD91&#10;mr+G+y/pAFncAAAA//8DAFBLAQItABQABgAIAAAAIQDb4fbL7gAAAIUBAAATAAAAAAAAAAAAAAAA&#10;AAAAAABbQ29udGVudF9UeXBlc10ueG1sUEsBAi0AFAAGAAgAAAAhAFr0LFu/AAAAFQEAAAsAAAAA&#10;AAAAAAAAAAAAHwEAAF9yZWxzLy5yZWxzUEsBAi0AFAAGAAgAAAAhAJ/rS8XBAAAA2wAAAA8AAAAA&#10;AAAAAAAAAAAABwIAAGRycy9kb3ducmV2LnhtbFBLBQYAAAAAAwADALcAAAD1AgAAAAA=&#10;" fillcolor="#ffc000 [3207]" strokecolor="#ffc000 [3207]" strokeweight="1.5pt">
                  <v:stroke joinstyle="miter"/>
                </v:oval>
                <v:shape id="Text Box 10" o:spid="_x0000_s1040" type="#_x0000_t202" style="position:absolute;top:66675;width:447675;height:4286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mySzxQAAANsAAAAPAAAAZHJzL2Rvd25yZXYueG1sRI9Ba8Mw&#10;DIXvg/0Ho8Euo3U6xlbSumUUBjnk0m4MdhOxGofGcma7afbvp0OhN4n39N6n9XbyvRoppi6wgcW8&#10;AEXcBNtxa+Dr82O2BJUyssU+MBn4owTbzf3dGksbLryn8ZBbJSGcSjTgch5KrVPjyGOah4FYtGOI&#10;HrOssdU24kXCfa+fi+JVe+xYGhwOtHPUnA5nb2D8rl7sfnQ5Pu3qqqhO9e/bT23M48P0vgKVaco3&#10;8/W6soIvsPKLDKA3/wAAAP//AwBQSwECLQAUAAYACAAAACEA2+H2y+4AAACFAQAAEwAAAAAAAAAA&#10;AAAAAAAAAAAAW0NvbnRlbnRfVHlwZXNdLnhtbFBLAQItABQABgAIAAAAIQBa9CxbvwAAABUBAAAL&#10;AAAAAAAAAAAAAAAAAB8BAABfcmVscy8ucmVsc1BLAQItABQABgAIAAAAIQDvmySzxQAAANsAAAAP&#10;AAAAAAAAAAAAAAAAAAcCAABkcnMvZG93bnJldi54bWxQSwUGAAAAAAMAAwC3AAAA+QIAAAAA&#10;" filled="f" stroked="f" strokeweight=".5pt">
                  <v:textbox>
                    <w:txbxContent>
                      <w:p w14:paraId="1DB9B406" w14:textId="77777777" w:rsidR="00E00A8E" w:rsidRPr="00B72A04" w:rsidRDefault="00E00A8E" w:rsidP="000309F4">
                        <w:pPr>
                          <w:spacing w:after="0"/>
                          <w:rPr>
                            <w:color w:val="FFFFFF" w:themeColor="background1"/>
                            <w:sz w:val="36"/>
                            <w:szCs w:val="36"/>
                          </w:rPr>
                        </w:pPr>
                        <w:r w:rsidRPr="00B72A04">
                          <w:rPr>
                            <w:color w:val="FFFFFF" w:themeColor="background1"/>
                            <w:sz w:val="36"/>
                            <w:szCs w:val="36"/>
                          </w:rPr>
                          <w:t>P6</w:t>
                        </w:r>
                      </w:p>
                    </w:txbxContent>
                  </v:textbox>
                </v:shape>
              </v:group>
            </w:pict>
          </mc:Fallback>
        </mc:AlternateContent>
      </w:r>
      <w:r w:rsidRPr="00BF6ACF">
        <w:rPr>
          <w:noProof/>
          <w:lang w:eastAsia="lv-LV"/>
        </w:rPr>
        <w:drawing>
          <wp:inline distT="0" distB="0" distL="0" distR="0" wp14:anchorId="62AFD4F1" wp14:editId="0E890C2D">
            <wp:extent cx="5486400" cy="7759700"/>
            <wp:effectExtent l="0" t="0" r="0" b="5715"/>
            <wp:docPr id="40" name="Picture 40"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Map&#10;&#10;Description automatically generated"/>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486400" cy="7759700"/>
                    </a:xfrm>
                    <a:prstGeom prst="rect">
                      <a:avLst/>
                    </a:prstGeom>
                  </pic:spPr>
                </pic:pic>
              </a:graphicData>
            </a:graphic>
          </wp:inline>
        </w:drawing>
      </w:r>
    </w:p>
    <w:p w14:paraId="5772591F" w14:textId="0E354AEB" w:rsidR="000309F4" w:rsidRPr="008241AC" w:rsidRDefault="006D3C05" w:rsidP="000309F4">
      <w:pPr>
        <w:spacing w:before="120" w:after="120" w:line="240" w:lineRule="auto"/>
        <w:jc w:val="center"/>
        <w:rPr>
          <w:rFonts w:cstheme="minorHAnsi"/>
          <w:bCs/>
        </w:rPr>
      </w:pPr>
      <w:r w:rsidRPr="008241AC">
        <w:rPr>
          <w:rFonts w:cstheme="minorHAnsi"/>
          <w:bCs/>
        </w:rPr>
        <w:t>5</w:t>
      </w:r>
      <w:r w:rsidR="000309F4" w:rsidRPr="008241AC">
        <w:rPr>
          <w:rFonts w:cstheme="minorHAnsi"/>
          <w:bCs/>
        </w:rPr>
        <w:t>. attēls. Virszemes ūdeņu paraugu ņemšanas vietas CSA poligona "Getliņi" teritorijā un tā apkārtnē</w:t>
      </w:r>
    </w:p>
    <w:p w14:paraId="58D1D91F" w14:textId="77777777" w:rsidR="00825534" w:rsidRPr="00BF6ACF" w:rsidRDefault="00825534" w:rsidP="00825534">
      <w:pPr>
        <w:spacing w:before="120" w:after="120" w:line="240" w:lineRule="auto"/>
        <w:jc w:val="both"/>
        <w:rPr>
          <w:rFonts w:cstheme="minorHAnsi"/>
        </w:rPr>
      </w:pPr>
      <w:r w:rsidRPr="00BF6ACF">
        <w:rPr>
          <w:rFonts w:cstheme="minorHAnsi"/>
        </w:rPr>
        <w:t xml:space="preserve">Kopumā virszemes ūdeņos novērojamas paaugstinātas kopējā slāpekļa koncentrācijas un ĶSP rādītājs (lielākajā analīžu daļā pārsniedz robežlieluma vērtības). Piemēram, kopējā slāpekļa vidējā koncentrācija virszemes ūdeņu paraugu ņemšanas punktos P1 un P6 2021. gadā bija 94 mg/l (robežlielums 50 mg/l). Rādītājs, salīdzinot ar 2020. gadu, ir samazinājies par 56%. ĶSP rādītāja vidējā </w:t>
      </w:r>
      <w:r w:rsidRPr="00BF6ACF">
        <w:rPr>
          <w:rFonts w:cstheme="minorHAnsi"/>
        </w:rPr>
        <w:lastRenderedPageBreak/>
        <w:t>koncentrācija minētajos punktos bija 324 mg/l (robežlielums 300 mg/l). Rādītājs, salīdzinot ar 2020. gadu, ir samazinājies uz pusi. Tāpat, kā iepriekšējo gadu novērojumos, arī 2021. gadā virszemes ūdeņos novērojamas nedaudz palielinātas hroma koncentrācijas (robežlielums 30 mg/l) (vidējā koncentrācija minētajos punktos – 40 µg/l) (2020. gadā – 96 µg/l). Atsevišķos gadījumos novērojamas arī dzelzs un mangāna paaugstinātas koncentrācijas. Ir novērojamas ļoti lielas atšķirības rezultātos viena monitoringa punkta ietvaros dažādos gadalaikos, līdz ar to ir apgrūtināta konkrētu secinājumu izdarīšana par piesārņojuma attīstību.</w:t>
      </w:r>
    </w:p>
    <w:p w14:paraId="05835275" w14:textId="77777777" w:rsidR="000309F4" w:rsidRPr="00BF6ACF" w:rsidRDefault="00825534" w:rsidP="00825534">
      <w:pPr>
        <w:spacing w:before="120" w:after="120" w:line="240" w:lineRule="auto"/>
        <w:jc w:val="both"/>
        <w:rPr>
          <w:rFonts w:cstheme="minorHAnsi"/>
        </w:rPr>
      </w:pPr>
      <w:r w:rsidRPr="00BF6ACF">
        <w:rPr>
          <w:rFonts w:cstheme="minorHAnsi"/>
        </w:rPr>
        <w:t>Virszemes ūdeņu kvalitatīvais raksturojums ataino poligona (t.sk. vēsturiskā piesārņojuma) ietekmi uz piegulošajiem novadgrāvjiem, tai pat laikā piesārņojošo vielu koncentrācijas, salīdzinot ar iepriekšējiem gadiem, ir samazinājušās.</w:t>
      </w:r>
    </w:p>
    <w:p w14:paraId="19FEFDF7" w14:textId="77777777" w:rsidR="000309F4" w:rsidRPr="00BF6ACF" w:rsidRDefault="000309F4" w:rsidP="000309F4">
      <w:pPr>
        <w:jc w:val="center"/>
      </w:pPr>
      <w:r w:rsidRPr="00BF6ACF">
        <w:rPr>
          <w:noProof/>
          <w:lang w:eastAsia="lv-LV"/>
        </w:rPr>
        <mc:AlternateContent>
          <mc:Choice Requires="wps">
            <w:drawing>
              <wp:anchor distT="0" distB="0" distL="114300" distR="114300" simplePos="0" relativeHeight="251665408" behindDoc="0" locked="0" layoutInCell="1" allowOverlap="1" wp14:anchorId="3AA4E008" wp14:editId="623369E5">
                <wp:simplePos x="0" y="0"/>
                <wp:positionH relativeFrom="column">
                  <wp:posOffset>612775</wp:posOffset>
                </wp:positionH>
                <wp:positionV relativeFrom="paragraph">
                  <wp:posOffset>604520</wp:posOffset>
                </wp:positionV>
                <wp:extent cx="644525" cy="343535"/>
                <wp:effectExtent l="0" t="0" r="0" b="0"/>
                <wp:wrapNone/>
                <wp:docPr id="19"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44525" cy="343535"/>
                        </a:xfrm>
                        <a:prstGeom prst="rect">
                          <a:avLst/>
                        </a:prstGeom>
                        <a:noFill/>
                        <a:ln w="6350">
                          <a:noFill/>
                        </a:ln>
                      </wps:spPr>
                      <wps:txbx>
                        <w:txbxContent>
                          <w:p w14:paraId="318D1B8C" w14:textId="77777777" w:rsidR="00E00A8E" w:rsidRPr="00D86680" w:rsidRDefault="00E00A8E" w:rsidP="000309F4">
                            <w:pPr>
                              <w:jc w:val="center"/>
                              <w:rPr>
                                <w:b/>
                                <w:bCs/>
                                <w:color w:val="FFFFFF" w:themeColor="background1"/>
                                <w:sz w:val="36"/>
                                <w:szCs w:val="36"/>
                              </w:rPr>
                            </w:pPr>
                            <w:r w:rsidRPr="00D86680">
                              <w:rPr>
                                <w:b/>
                                <w:bCs/>
                                <w:color w:val="FFFFFF" w:themeColor="background1"/>
                                <w:sz w:val="36"/>
                                <w:szCs w:val="36"/>
                              </w:rPr>
                              <w:t>24b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A4E008" id="Text Box 19" o:spid="_x0000_s1041" type="#_x0000_t202" style="position:absolute;left:0;text-align:left;margin-left:48.25pt;margin-top:47.6pt;width:50.75pt;height:27.0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AZ9tJwIAAEsEAAAOAAAAZHJzL2Uyb0RvYy54bWysVMlu2zAQvRfoPxC81/Iipa1gOXATuChg&#10;JAGcIGeaIi2hFIclaUvu13dIyQuSnopeqCFnOMt7j5rfdo0iB2FdDbqgk9GYEqE5lLXeFfTlefXp&#10;CyXOM10yBVoU9CgcvV18/DBvTS6mUIEqhSWYRLu8NQWtvDd5kjheiYa5ERih0SnBNszj1u6S0rIW&#10;szcqmY7HN0kLtjQWuHAOT+97J13E/FIK7h+ldMITVVDszcfVxnUb1mQxZ/nOMlPVfGiD/UMXDas1&#10;Fj2numeekb2t36Vqam7BgfQjDk0CUtZcxBlwmsn4zTSbihkRZ0FwnDnD5P5fWv5w2JgnS3z3DTok&#10;MA7hzBr4T4fYJK1x+RATMHW5w+gwaCdtE744AsGLiO3xjKfoPOF4eJOm2TSjhKNrls6yWRbwTi6X&#10;jXX+u4CGBKOgFumKDbDD2vk+9BQSamlY1UpFypQmLRaYZeN44ezB5EoPffethqZ9t+1IXRY0NhBO&#10;tlAecWwLvSKc4asae1gz55+YRQngQChr/4iLVIC1YLAoqcD+/tt5iEdm0EtJi5IqqPu1Z1ZQon5o&#10;5OzrJE2DBuMmzT5PcWOvPdtrj943d4CqneADMjyaId6rkyktNK+o/mWoii6mOdYuqD+Zd74XOr4e&#10;LpbLGISqM8yv9cbwE9sB4efulVkz0OCRvwc4iY/lb9joY3s+lnsPso5UXVAd4EfFRrKH1xWexPU+&#10;Rl3+AYs/AAAA//8DAFBLAwQUAAYACAAAACEAN0K+4+AAAAAJAQAADwAAAGRycy9kb3ducmV2Lnht&#10;bEyPQU+DQBCF7yb+h82YeLOLKA0gS9OQNCZGD629eBvYLRDZWWS3LfrrnZ70NDN5L2++V6xmO4iT&#10;mXzvSMH9IgJhqHG6p1bB/n1zl4LwAUnj4Mgo+DYeVuX1VYG5dmfamtMutIJDyOeooAthzKX0TWcs&#10;+oUbDbF2cJPFwOfUSj3hmcPtIOMoWkqLPfGHDkdTdab53B2tgpdq84bbOrbpz1A9vx7W49f+I1Hq&#10;9mZeP4EIZg5/ZrjgMzqUzFS7I2kvBgXZMmEnzyQGcdGzlLvVvDxmDyDLQv5vUP4CAAD//wMAUEsB&#10;Ai0AFAAGAAgAAAAhALaDOJL+AAAA4QEAABMAAAAAAAAAAAAAAAAAAAAAAFtDb250ZW50X1R5cGVz&#10;XS54bWxQSwECLQAUAAYACAAAACEAOP0h/9YAAACUAQAACwAAAAAAAAAAAAAAAAAvAQAAX3JlbHMv&#10;LnJlbHNQSwECLQAUAAYACAAAACEALAGfbScCAABLBAAADgAAAAAAAAAAAAAAAAAuAgAAZHJzL2Uy&#10;b0RvYy54bWxQSwECLQAUAAYACAAAACEAN0K+4+AAAAAJAQAADwAAAAAAAAAAAAAAAACBBAAAZHJz&#10;L2Rvd25yZXYueG1sUEsFBgAAAAAEAAQA8wAAAI4FAAAAAA==&#10;" filled="f" stroked="f" strokeweight=".5pt">
                <v:textbox>
                  <w:txbxContent>
                    <w:p w14:paraId="318D1B8C" w14:textId="77777777" w:rsidR="00E00A8E" w:rsidRPr="00D86680" w:rsidRDefault="00E00A8E" w:rsidP="000309F4">
                      <w:pPr>
                        <w:jc w:val="center"/>
                        <w:rPr>
                          <w:b/>
                          <w:bCs/>
                          <w:color w:val="FFFFFF" w:themeColor="background1"/>
                          <w:sz w:val="36"/>
                          <w:szCs w:val="36"/>
                        </w:rPr>
                      </w:pPr>
                      <w:r w:rsidRPr="00D86680">
                        <w:rPr>
                          <w:b/>
                          <w:bCs/>
                          <w:color w:val="FFFFFF" w:themeColor="background1"/>
                          <w:sz w:val="36"/>
                          <w:szCs w:val="36"/>
                        </w:rPr>
                        <w:t>24b</w:t>
                      </w:r>
                    </w:p>
                  </w:txbxContent>
                </v:textbox>
              </v:shape>
            </w:pict>
          </mc:Fallback>
        </mc:AlternateContent>
      </w:r>
      <w:r w:rsidRPr="00BF6ACF">
        <w:rPr>
          <w:noProof/>
          <w:lang w:eastAsia="lv-LV"/>
        </w:rPr>
        <mc:AlternateContent>
          <mc:Choice Requires="wps">
            <w:drawing>
              <wp:anchor distT="0" distB="0" distL="114300" distR="114300" simplePos="0" relativeHeight="251664384" behindDoc="0" locked="0" layoutInCell="1" allowOverlap="1" wp14:anchorId="697271F9" wp14:editId="668B39FE">
                <wp:simplePos x="0" y="0"/>
                <wp:positionH relativeFrom="column">
                  <wp:posOffset>817880</wp:posOffset>
                </wp:positionH>
                <wp:positionV relativeFrom="paragraph">
                  <wp:posOffset>541020</wp:posOffset>
                </wp:positionV>
                <wp:extent cx="98425" cy="98425"/>
                <wp:effectExtent l="0" t="0" r="0" b="0"/>
                <wp:wrapNone/>
                <wp:docPr id="32" name="Oval 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8425" cy="98425"/>
                        </a:xfrm>
                        <a:prstGeom prst="ellipse">
                          <a:avLst/>
                        </a:prstGeom>
                        <a:solidFill>
                          <a:schemeClr val="accent1"/>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7DCF5DEE" id="Oval 32" o:spid="_x0000_s1026" style="position:absolute;margin-left:64.4pt;margin-top:42.6pt;width:7.75pt;height:7.7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lo8NjQIAAMoFAAAOAAAAZHJzL2Uyb0RvYy54bWysVE1PGzEQvVfqf7B8L5ukoYUVGxSBqCpF&#10;EAEVZ+O1Wau2x7WdbNJf37H3g7SgVkLNwfLsvHmeeZmZs/Od0WQrfFBgKzo9mlAiLIda2aeKfru/&#10;+nBCSYjM1kyDFRXdi0DPF+/fnbWuFDNoQNfCEySxoWxdRZsYXVkUgTfCsHAETlh0SvCGRTT9U1F7&#10;1iK70cVsMvlUtOBr54GLEPDrZeeki8wvpeDxRsogItEVxdxiPn0+H9NZLM5Y+eSZaxTv02BvyMIw&#10;ZfHRkeqSRUY2Xr2gMop7CCDjEQdTgJSKi1wDVjOd/FHNXcOcyLWgOMGNMoX/R8uvt2tPVF3RjzNK&#10;LDP4H91smSZoojatCyVC7tzap+qCWwH/HtBR/OZJRugxO+lNwmJtZJeF3o9Ci10kHD+ensxnx5Rw&#10;9HTXxMjKIdT5EL8IMCRdKiq0Vi4kIVjJtqsQO/SAyomBVvWV0jobqXnEhfYEC6ko41zYOE3l4Bvh&#10;EKntm4ORKkVnHbrSswhxr0Xi1PZWSNQVi53lxHNHv0wqv9+wWnS5Hk/wN2Q6lJHzzoQJLbHKkXv6&#10;N+6u4B6fQkUeiDF48u/gMSK/DDaOwUZZ8K8R6FFq2eEHkTppkkqPUO+x6zx04xgcv1L4T69YiGvm&#10;cf5wUnGnxBs8pIa2otDfKGnA/3zte8LjWKCXkhbnuaLhx4Z5QYn+anFgTqfzeVoA2Zgff56h4Q89&#10;j4ceuzEXgL0zxe3leL4mfNTDVXowD7h6lulVdDHL8e2K8ugH4yJ2ewaXFxfLZYbh0DsWV/bO8USe&#10;VE1tfL97YN717R5xSq5hmP0XLd9hU6SF5SaCVHkennXt9caFkRunX25pIx3aGfW8ghe/AAAA//8D&#10;AFBLAwQUAAYACAAAACEAL6vuct8AAAAKAQAADwAAAGRycy9kb3ducmV2LnhtbEyPwU7DMBBE70j8&#10;g7VI3KhNKCEKcSoEKoJbKVXh6MRLEhHbIXbjwNezPcFtRzs7+6ZYzaZnE46+c1bC5UIAQ1s73dlG&#10;wu51fZEB80FZrXpnUcI3eliVpyeFyrWL9gWnbWgYhVifKwltCEPOua9bNMov3ICWdh9uNCqQHBuu&#10;RxUp3PQ8ESLlRnWWPrRqwPsW68/twRBGun966H6adF09xncxfcXnzVuU8vxsvrsFFnAOf2Y44tMN&#10;lMRUuYPVnvWkk4zQg4TsOgF2NCyXV8AqGoS4AV4W/H+F8hcAAP//AwBQSwECLQAUAAYACAAAACEA&#10;toM4kv4AAADhAQAAEwAAAAAAAAAAAAAAAAAAAAAAW0NvbnRlbnRfVHlwZXNdLnhtbFBLAQItABQA&#10;BgAIAAAAIQA4/SH/1gAAAJQBAAALAAAAAAAAAAAAAAAAAC8BAABfcmVscy8ucmVsc1BLAQItABQA&#10;BgAIAAAAIQDhlo8NjQIAAMoFAAAOAAAAAAAAAAAAAAAAAC4CAABkcnMvZTJvRG9jLnhtbFBLAQIt&#10;ABQABgAIAAAAIQAvq+5y3wAAAAoBAAAPAAAAAAAAAAAAAAAAAOcEAABkcnMvZG93bnJldi54bWxQ&#10;SwUGAAAAAAQABADzAAAA8wUAAAAA&#10;" fillcolor="#5b9bd5 [3204]" strokecolor="#5b9bd5 [3204]" strokeweight="1pt">
                <v:stroke joinstyle="miter"/>
                <v:path arrowok="t"/>
              </v:oval>
            </w:pict>
          </mc:Fallback>
        </mc:AlternateContent>
      </w:r>
      <w:r w:rsidRPr="00BF6ACF">
        <w:rPr>
          <w:noProof/>
          <w:lang w:eastAsia="lv-LV"/>
        </w:rPr>
        <mc:AlternateContent>
          <mc:Choice Requires="wps">
            <w:drawing>
              <wp:anchor distT="0" distB="0" distL="114300" distR="114300" simplePos="0" relativeHeight="251669504" behindDoc="0" locked="0" layoutInCell="1" allowOverlap="1" wp14:anchorId="063CABA1" wp14:editId="6090F79C">
                <wp:simplePos x="0" y="0"/>
                <wp:positionH relativeFrom="page">
                  <wp:posOffset>3425190</wp:posOffset>
                </wp:positionH>
                <wp:positionV relativeFrom="paragraph">
                  <wp:posOffset>5662930</wp:posOffset>
                </wp:positionV>
                <wp:extent cx="570865" cy="338455"/>
                <wp:effectExtent l="0" t="0" r="0" b="4445"/>
                <wp:wrapNone/>
                <wp:docPr id="33"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0865" cy="338455"/>
                        </a:xfrm>
                        <a:prstGeom prst="rect">
                          <a:avLst/>
                        </a:prstGeom>
                        <a:noFill/>
                        <a:ln w="6350">
                          <a:noFill/>
                        </a:ln>
                      </wps:spPr>
                      <wps:txbx>
                        <w:txbxContent>
                          <w:p w14:paraId="3501E2F1" w14:textId="77777777" w:rsidR="00E00A8E" w:rsidRPr="00D86680" w:rsidRDefault="00E00A8E" w:rsidP="000309F4">
                            <w:pPr>
                              <w:jc w:val="center"/>
                              <w:rPr>
                                <w:color w:val="FFFFFF" w:themeColor="background1"/>
                                <w:sz w:val="36"/>
                                <w:szCs w:val="36"/>
                              </w:rPr>
                            </w:pPr>
                            <w:r w:rsidRPr="00D86680">
                              <w:rPr>
                                <w:b/>
                                <w:bCs/>
                                <w:color w:val="FFFFFF" w:themeColor="background1"/>
                                <w:sz w:val="36"/>
                                <w:szCs w:val="36"/>
                              </w:rPr>
                              <w:t>G74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3CABA1" id="Text Box 33" o:spid="_x0000_s1042" type="#_x0000_t202" style="position:absolute;left:0;text-align:left;margin-left:269.7pt;margin-top:445.9pt;width:44.95pt;height:26.65pt;z-index:2516695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FPB4JwIAAEsEAAAOAAAAZHJzL2Uyb0RvYy54bWysVNuO2yAQfa/Uf0C8N3aum1pxVumuUlWK&#10;dlfKVvtMMMRWMUOBxE6/vgN2Ltr2qeoLHphhLuccvLhva0WOwroKdE6Hg5QSoTkUld7n9Pvr+tOc&#10;EueZLpgCLXJ6Eo7eLz9+WDQmEyMoQRXCEkyiXdaYnJbemyxJHC9FzdwAjNDolGBr5nFr90lhWYPZ&#10;a5WM0nSWNGALY4EL5/D0sXPSZcwvpeD+WUonPFE5xd58XG1cd2FNlguW7S0zZcX7Ntg/dFGzSmPR&#10;S6pH5hk52OqPVHXFLTiQfsChTkDKios4A04zTN9Nsy2ZEXEWBMeZC0zu/6XlT8etebHEt1+gRQLj&#10;EM5sgP9wiE3SGJf1MQFTlzmMDoO20tbhiyMQvIjYni54itYTjofTu3Q+m1LC0TUezyfTacA7uV42&#10;1vmvAmoSjJxapCs2wI4b57vQc0iopWFdKRUpU5o0OZ2Np2m8cPFgcqX7vrtWQ9O+3bWkKvBCaCCc&#10;7KA44dgWOkU4w9cV9rBhzr8wixLAgVDW/hkXqQBrQW9RUoL99bfzEI/MoJeSBiWVU/fzwKygRH3T&#10;yNnn4WQSNBg3k+ndCDf21rO79ehD/QCo2iE+IMOjGeK9OpvSQv2G6l+FquhimmPtnPqz+eA7oePr&#10;4WK1ikGoOsP8Rm8NP7MdEH5t35g1PQ0e+XuCs/hY9o6NLrbjY3XwIKtI1RXVHn5UbCS7f13hSdzu&#10;Y9T1H7D8DQAA//8DAFBLAwQUAAYACAAAACEAsBus5+MAAAALAQAADwAAAGRycy9kb3ducmV2Lnht&#10;bEyPwU7DMBBE70j8g7VI3KiTtKmSEKeqIlVICA4tvXDbxG4SYa9D7LaBr8ec4Ljap5k35WY2ml3U&#10;5AZLAuJFBExRa+VAnYDj2+4hA+Y8kkRtSQn4Ug421e1NiYW0V9qry8F3LISQK1BA7/1YcO7aXhl0&#10;CzsqCr+TnQz6cE4dlxNeQ7jRPImiNTc4UGjocVR1r9qPw9kIeK53r7hvEpN96/rp5bQdP4/vqRD3&#10;d/P2EZhXs/+D4Vc/qEMVnBp7JumYFpAu81VABWR5HDYEYp3kS2CNgHyVxsCrkv/fUP0AAAD//wMA&#10;UEsBAi0AFAAGAAgAAAAhALaDOJL+AAAA4QEAABMAAAAAAAAAAAAAAAAAAAAAAFtDb250ZW50X1R5&#10;cGVzXS54bWxQSwECLQAUAAYACAAAACEAOP0h/9YAAACUAQAACwAAAAAAAAAAAAAAAAAvAQAAX3Jl&#10;bHMvLnJlbHNQSwECLQAUAAYACAAAACEA7BTweCcCAABLBAAADgAAAAAAAAAAAAAAAAAuAgAAZHJz&#10;L2Uyb0RvYy54bWxQSwECLQAUAAYACAAAACEAsBus5+MAAAALAQAADwAAAAAAAAAAAAAAAACBBAAA&#10;ZHJzL2Rvd25yZXYueG1sUEsFBgAAAAAEAAQA8wAAAJEFAAAAAA==&#10;" filled="f" stroked="f" strokeweight=".5pt">
                <v:textbox>
                  <w:txbxContent>
                    <w:p w14:paraId="3501E2F1" w14:textId="77777777" w:rsidR="00E00A8E" w:rsidRPr="00D86680" w:rsidRDefault="00E00A8E" w:rsidP="000309F4">
                      <w:pPr>
                        <w:jc w:val="center"/>
                        <w:rPr>
                          <w:color w:val="FFFFFF" w:themeColor="background1"/>
                          <w:sz w:val="36"/>
                          <w:szCs w:val="36"/>
                        </w:rPr>
                      </w:pPr>
                      <w:r w:rsidRPr="00D86680">
                        <w:rPr>
                          <w:b/>
                          <w:bCs/>
                          <w:color w:val="FFFFFF" w:themeColor="background1"/>
                          <w:sz w:val="36"/>
                          <w:szCs w:val="36"/>
                        </w:rPr>
                        <w:t>G74</w:t>
                      </w:r>
                    </w:p>
                  </w:txbxContent>
                </v:textbox>
                <w10:wrap anchorx="page"/>
              </v:shape>
            </w:pict>
          </mc:Fallback>
        </mc:AlternateContent>
      </w:r>
      <w:r w:rsidRPr="00BF6ACF">
        <w:rPr>
          <w:noProof/>
          <w:lang w:eastAsia="lv-LV"/>
        </w:rPr>
        <mc:AlternateContent>
          <mc:Choice Requires="wps">
            <w:drawing>
              <wp:anchor distT="0" distB="0" distL="114300" distR="114300" simplePos="0" relativeHeight="251668480" behindDoc="0" locked="0" layoutInCell="1" allowOverlap="1" wp14:anchorId="3477F763" wp14:editId="795A5106">
                <wp:simplePos x="0" y="0"/>
                <wp:positionH relativeFrom="column">
                  <wp:posOffset>3100070</wp:posOffset>
                </wp:positionH>
                <wp:positionV relativeFrom="paragraph">
                  <wp:posOffset>5605780</wp:posOffset>
                </wp:positionV>
                <wp:extent cx="97790" cy="97790"/>
                <wp:effectExtent l="0" t="0" r="0" b="0"/>
                <wp:wrapNone/>
                <wp:docPr id="4" name="Oval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7790" cy="97790"/>
                        </a:xfrm>
                        <a:prstGeom prst="ellips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11D576C4" id="Oval 4" o:spid="_x0000_s1026" style="position:absolute;margin-left:244.1pt;margin-top:441.4pt;width:7.7pt;height:7.7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5aT/lQIAAMIFAAAOAAAAZHJzL2Uyb0RvYy54bWysVFFv2yAQfp+0/4B4X51E6bpadaqoVaZJ&#10;0VqtnfpMMMRomGNA4mS/fgfYbrZWe6jmBwTc3cd9n+/u6vrQarIXziswFZ2eTSgRhkOtzLai3x9X&#10;Hz5R4gMzNdNgREWPwtPrxft3V50txQwa0LVwBEGMLztb0SYEWxaF541omT8DKwwaJbiWBTy6bVE7&#10;1iF6q4vZZPKx6MDV1gEX3uPtbTbSRcKXUvBwJ6UXgeiKYm4hrS6tm7gWiytWbh2zjeJ9GuwNWbRM&#10;GXx0hLplgZGdUy+gWsUdeJDhjENbgJSKi8QB2Uwnf7F5aJgViQuK4+0ok/9/sPzr/t4RVVd0Tolh&#10;Lf6iuz3TZB6V6awv0eHB3rvIzds18B8eDcUflnjwvc9Bujb6IjNySDIfR5nFIRCOl5cXF5f4Lzha&#10;8jYisnIItc6HzwJaEjcVFVor66MMrGT7tQ/Ze/BKiYFW9UppnQ5uu7nRjiCLiq5WE/wiF3zAn7pp&#10;87ZIxImhSYFMOtEPRy0ioDbfhEQ9keYspZwqWYwJMc6FCdNsalgtcp7np2nG2o8RKekEGJEl8hux&#10;e4DBM4MM2Jlt7x9DRWqEMXjyr8Ry8BiRXgYTxuBWGXCvAWhk1b+c/QeRsjRRpQ3UR6w2B7kNveUr&#10;hf94zXy4Zw77DqsCZ0m4w0Vq6CoK/Y6SBtyv1+6jP7YDWinpsI8r6n/umBOU6C8GG+VyOp/Hxk+H&#10;+fnFDA/u1LI5tZhdewNYN1OcWpanbfQPethKB+0TjpxlfBVNzHB8u6I8uOFwE/J8waHFxXKZ3LDZ&#10;LQtr82B5BI+qxgJ+PDwxZ/tCD9gfX2Ho+RfFnn1jpIHlLoBUqROede31xkGRCqcfanESnZ6T1/Po&#10;XfwGAAD//wMAUEsDBBQABgAIAAAAIQCqfhVY4AAAAAsBAAAPAAAAZHJzL2Rvd25yZXYueG1sTI9B&#10;T8MwDIXvSPyHyEjcWLoCo5Sm0xTBAaSB2KZxTRvTVjRO1WRb+feYE5ws+z09f69YTq4XRxxD50nB&#10;fJaAQKq97ahRsNs+XWUgQjRkTe8JFXxjgGV5flaY3PoTveNxExvBIRRyo6CNccilDHWLzoSZH5BY&#10;+/SjM5HXsZF2NCcOd71Mk2QhnemIP7RmQN1i/bU5OAX6I6382+Prdu+1zu5e5uvVs14rdXkxrR5A&#10;RJzinxl+8RkdSmaq/IFsEL2CmyxL2aqAJ3dgx21yvQBR8eWeJVkW8n+H8gcAAP//AwBQSwECLQAU&#10;AAYACAAAACEAtoM4kv4AAADhAQAAEwAAAAAAAAAAAAAAAAAAAAAAW0NvbnRlbnRfVHlwZXNdLnht&#10;bFBLAQItABQABgAIAAAAIQA4/SH/1gAAAJQBAAALAAAAAAAAAAAAAAAAAC8BAABfcmVscy8ucmVs&#10;c1BLAQItABQABgAIAAAAIQAn5aT/lQIAAMIFAAAOAAAAAAAAAAAAAAAAAC4CAABkcnMvZTJvRG9j&#10;LnhtbFBLAQItABQABgAIAAAAIQCqfhVY4AAAAAsBAAAPAAAAAAAAAAAAAAAAAO8EAABkcnMvZG93&#10;bnJldi54bWxQSwUGAAAAAAQABADzAAAA/AUAAAAA&#10;" fillcolor="red" strokecolor="red" strokeweight="1pt">
                <v:stroke joinstyle="miter"/>
                <v:path arrowok="t"/>
              </v:oval>
            </w:pict>
          </mc:Fallback>
        </mc:AlternateContent>
      </w:r>
      <w:r w:rsidRPr="00BF6ACF">
        <w:rPr>
          <w:noProof/>
          <w:lang w:eastAsia="lv-LV"/>
        </w:rPr>
        <mc:AlternateContent>
          <mc:Choice Requires="wps">
            <w:drawing>
              <wp:anchor distT="0" distB="0" distL="114300" distR="114300" simplePos="0" relativeHeight="251671552" behindDoc="0" locked="0" layoutInCell="1" allowOverlap="1" wp14:anchorId="18E35F00" wp14:editId="65C03460">
                <wp:simplePos x="0" y="0"/>
                <wp:positionH relativeFrom="column">
                  <wp:posOffset>1605915</wp:posOffset>
                </wp:positionH>
                <wp:positionV relativeFrom="paragraph">
                  <wp:posOffset>5241290</wp:posOffset>
                </wp:positionV>
                <wp:extent cx="523240" cy="340360"/>
                <wp:effectExtent l="0" t="0" r="0" b="0"/>
                <wp:wrapNone/>
                <wp:docPr id="34"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3240" cy="340360"/>
                        </a:xfrm>
                        <a:prstGeom prst="rect">
                          <a:avLst/>
                        </a:prstGeom>
                        <a:noFill/>
                        <a:ln w="6350">
                          <a:noFill/>
                        </a:ln>
                      </wps:spPr>
                      <wps:txbx>
                        <w:txbxContent>
                          <w:p w14:paraId="60E9BABD" w14:textId="77777777" w:rsidR="00E00A8E" w:rsidRPr="00D86680" w:rsidRDefault="00E00A8E" w:rsidP="000309F4">
                            <w:pPr>
                              <w:jc w:val="center"/>
                              <w:rPr>
                                <w:b/>
                                <w:bCs/>
                                <w:color w:val="FFFFFF" w:themeColor="background1"/>
                                <w:sz w:val="36"/>
                                <w:szCs w:val="36"/>
                              </w:rPr>
                            </w:pPr>
                            <w:r w:rsidRPr="00D86680">
                              <w:rPr>
                                <w:b/>
                                <w:bCs/>
                                <w:color w:val="FFFFFF" w:themeColor="background1"/>
                                <w:sz w:val="36"/>
                                <w:szCs w:val="36"/>
                              </w:rPr>
                              <w:t>G2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E35F00" id="Text Box 34" o:spid="_x0000_s1043" type="#_x0000_t202" style="position:absolute;left:0;text-align:left;margin-left:126.45pt;margin-top:412.7pt;width:41.2pt;height:26.8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kiJwIAAEsEAAAOAAAAZHJzL2Uyb0RvYy54bWysVMlu2zAQvRfoPxC815LXpILlwE3gooCR&#10;BHCKnGmKtIRSHJakLblf3yElL0hyKnqhhpzhLO89an7X1oochHUV6JwOByklQnMoKr3L6c+X1Zdb&#10;SpxnumAKtMjpUTh6t/j8ad6YTIygBFUISzCJdlljclp6b7IkcbwUNXMDMEKjU4Ktmcet3SWFZQ1m&#10;r1UyStNZ0oAtjAUunMPTh85JFzG/lIL7Jymd8ETlFHvzcbVx3YY1WcxZtrPMlBXv22D/0EXNKo1F&#10;z6kemGdkb6t3qeqKW3Ag/YBDnYCUFRdxBpxmmL6ZZlMyI+IsCI4zZ5jc/0vLHw8b82yJb79BiwTG&#10;IZxZA//lEJukMS7rYwKmLnMYHQZtpa3DF0cgeBGxPZ7xFK0nHA+no/Fogh6OrvEkHc8i3snlsrHO&#10;fxdQk2Dk1CJdsQF2WDsfyrPsFBJqaVhVSkXKlCZNTmfjaRovnD14Q+m+767V0LRvty2pipzeBMLD&#10;yRaKI45toVOEM3xVYQ9r5vwzsygBbBtl7Z9wkQqwFvQWJSXYPx+dh3hkBr2UNCipnLrfe2YFJeqH&#10;Rs6+DicBDR83k+nNCDf22rO99uh9fQ+o2iE+IMOjGeK9OpnSQv2K6l+GquhimmPtnPqTee87oePr&#10;4WK5jEGoOsP8Wm8MP7EdEH5pX5k1PQ0e+XuEk/hY9oaNLrbjY7n3IKtI1QXVHn5UbGSwf13hSVzv&#10;Y9TlH7D4CwAA//8DAFBLAwQUAAYACAAAACEAhsC+nuIAAAALAQAADwAAAGRycy9kb3ducmV2Lnht&#10;bEyPy07DMBBF90j8gzVI7KiDQyANcaoqUoWEYNHSDTsnniYRfoTYbQNfz7CC5cwc3Tm3XM3WsBNO&#10;YfBOwu0iAYau9XpwnYT92+YmBxaicloZ71DCFwZYVZcXpSq0P7stnnaxYxTiQqEk9DGOBeeh7dGq&#10;sPAjOrod/GRVpHHquJ7UmcKt4SJJ7rlVg6MPvRqx7rH92B2thOd686q2jbD5t6mfXg7r8XP/nkl5&#10;fTWvH4FFnOMfDL/6pA4VOTX+6HRgRoLIxJJQCbnI7oARkaZZCqyhzcMyAV6V/H+H6gcAAP//AwBQ&#10;SwECLQAUAAYACAAAACEAtoM4kv4AAADhAQAAEwAAAAAAAAAAAAAAAAAAAAAAW0NvbnRlbnRfVHlw&#10;ZXNdLnhtbFBLAQItABQABgAIAAAAIQA4/SH/1gAAAJQBAAALAAAAAAAAAAAAAAAAAC8BAABfcmVs&#10;cy8ucmVsc1BLAQItABQABgAIAAAAIQA/+ZkiJwIAAEsEAAAOAAAAAAAAAAAAAAAAAC4CAABkcnMv&#10;ZTJvRG9jLnhtbFBLAQItABQABgAIAAAAIQCGwL6e4gAAAAsBAAAPAAAAAAAAAAAAAAAAAIEEAABk&#10;cnMvZG93bnJldi54bWxQSwUGAAAAAAQABADzAAAAkAUAAAAA&#10;" filled="f" stroked="f" strokeweight=".5pt">
                <v:textbox>
                  <w:txbxContent>
                    <w:p w14:paraId="60E9BABD" w14:textId="77777777" w:rsidR="00E00A8E" w:rsidRPr="00D86680" w:rsidRDefault="00E00A8E" w:rsidP="000309F4">
                      <w:pPr>
                        <w:jc w:val="center"/>
                        <w:rPr>
                          <w:b/>
                          <w:bCs/>
                          <w:color w:val="FFFFFF" w:themeColor="background1"/>
                          <w:sz w:val="36"/>
                          <w:szCs w:val="36"/>
                        </w:rPr>
                      </w:pPr>
                      <w:r w:rsidRPr="00D86680">
                        <w:rPr>
                          <w:b/>
                          <w:bCs/>
                          <w:color w:val="FFFFFF" w:themeColor="background1"/>
                          <w:sz w:val="36"/>
                          <w:szCs w:val="36"/>
                        </w:rPr>
                        <w:t>G2</w:t>
                      </w:r>
                    </w:p>
                  </w:txbxContent>
                </v:textbox>
              </v:shape>
            </w:pict>
          </mc:Fallback>
        </mc:AlternateContent>
      </w:r>
      <w:r w:rsidRPr="00BF6ACF">
        <w:rPr>
          <w:noProof/>
          <w:lang w:eastAsia="lv-LV"/>
        </w:rPr>
        <mc:AlternateContent>
          <mc:Choice Requires="wps">
            <w:drawing>
              <wp:anchor distT="0" distB="0" distL="114300" distR="114300" simplePos="0" relativeHeight="251670528" behindDoc="0" locked="0" layoutInCell="1" allowOverlap="1" wp14:anchorId="19A63B9E" wp14:editId="1949CFBA">
                <wp:simplePos x="0" y="0"/>
                <wp:positionH relativeFrom="column">
                  <wp:posOffset>1848706</wp:posOffset>
                </wp:positionH>
                <wp:positionV relativeFrom="paragraph">
                  <wp:posOffset>5563235</wp:posOffset>
                </wp:positionV>
                <wp:extent cx="98425" cy="98425"/>
                <wp:effectExtent l="19050" t="19050" r="15875" b="15875"/>
                <wp:wrapNone/>
                <wp:docPr id="35" name="Oval 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20018701">
                          <a:off x="0" y="0"/>
                          <a:ext cx="98425" cy="98425"/>
                        </a:xfrm>
                        <a:prstGeom prst="ellipse">
                          <a:avLst/>
                        </a:prstGeom>
                        <a:solidFill>
                          <a:schemeClr val="accent1"/>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719B4037" id="Oval 35" o:spid="_x0000_s1026" style="position:absolute;margin-left:145.55pt;margin-top:438.05pt;width:7.75pt;height:7.75pt;rotation:-1727200fd;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k91dmwIAANkFAAAOAAAAZHJzL2Uyb0RvYy54bWysVE1v2zAMvQ/YfxB0X21n6doadYqgRYcB&#10;QRusHXpWZakWJouapMTJfv0o+aPZ2u1QzAdBFMlH8pnk+cWu1WQrnFdgKloc5ZQIw6FW5qmi3+6v&#10;P5xS4gMzNdNgREX3wtOLxft3550txQwa0LVwBEGMLztb0SYEW2aZ541omT8CKwwqJbiWBRTdU1Y7&#10;1iF6q7NZnn/KOnC1dcCF9/h61SvpIuFLKXi4ldKLQHRFMbeQTpfOx3hmi3NWPjlmG8WHNNgbsmiZ&#10;Mhh0grpigZGNUy+gWsUdeJDhiEObgZSKi1QDVlPkf1Rz1zArUi1IjrcTTf7/wfKb7doRVVf04zEl&#10;hrX4j263TBMUkZvO+hJN7uzaxeq8XQH/7lGR/aaJgh9sdtK1xAEyjf+nOD3Ji0QMlkp2iff9xLvY&#10;BcLx8ex0PsPoHDX9NQZgZUSKUa3z4bOAlsRLRYXWyvrICyvZduVDbz1apTxBq/paaZ2E2EviUjuC&#10;dVWUcS5MKGJ1GMMfWmrzZmeEit6Jlp6JxEnYaxExtfkqJNKMxc5S4qnBXyaV4jesFn2uxzl+Y6Zj&#10;GSnvBBitJVY5YfdU/wW7L3iwj64izcfknP8rsd558kiRwYTJuVUG3GsAeqJa9vYjST01kaVHqPfY&#10;hKlncEa95dcK//SK+bBmDscRH3HFhFs8pIauojDcKGnA/XztPdrjlKCWkg7Hu6L+x4Y5QYn+YnB+&#10;zor5PO6DJMyPT2YouEPN46HGbNpLwN4pUnbpGu2DHq/SQfuAm2gZo6KKGY6xK8qDG4XL0K8d3GVc&#10;LJfJDHeAZWFl7iyP4JHV2Mb3uwfm7NDuAafkBsZV8KLle9voaWC5CSBVmodnXge+cX+kxhl2XVxQ&#10;h3Kyet7Ii18AAAD//wMAUEsDBBQABgAIAAAAIQDUrj2v4AAAAAsBAAAPAAAAZHJzL2Rvd25yZXYu&#10;eG1sTI/LTsMwEEX3SPyDNUjsqJO0mDbEqVAFEqtKpJS1G5s4wh5Hsdumf890Bbt5HN05U60n79jJ&#10;jLEPKCGfZcAMtkH32En43L09LIHFpFArF9BIuJgI6/r2plKlDmf8MKcmdYxCMJZKgk1pKDmPrTVe&#10;xVkYDNLuO4xeJWrHjutRnSncO15kmeBe9UgXrBrMxpr2pzl6Ce/28Ss1++0iLpq52+3j5tUXFynv&#10;76aXZ2DJTOkPhqs+qUNNTodwRB2Zk1Cs8pxQCcsnQQUR80wIYAearHIBvK74/x/qXwAAAP//AwBQ&#10;SwECLQAUAAYACAAAACEAtoM4kv4AAADhAQAAEwAAAAAAAAAAAAAAAAAAAAAAW0NvbnRlbnRfVHlw&#10;ZXNdLnhtbFBLAQItABQABgAIAAAAIQA4/SH/1gAAAJQBAAALAAAAAAAAAAAAAAAAAC8BAABfcmVs&#10;cy8ucmVsc1BLAQItABQABgAIAAAAIQDsk91dmwIAANkFAAAOAAAAAAAAAAAAAAAAAC4CAABkcnMv&#10;ZTJvRG9jLnhtbFBLAQItABQABgAIAAAAIQDUrj2v4AAAAAsBAAAPAAAAAAAAAAAAAAAAAPUEAABk&#10;cnMvZG93bnJldi54bWxQSwUGAAAAAAQABADzAAAAAgYAAAAA&#10;" fillcolor="#5b9bd5 [3204]" strokecolor="#5b9bd5 [3204]" strokeweight="1pt">
                <v:stroke joinstyle="miter"/>
                <v:path arrowok="t"/>
              </v:oval>
            </w:pict>
          </mc:Fallback>
        </mc:AlternateContent>
      </w:r>
      <w:r w:rsidRPr="00BF6ACF">
        <w:rPr>
          <w:noProof/>
          <w:lang w:eastAsia="lv-LV"/>
        </w:rPr>
        <mc:AlternateContent>
          <mc:Choice Requires="wps">
            <w:drawing>
              <wp:anchor distT="0" distB="0" distL="114300" distR="114300" simplePos="0" relativeHeight="251666432" behindDoc="0" locked="0" layoutInCell="1" allowOverlap="1" wp14:anchorId="3FB2D64E" wp14:editId="4AD44FF8">
                <wp:simplePos x="0" y="0"/>
                <wp:positionH relativeFrom="column">
                  <wp:posOffset>1730375</wp:posOffset>
                </wp:positionH>
                <wp:positionV relativeFrom="paragraph">
                  <wp:posOffset>5640705</wp:posOffset>
                </wp:positionV>
                <wp:extent cx="97790" cy="97790"/>
                <wp:effectExtent l="0" t="0" r="0" b="0"/>
                <wp:wrapNone/>
                <wp:docPr id="8" name="Oval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7790" cy="97790"/>
                        </a:xfrm>
                        <a:prstGeom prst="ellips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7C3CD826" id="Oval 8" o:spid="_x0000_s1026" style="position:absolute;margin-left:136.25pt;margin-top:444.15pt;width:7.7pt;height:7.7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Z+WQlQIAAMIFAAAOAAAAZHJzL2Uyb0RvYy54bWysVFFv2yAQfp+0/4B4X51E7dpadaqoVaZJ&#10;UVutnfpMMMRomGNA4mS/fgfYbrZWe6jmBwS+7z7uO+7u6nrfarITziswFZ2eTCgRhkOtzKai35+W&#10;ny4o8YGZmmkwoqIH4en1/OOHq86WYgYN6Fo4giTGl52taBOCLYvC80a0zJ+AFQaNElzLAh7dpqgd&#10;65C91cVsMvlcdOBq64AL7/HvbTbSeeKXUvBwL6UXgeiKYmwhrS6t67gW8ytWbhyzjeJ9GOwdUbRM&#10;Gbx0pLplgZGtU6+oWsUdeJDhhENbgJSKi6QB1Uwnf6l5bJgVSQsmx9sxTf7/0fK73YMjqq4oPpRh&#10;LT7R/Y5pchEz01lfIuDRPriozdsV8B8eDcUflnjwPWYvXRuxqIzsU5oPY5rFPhCOPy/Pzy/xLTha&#10;8jYysnJwtc6HLwJaEjcVFVor62MaWMl2Kx8yekClwECreqm0Tge3Wd9oR1BFRZfLCX5RC17gj2Ha&#10;vM8TeaJrykAWneSHgxaRUJtvQmI+UeYshZwqWYwBMc6FCdNsalgtcpxnx2HG2o8eKehEGJkl6hu5&#10;e4IBmUkG7qy2x0dXkRphdJ78K7DsPHqkm8GE0blVBtxbBBpV9Tdn/JCknJqYpTXUB6w2B7kNveVL&#10;hW+8Yj48MId9h1WBsyTc4yI1dBWFfkdJA+7XW/8jHtsBrZR02McV9T+3zAlK9FeDjXI5PT2NjZ8O&#10;p2fnMzy4Y8v62GK27Q1g3UxxalmethEf9LCVDtpnHDmLeCuamOF4d0V5cMPhJuT5gkOLi8UiwbDZ&#10;LQsr82h5JI9ZjQX8tH9mzvaFHrA/7mDo+VfFnrHR08BiG0Cq1Akvee3zjYMiFU4/1OIkOj4n1Mvo&#10;nf8GAAD//wMAUEsDBBQABgAIAAAAIQCUYy7e4gAAAAsBAAAPAAAAZHJzL2Rvd25yZXYueG1sTI/B&#10;TsMwEETvSPyDtUjcqNNUEDdkU1UWHEBqES1qr05skoh4HcVuG/4ec4Ljap5m3haryfbsbEbfOUKY&#10;zxJghmqnO2oQPvbPdwKYD4q06h0ZhG/jYVVeXxUq1+5C7+a8Cw2LJeRzhdCGMOSc+7o1VvmZGwzF&#10;7NONVoV4jg3Xo7rEctvzNEkeuFUdxYVWDUa2pv7anSyCPKaVe3va7g9OSpG9zjfrF7lBvL2Z1o/A&#10;gpnCHwy/+lEdyuhUuRNpz3qENEvvI4oghFgAi0QqsiWwCmGZLDLgZcH//1D+AAAA//8DAFBLAQIt&#10;ABQABgAIAAAAIQC2gziS/gAAAOEBAAATAAAAAAAAAAAAAAAAAAAAAABbQ29udGVudF9UeXBlc10u&#10;eG1sUEsBAi0AFAAGAAgAAAAhADj9If/WAAAAlAEAAAsAAAAAAAAAAAAAAAAALwEAAF9yZWxzLy5y&#10;ZWxzUEsBAi0AFAAGAAgAAAAhAItn5ZCVAgAAwgUAAA4AAAAAAAAAAAAAAAAALgIAAGRycy9lMm9E&#10;b2MueG1sUEsBAi0AFAAGAAgAAAAhAJRjLt7iAAAACwEAAA8AAAAAAAAAAAAAAAAA7wQAAGRycy9k&#10;b3ducmV2LnhtbFBLBQYAAAAABAAEAPMAAAD+BQAAAAA=&#10;" fillcolor="red" strokecolor="red" strokeweight="1pt">
                <v:stroke joinstyle="miter"/>
                <v:path arrowok="t"/>
              </v:oval>
            </w:pict>
          </mc:Fallback>
        </mc:AlternateContent>
      </w:r>
      <w:r w:rsidRPr="00BF6ACF">
        <w:rPr>
          <w:noProof/>
          <w:lang w:eastAsia="lv-LV"/>
        </w:rPr>
        <mc:AlternateContent>
          <mc:Choice Requires="wps">
            <w:drawing>
              <wp:anchor distT="0" distB="0" distL="114300" distR="114300" simplePos="0" relativeHeight="251667456" behindDoc="0" locked="0" layoutInCell="1" allowOverlap="1" wp14:anchorId="4E0CAA92" wp14:editId="56F875D5">
                <wp:simplePos x="0" y="0"/>
                <wp:positionH relativeFrom="column">
                  <wp:posOffset>1478280</wp:posOffset>
                </wp:positionH>
                <wp:positionV relativeFrom="paragraph">
                  <wp:posOffset>5703570</wp:posOffset>
                </wp:positionV>
                <wp:extent cx="501650" cy="364490"/>
                <wp:effectExtent l="0" t="0" r="0" b="0"/>
                <wp:wrapNone/>
                <wp:docPr id="36"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1650" cy="364490"/>
                        </a:xfrm>
                        <a:prstGeom prst="rect">
                          <a:avLst/>
                        </a:prstGeom>
                        <a:noFill/>
                        <a:ln w="6350">
                          <a:noFill/>
                        </a:ln>
                      </wps:spPr>
                      <wps:txbx>
                        <w:txbxContent>
                          <w:p w14:paraId="05E452F6" w14:textId="77777777" w:rsidR="00E00A8E" w:rsidRPr="00D86680" w:rsidRDefault="00E00A8E" w:rsidP="000309F4">
                            <w:pPr>
                              <w:jc w:val="center"/>
                              <w:rPr>
                                <w:b/>
                                <w:bCs/>
                                <w:color w:val="FFFFFF" w:themeColor="background1"/>
                                <w:sz w:val="36"/>
                                <w:szCs w:val="36"/>
                              </w:rPr>
                            </w:pPr>
                            <w:r w:rsidRPr="00D86680">
                              <w:rPr>
                                <w:b/>
                                <w:bCs/>
                                <w:color w:val="FFFFFF" w:themeColor="background1"/>
                                <w:sz w:val="36"/>
                                <w:szCs w:val="36"/>
                              </w:rPr>
                              <w:t>G1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0CAA92" id="Text Box 36" o:spid="_x0000_s1044" type="#_x0000_t202" style="position:absolute;left:0;text-align:left;margin-left:116.4pt;margin-top:449.1pt;width:39.5pt;height:28.7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LkUeJwIAAEsEAAAOAAAAZHJzL2Uyb0RvYy54bWysVF1v2yAUfZ+0/4B4X5ykSdZacaqsVaZJ&#10;UVsprfpMMMRomMuAxO5+/S7Y+Vi3p2kv+MK93I9zDp7ftrUmB+G8AlPQ0WBIiTAcSmV2BX15Xn26&#10;psQHZkqmwYiCvglPbxcfP8wbm4sxVKBL4QgmMT5vbEGrEGyeZZ5XomZ+AFYYdEpwNQu4dbusdKzB&#10;7LXOxsPhLGvAldYBF97j6X3npIuUX0rBw6OUXgSiC4q9hbS6tG7jmi3mLN85ZivF+zbYP3RRM2Ww&#10;6CnVPQuM7J36I1WtuAMPMgw41BlIqbhIM+A0o+G7aTYVsyLNguB4e4LJ/7+0/OGwsU+OhPYLtEhg&#10;GsLbNfDvHrHJGuvzPiZi6nOP0XHQVro6fnEEghcR27cTnqINhOPhdDiaTdHD0XU1m0xuEt7Z+bJ1&#10;PnwVUJNoFNQhXakBdlj7EMuz/BgSaxlYKa0TZdqQpqCzK0z/mwdvaNP33bUamw7ttiWqLOh1JDye&#10;bKF8w7EddIrwlq8U9rBmPjwxhxLAtlHW4REXqQFrQW9RUoH7+bfzGI/MoJeSBiVVUP9jz5ygRH8z&#10;yNnNaDKJGkybyfTzGDfu0rO99Jh9fQeo2hE+IMuTGeODPprSQf2K6l/GquhihmPtgoajeRc6oePr&#10;4WK5TEGoOsvC2mwsP7IdEX5uX5mzPQ0B+XuAo/hY/o6NLrZDfbkPIFWi6oxqDz8qNjHYv674JC73&#10;Ker8D1j8AgAA//8DAFBLAwQUAAYACAAAACEAGebQ7uIAAAALAQAADwAAAGRycy9kb3ducmV2Lnht&#10;bEyPwU7DMBBE70j8g7VI3KgTV6nSEKeqIlVICA4tvXBzYjeJsNchdtvA17Oc4Lizo5k35WZ2ll3M&#10;FAaPEtJFAsxg6/WAnYTj2+4hBxaiQq2sRyPhywTYVLc3pSq0v+LeXA6xYxSCoVAS+hjHgvPQ9sap&#10;sPCjQfqd/ORUpHPquJ7UlcKd5SJJVtypAamhV6Ope9N+HM5OwnO9e1X7Rrj829ZPL6ft+Hl8z6S8&#10;v5u3j8CimeOfGX7xCR0qYmr8GXVgVoJYCkKPEvJ1LoCRY5mmpDQS1lm2Al6V/P+G6gcAAP//AwBQ&#10;SwECLQAUAAYACAAAACEAtoM4kv4AAADhAQAAEwAAAAAAAAAAAAAAAAAAAAAAW0NvbnRlbnRfVHlw&#10;ZXNdLnhtbFBLAQItABQABgAIAAAAIQA4/SH/1gAAAJQBAAALAAAAAAAAAAAAAAAAAC8BAABfcmVs&#10;cy8ucmVsc1BLAQItABQABgAIAAAAIQBQLkUeJwIAAEsEAAAOAAAAAAAAAAAAAAAAAC4CAABkcnMv&#10;ZTJvRG9jLnhtbFBLAQItABQABgAIAAAAIQAZ5tDu4gAAAAsBAAAPAAAAAAAAAAAAAAAAAIEEAABk&#10;cnMvZG93bnJldi54bWxQSwUGAAAAAAQABADzAAAAkAUAAAAA&#10;" filled="f" stroked="f" strokeweight=".5pt">
                <v:textbox>
                  <w:txbxContent>
                    <w:p w14:paraId="05E452F6" w14:textId="77777777" w:rsidR="00E00A8E" w:rsidRPr="00D86680" w:rsidRDefault="00E00A8E" w:rsidP="000309F4">
                      <w:pPr>
                        <w:jc w:val="center"/>
                        <w:rPr>
                          <w:b/>
                          <w:bCs/>
                          <w:color w:val="FFFFFF" w:themeColor="background1"/>
                          <w:sz w:val="36"/>
                          <w:szCs w:val="36"/>
                        </w:rPr>
                      </w:pPr>
                      <w:r w:rsidRPr="00D86680">
                        <w:rPr>
                          <w:b/>
                          <w:bCs/>
                          <w:color w:val="FFFFFF" w:themeColor="background1"/>
                          <w:sz w:val="36"/>
                          <w:szCs w:val="36"/>
                        </w:rPr>
                        <w:t>G1</w:t>
                      </w:r>
                    </w:p>
                  </w:txbxContent>
                </v:textbox>
              </v:shape>
            </w:pict>
          </mc:Fallback>
        </mc:AlternateContent>
      </w:r>
      <w:r w:rsidRPr="00BF6ACF">
        <w:rPr>
          <w:noProof/>
          <w:lang w:eastAsia="lv-LV"/>
        </w:rPr>
        <mc:AlternateContent>
          <mc:Choice Requires="wps">
            <w:drawing>
              <wp:anchor distT="0" distB="0" distL="114300" distR="114300" simplePos="0" relativeHeight="251674624" behindDoc="0" locked="0" layoutInCell="1" allowOverlap="1" wp14:anchorId="14CD6192" wp14:editId="2624D4D0">
                <wp:simplePos x="0" y="0"/>
                <wp:positionH relativeFrom="column">
                  <wp:posOffset>3613150</wp:posOffset>
                </wp:positionH>
                <wp:positionV relativeFrom="paragraph">
                  <wp:posOffset>1181735</wp:posOffset>
                </wp:positionV>
                <wp:extent cx="97790" cy="97790"/>
                <wp:effectExtent l="0" t="0" r="16510" b="16510"/>
                <wp:wrapNone/>
                <wp:docPr id="37" name="Oval 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7790" cy="97790"/>
                        </a:xfrm>
                        <a:prstGeom prst="ellipse">
                          <a:avLst/>
                        </a:prstGeom>
                        <a:solidFill>
                          <a:schemeClr val="accent1"/>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599D5CB8" id="Oval 37" o:spid="_x0000_s1026" style="position:absolute;margin-left:284.5pt;margin-top:93.05pt;width:7.7pt;height:7.7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dIPojQIAAMoFAAAOAAAAZHJzL2Uyb0RvYy54bWysVN9P2zAQfp+0/8Hy+0jbwToiUlSBmCZV&#10;UAETz8axiTXb59lu0+6v39n5QTfQJqHlIfLlvvt89+Xuzs53RpOt8EGBrej0aEKJsBxqZZ8q+u3+&#10;6sNnSkJktmYarKjoXgR6vnj/7qx1pZhBA7oWniCJDWXrKtrE6MqiCLwRhoUjcMKiU4I3LKLpn4ra&#10;sxbZjS5mk8mnogVfOw9chIBfLzsnXWR+KQWPN1IGEYmuKOYW89vn92N6F4szVj555hrF+zTYG7Iw&#10;TFm8dKS6ZJGRjVcvqIziHgLIeMTBFCCl4iLXgNVMJ39Uc9cwJ3ItKE5wo0zh/9Hy6+3aE1VX9OOc&#10;EssM/qObLdMETdSmdaFEyJ1b+1RdcCvg3wM6it88yQg9Zie9SVisjeyy0PtRaLGLhOPH0/n8FP8G&#10;R093TIysHEKdD/GLAEPSoaJCa+VCEoKVbLsKsUMPqJwYaFVfKa2zkZpHXGhPsJCKMs6FjdNUDt4R&#10;DpHavjkYqVJ01qErPYsQ91okTm1vhURdsdhZTjx39Muk8v0Nq0WX68kEnyHToYycdyZMaIlVjtzT&#10;v3F3Bff4FCryQIzBk38HjxH5ZrBxDDbKgn+NQI9Syw4/iNRJk1R6hHqPXeehG8fg+JXCP71iIa6Z&#10;x/nD3sCdEm/wJTW0FYX+REkD/udr3xMexwK9lLQ4zxUNPzbMC0r0V4sDczo9Pk4LIBvHJ/MZGv7Q&#10;83josRtzAdg7U9xejudjwkc9HKUH84CrZ5luRRezHO+uKI9+MC5it2dweXGxXGYYDr1jcWXvHE/k&#10;SdXUxve7B+Zd3+4Rp+Qahtl/0fIdNkVaWG4iSJXn4VnXXm9cGLlx+uWWNtKhnVHPK3jxCwAA//8D&#10;AFBLAwQUAAYACAAAACEAYeySBOAAAAALAQAADwAAAGRycy9kb3ducmV2LnhtbEyPTU+EMBCG7yb+&#10;h2ZMvLktm4UgUjZGs0Zv7mrUY6EViHSKtEvRX+940uPk/ZjnLbeLHdhsJt87lJCsBDCDjdM9thKe&#10;n3YXOTAfFGo1ODQSvoyHbXV6UqpCu4h7Mx9Cy6gEfaEkdCGMBee+6YxVfuVGg6S9u8mqQOfUcj2p&#10;SOV24GshMm5Vj/ShU6O56UzzcThawshe7m/77zbb1XfxTcyf8eHxNUp5frZcXwELZgl/ZvjFpwxU&#10;xFS7I2rPBglpdklbAgl5lgAjR5pvNsBqCWuRpMCrkv/fUP0AAAD//wMAUEsBAi0AFAAGAAgAAAAh&#10;ALaDOJL+AAAA4QEAABMAAAAAAAAAAAAAAAAAAAAAAFtDb250ZW50X1R5cGVzXS54bWxQSwECLQAU&#10;AAYACAAAACEAOP0h/9YAAACUAQAACwAAAAAAAAAAAAAAAAAvAQAAX3JlbHMvLnJlbHNQSwECLQAU&#10;AAYACAAAACEAXHSD6I0CAADKBQAADgAAAAAAAAAAAAAAAAAuAgAAZHJzL2Uyb0RvYy54bWxQSwEC&#10;LQAUAAYACAAAACEAYeySBOAAAAALAQAADwAAAAAAAAAAAAAAAADnBAAAZHJzL2Rvd25yZXYueG1s&#10;UEsFBgAAAAAEAAQA8wAAAPQFAAAAAA==&#10;" fillcolor="#5b9bd5 [3204]" strokecolor="#5b9bd5 [3204]" strokeweight="1pt">
                <v:stroke joinstyle="miter"/>
                <v:path arrowok="t"/>
              </v:oval>
            </w:pict>
          </mc:Fallback>
        </mc:AlternateContent>
      </w:r>
      <w:r w:rsidRPr="00BF6ACF">
        <w:rPr>
          <w:noProof/>
          <w:lang w:eastAsia="lv-LV"/>
        </w:rPr>
        <mc:AlternateContent>
          <mc:Choice Requires="wps">
            <w:drawing>
              <wp:anchor distT="0" distB="0" distL="114300" distR="114300" simplePos="0" relativeHeight="251673600" behindDoc="0" locked="0" layoutInCell="1" allowOverlap="1" wp14:anchorId="6E0500EF" wp14:editId="5101B4B4">
                <wp:simplePos x="0" y="0"/>
                <wp:positionH relativeFrom="column">
                  <wp:posOffset>3613150</wp:posOffset>
                </wp:positionH>
                <wp:positionV relativeFrom="paragraph">
                  <wp:posOffset>967105</wp:posOffset>
                </wp:positionV>
                <wp:extent cx="98425" cy="98425"/>
                <wp:effectExtent l="0" t="0" r="15875" b="15875"/>
                <wp:wrapNone/>
                <wp:docPr id="38" name="Oval 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8425" cy="98425"/>
                        </a:xfrm>
                        <a:prstGeom prst="ellips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6703C32B" id="Oval 38" o:spid="_x0000_s1026" style="position:absolute;margin-left:284.5pt;margin-top:76.15pt;width:7.75pt;height:7.7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7Z3olwIAAMQFAAAOAAAAZHJzL2Uyb0RvYy54bWysVE1v2zAMvQ/YfxB0X51k6dYadYqgRYYB&#10;QRusHXpWZCkWJouapHzt14+SbDdbix2K+WCI5uMT+Uzy6vrQarITziswFR2fjSgRhkOtzKai3x8X&#10;Hy4o8YGZmmkwoqJH4en17P27q70txQQa0LVwBEmML/e2ok0ItiwKzxvRMn8GVhh0SnAtC2i6TVE7&#10;tkf2VheT0ehTsQdXWwdceI9fb7OTzhK/lIKHeym9CERXFHML6e3Sex3fxeyKlRvHbKN4lwZ7QxYt&#10;UwYvHahuWWBk69QLqlZxBx5kOOPQFiCl4iLVgNWMR39V89AwK1ItKI63g0z+/9Hyu93KEVVX9CP+&#10;KcNa/Ef3O6YJmqjN3voSIQ925WJ13i6B//DoKP7wRMN3mIN0bcRibeSQhD4OQotDIBw/Xl5MJ+eU&#10;cPTkY2RkZR9qnQ9fBLQkHioqtFbWRyFYyXZLHzK6R6XEQKt6obROhtusb7QjWEZFF4sRPrEWvMCf&#10;wrR5WyTyxNCkQC46lR+OWkRCbb4JiYpimZOUcuplMSTEOBcmjLOrYbXIeZ6fphm7P0akpBNhZJZY&#10;38DdEfTITNJz52o7fAwVaRSG4NG/EsvBQ0S6GUwYgltlwL1GoLGq7uaM70XK0kSV1lAfsd8c5EH0&#10;li8U/uMl82HFHE4ezihuk3CPL6lhX1HoTpQ04H699j3icSDQS8keJ7mi/ueWOUGJ/mpwVC7H02kc&#10;/WRMzz9P0HCnnvWpx2zbG8C+GePesjwdIz7o/igdtE+4dObxVnQxw/HuivLgeuMm5A2Da4uL+TzB&#10;cNwtC0vzYHkkj6rGBn48PDFnu0YPOB930E/9i2bP2BhpYL4NIFWahGddO71xVaTG6dZa3EWndkI9&#10;L9/ZbwAAAP//AwBQSwMEFAAGAAgAAAAhANIkMDThAAAACwEAAA8AAABkcnMvZG93bnJldi54bWxM&#10;j0FPg0AQhe8m/ofNmHizS1EoIkvTED1oUo2t0evCjkBkZwm7bfHfO570OO+9vPlesZ7tII44+d6R&#10;guUiAoHUONNTq+Bt/3CVgfBBk9GDI1TwjR7W5flZoXPjTvSKx11oBZeQz7WCLoQxl9I3HVrtF25E&#10;Yu/TTVYHPqdWmkmfuNwOMo6iVFrdE3/o9IhVh83X7mAVVB9x7V7un/fvrqqy1dNyu3mstkpdXsyb&#10;OxAB5/AXhl98RoeSmWp3IOPFoCBJb3lLYCOJr0FwIsluEhA1K+kqA1kW8v+G8gcAAP//AwBQSwEC&#10;LQAUAAYACAAAACEAtoM4kv4AAADhAQAAEwAAAAAAAAAAAAAAAAAAAAAAW0NvbnRlbnRfVHlwZXNd&#10;LnhtbFBLAQItABQABgAIAAAAIQA4/SH/1gAAAJQBAAALAAAAAAAAAAAAAAAAAC8BAABfcmVscy8u&#10;cmVsc1BLAQItABQABgAIAAAAIQBe7Z3olwIAAMQFAAAOAAAAAAAAAAAAAAAAAC4CAABkcnMvZTJv&#10;RG9jLnhtbFBLAQItABQABgAIAAAAIQDSJDA04QAAAAsBAAAPAAAAAAAAAAAAAAAAAPEEAABkcnMv&#10;ZG93bnJldi54bWxQSwUGAAAAAAQABADzAAAA/wUAAAAA&#10;" fillcolor="red" strokecolor="red" strokeweight="1pt">
                <v:stroke joinstyle="miter"/>
                <v:path arrowok="t"/>
              </v:oval>
            </w:pict>
          </mc:Fallback>
        </mc:AlternateContent>
      </w:r>
      <w:r w:rsidRPr="00BF6ACF">
        <w:rPr>
          <w:noProof/>
          <w:lang w:eastAsia="lv-LV"/>
        </w:rPr>
        <mc:AlternateContent>
          <mc:Choice Requires="wps">
            <w:drawing>
              <wp:anchor distT="0" distB="0" distL="114300" distR="114300" simplePos="0" relativeHeight="251672576" behindDoc="0" locked="0" layoutInCell="1" allowOverlap="1" wp14:anchorId="497E3C2D" wp14:editId="0AD75B93">
                <wp:simplePos x="0" y="0"/>
                <wp:positionH relativeFrom="column">
                  <wp:posOffset>3488690</wp:posOffset>
                </wp:positionH>
                <wp:positionV relativeFrom="paragraph">
                  <wp:posOffset>871855</wp:posOffset>
                </wp:positionV>
                <wp:extent cx="2301875" cy="510540"/>
                <wp:effectExtent l="0" t="0" r="0" b="0"/>
                <wp:wrapNone/>
                <wp:docPr id="39"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01875" cy="510540"/>
                        </a:xfrm>
                        <a:prstGeom prst="rect">
                          <a:avLst/>
                        </a:prstGeom>
                        <a:solidFill>
                          <a:schemeClr val="tx1">
                            <a:alpha val="60000"/>
                          </a:schemeClr>
                        </a:solidFill>
                        <a:ln w="6350">
                          <a:noFill/>
                        </a:ln>
                      </wps:spPr>
                      <wps:txbx>
                        <w:txbxContent>
                          <w:p w14:paraId="38F21B64" w14:textId="77777777" w:rsidR="00E00A8E" w:rsidRPr="00975745" w:rsidRDefault="00E00A8E" w:rsidP="000309F4">
                            <w:pPr>
                              <w:spacing w:after="40"/>
                              <w:ind w:left="357"/>
                              <w:rPr>
                                <w:b/>
                                <w:bCs/>
                                <w:color w:val="FFFFFF" w:themeColor="background1"/>
                              </w:rPr>
                            </w:pPr>
                            <w:r>
                              <w:rPr>
                                <w:b/>
                                <w:bCs/>
                                <w:color w:val="FFFFFF" w:themeColor="background1"/>
                              </w:rPr>
                              <w:t>Seklo g</w:t>
                            </w:r>
                            <w:r w:rsidRPr="00975745">
                              <w:rPr>
                                <w:b/>
                                <w:bCs/>
                                <w:color w:val="FFFFFF" w:themeColor="background1"/>
                              </w:rPr>
                              <w:t>runtsūde</w:t>
                            </w:r>
                            <w:r>
                              <w:rPr>
                                <w:b/>
                                <w:bCs/>
                                <w:color w:val="FFFFFF" w:themeColor="background1"/>
                              </w:rPr>
                              <w:t>ņu</w:t>
                            </w:r>
                            <w:r w:rsidRPr="00975745">
                              <w:rPr>
                                <w:b/>
                                <w:bCs/>
                                <w:color w:val="FFFFFF" w:themeColor="background1"/>
                              </w:rPr>
                              <w:t xml:space="preserve"> urbums</w:t>
                            </w:r>
                          </w:p>
                          <w:p w14:paraId="3B1197A5" w14:textId="77777777" w:rsidR="00E00A8E" w:rsidRPr="00975745" w:rsidRDefault="00E00A8E" w:rsidP="000309F4">
                            <w:pPr>
                              <w:spacing w:after="40"/>
                              <w:ind w:left="357"/>
                              <w:rPr>
                                <w:b/>
                                <w:bCs/>
                                <w:color w:val="FFFFFF" w:themeColor="background1"/>
                              </w:rPr>
                            </w:pPr>
                            <w:r w:rsidRPr="00975745">
                              <w:rPr>
                                <w:b/>
                                <w:bCs/>
                                <w:color w:val="FFFFFF" w:themeColor="background1"/>
                              </w:rPr>
                              <w:t>P</w:t>
                            </w:r>
                            <w:r>
                              <w:rPr>
                                <w:b/>
                                <w:bCs/>
                                <w:color w:val="FFFFFF" w:themeColor="background1"/>
                              </w:rPr>
                              <w:t>ļaviņu</w:t>
                            </w:r>
                            <w:r w:rsidRPr="00975745">
                              <w:rPr>
                                <w:b/>
                                <w:bCs/>
                                <w:color w:val="FFFFFF" w:themeColor="background1"/>
                              </w:rPr>
                              <w:t xml:space="preserve"> ūdens</w:t>
                            </w:r>
                            <w:r>
                              <w:rPr>
                                <w:b/>
                                <w:bCs/>
                                <w:color w:val="FFFFFF" w:themeColor="background1"/>
                              </w:rPr>
                              <w:t xml:space="preserve"> horizonta urbums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7E3C2D" id="Text Box 39" o:spid="_x0000_s1045" type="#_x0000_t202" style="position:absolute;left:0;text-align:left;margin-left:274.7pt;margin-top:68.65pt;width:181.25pt;height:40.2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ei/8TQIAAJcEAAAOAAAAZHJzL2Uyb0RvYy54bWysVFtv2jAUfp+0/2D5fSRQoG1EqBgV0yTU&#10;VqJVn41jk2iOj2cbEvbrd+yEi7o9TePB+Fx8Lt93TmYPba3IQVhXgc7pcJBSIjSHotK7nL69rr7c&#10;UeI80wVToEVOj8LRh/nnT7PGZGIEJahCWIJBtMsak9PSe5MlieOlqJkbgBEajRJszTyKdpcUljUY&#10;vVbJKE2nSQO2MBa4cA61j52RzmN8KQX3z1I64YnKKdbm42njuQ1nMp+xbGeZKSvel8H+oYqaVRqT&#10;nkM9Ms/I3lZ/hKorbsGB9AMOdQJSVlzEHrCbYfqhm03JjIi9IDjOnGFy/y8sfzpszIslvv0KLRIY&#10;m3BmDfyHQ2ySxris9wmYusyhd2i0lbYO/9gCwYeI7fGMp2g94agc3aTDu9sJJRxtk2E6GUfAk8tr&#10;Y53/JqAm4ZJTi3zFCthh7XzIz7KTS0jmQFXFqlIqCmFGxFJZcmDIrm+74pkyJetU0xR/gWIMEycq&#10;eHfSdSClSZPT6c0kjbk1hAzdK6V7DLq2AwC+3bakKnJ6HyIHzRaKI0JooZsuZ/iqwnbWzPkXZnGc&#10;EBxcEf+Mh1SAuaC/UVKC/fU3ffBHltFKSYPjmVP3c8+soER918j//XCMYBIfhfHkdoSCvbZsry16&#10;Xy8BMRriMhoer8Hfq9NVWqjfcZMWISuamOaYG0E9XZe+WxrcRC4Wi+iEE2yYX+uN4afJCWS9tu/M&#10;mp5Rj7PwBKdBZtkHYjvfwKaGxd6DrCLrF1R7+HH6I2/9pob1upaj1+V7Mv8NAAD//wMAUEsDBBQA&#10;BgAIAAAAIQDoK4aC4QAAAAsBAAAPAAAAZHJzL2Rvd25yZXYueG1sTI9NT4NAEIbvJv6HzZh4swul&#10;BUGWxhg9NTEpGj9uWxiBlJ0lu9sW/73jSY+T98n7PlNuZjOKEzo/WFIQLyIQSI1tB+oUvL483dyC&#10;8EFTq0dLqOAbPWyqy4tSF6090w5PdegEl5AvtII+hKmQ0jc9Gu0XdkLi7Ms6owOfrpOt02cuN6Nc&#10;RlEqjR6IF3o94UOPzaE+GgUfz+toa937J5pD+phu36h2PlHq+mq+vwMRcA5/MPzqszpU7LS3R2q9&#10;GBWsV/mKUQ6SLAHBRB7HOYi9gmWcZSCrUv7/ofoBAAD//wMAUEsBAi0AFAAGAAgAAAAhALaDOJL+&#10;AAAA4QEAABMAAAAAAAAAAAAAAAAAAAAAAFtDb250ZW50X1R5cGVzXS54bWxQSwECLQAUAAYACAAA&#10;ACEAOP0h/9YAAACUAQAACwAAAAAAAAAAAAAAAAAvAQAAX3JlbHMvLnJlbHNQSwECLQAUAAYACAAA&#10;ACEAonov/E0CAACXBAAADgAAAAAAAAAAAAAAAAAuAgAAZHJzL2Uyb0RvYy54bWxQSwECLQAUAAYA&#10;CAAAACEA6CuGguEAAAALAQAADwAAAAAAAAAAAAAAAACnBAAAZHJzL2Rvd25yZXYueG1sUEsFBgAA&#10;AAAEAAQA8wAAALUFAAAAAA==&#10;" fillcolor="black [3213]" stroked="f" strokeweight=".5pt">
                <v:fill opacity="39321f"/>
                <v:textbox>
                  <w:txbxContent>
                    <w:p w14:paraId="38F21B64" w14:textId="77777777" w:rsidR="00E00A8E" w:rsidRPr="00975745" w:rsidRDefault="00E00A8E" w:rsidP="000309F4">
                      <w:pPr>
                        <w:spacing w:after="40"/>
                        <w:ind w:left="357"/>
                        <w:rPr>
                          <w:b/>
                          <w:bCs/>
                          <w:color w:val="FFFFFF" w:themeColor="background1"/>
                        </w:rPr>
                      </w:pPr>
                      <w:r>
                        <w:rPr>
                          <w:b/>
                          <w:bCs/>
                          <w:color w:val="FFFFFF" w:themeColor="background1"/>
                        </w:rPr>
                        <w:t>Seklo g</w:t>
                      </w:r>
                      <w:r w:rsidRPr="00975745">
                        <w:rPr>
                          <w:b/>
                          <w:bCs/>
                          <w:color w:val="FFFFFF" w:themeColor="background1"/>
                        </w:rPr>
                        <w:t>runtsūde</w:t>
                      </w:r>
                      <w:r>
                        <w:rPr>
                          <w:b/>
                          <w:bCs/>
                          <w:color w:val="FFFFFF" w:themeColor="background1"/>
                        </w:rPr>
                        <w:t>ņu</w:t>
                      </w:r>
                      <w:r w:rsidRPr="00975745">
                        <w:rPr>
                          <w:b/>
                          <w:bCs/>
                          <w:color w:val="FFFFFF" w:themeColor="background1"/>
                        </w:rPr>
                        <w:t xml:space="preserve"> urbums</w:t>
                      </w:r>
                    </w:p>
                    <w:p w14:paraId="3B1197A5" w14:textId="77777777" w:rsidR="00E00A8E" w:rsidRPr="00975745" w:rsidRDefault="00E00A8E" w:rsidP="000309F4">
                      <w:pPr>
                        <w:spacing w:after="40"/>
                        <w:ind w:left="357"/>
                        <w:rPr>
                          <w:b/>
                          <w:bCs/>
                          <w:color w:val="FFFFFF" w:themeColor="background1"/>
                        </w:rPr>
                      </w:pPr>
                      <w:r w:rsidRPr="00975745">
                        <w:rPr>
                          <w:b/>
                          <w:bCs/>
                          <w:color w:val="FFFFFF" w:themeColor="background1"/>
                        </w:rPr>
                        <w:t>P</w:t>
                      </w:r>
                      <w:r>
                        <w:rPr>
                          <w:b/>
                          <w:bCs/>
                          <w:color w:val="FFFFFF" w:themeColor="background1"/>
                        </w:rPr>
                        <w:t>ļaviņu</w:t>
                      </w:r>
                      <w:r w:rsidRPr="00975745">
                        <w:rPr>
                          <w:b/>
                          <w:bCs/>
                          <w:color w:val="FFFFFF" w:themeColor="background1"/>
                        </w:rPr>
                        <w:t xml:space="preserve"> ūdens</w:t>
                      </w:r>
                      <w:r>
                        <w:rPr>
                          <w:b/>
                          <w:bCs/>
                          <w:color w:val="FFFFFF" w:themeColor="background1"/>
                        </w:rPr>
                        <w:t xml:space="preserve"> horizonta urbums</w:t>
                      </w:r>
                    </w:p>
                  </w:txbxContent>
                </v:textbox>
              </v:shape>
            </w:pict>
          </mc:Fallback>
        </mc:AlternateContent>
      </w:r>
      <w:r w:rsidRPr="00BF6ACF">
        <w:rPr>
          <w:noProof/>
          <w:lang w:eastAsia="lv-LV"/>
        </w:rPr>
        <w:drawing>
          <wp:inline distT="0" distB="0" distL="0" distR="0" wp14:anchorId="02E0C5FC" wp14:editId="02552766">
            <wp:extent cx="4587240" cy="6487972"/>
            <wp:effectExtent l="0" t="0" r="3810" b="8255"/>
            <wp:docPr id="41" name="Picture 41"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Map&#10;&#10;Description automatically generated"/>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590985" cy="6493269"/>
                    </a:xfrm>
                    <a:prstGeom prst="rect">
                      <a:avLst/>
                    </a:prstGeom>
                  </pic:spPr>
                </pic:pic>
              </a:graphicData>
            </a:graphic>
          </wp:inline>
        </w:drawing>
      </w:r>
    </w:p>
    <w:p w14:paraId="6661ADB1" w14:textId="3C60A249" w:rsidR="000309F4" w:rsidRPr="00A700D2" w:rsidRDefault="006D3C05" w:rsidP="000309F4">
      <w:pPr>
        <w:spacing w:before="120" w:after="120" w:line="240" w:lineRule="auto"/>
        <w:jc w:val="center"/>
        <w:rPr>
          <w:rFonts w:cstheme="minorHAnsi"/>
          <w:bCs/>
        </w:rPr>
      </w:pPr>
      <w:r w:rsidRPr="00A700D2">
        <w:rPr>
          <w:rFonts w:cstheme="minorHAnsi"/>
          <w:bCs/>
        </w:rPr>
        <w:t>6</w:t>
      </w:r>
      <w:r w:rsidR="00A700D2">
        <w:rPr>
          <w:rFonts w:cstheme="minorHAnsi"/>
          <w:bCs/>
        </w:rPr>
        <w:t>.</w:t>
      </w:r>
      <w:r w:rsidR="000309F4" w:rsidRPr="00A700D2">
        <w:rPr>
          <w:rFonts w:cstheme="minorHAnsi"/>
          <w:bCs/>
        </w:rPr>
        <w:t xml:space="preserve"> attēls. Gruntsūde</w:t>
      </w:r>
      <w:r w:rsidR="00825534" w:rsidRPr="00A700D2">
        <w:rPr>
          <w:rFonts w:cstheme="minorHAnsi"/>
          <w:bCs/>
        </w:rPr>
        <w:t>ns</w:t>
      </w:r>
      <w:r w:rsidR="000309F4" w:rsidRPr="00A700D2">
        <w:rPr>
          <w:rFonts w:cstheme="minorHAnsi"/>
          <w:bCs/>
        </w:rPr>
        <w:t xml:space="preserve"> paraugu ņemšanas vietas</w:t>
      </w:r>
    </w:p>
    <w:p w14:paraId="65CFEBCE" w14:textId="77777777" w:rsidR="000309F4" w:rsidRPr="00BF6ACF" w:rsidRDefault="00825534" w:rsidP="00825534">
      <w:pPr>
        <w:pStyle w:val="Sarakstarindkopa"/>
        <w:spacing w:before="120" w:after="120" w:line="240" w:lineRule="auto"/>
        <w:ind w:left="567"/>
        <w:contextualSpacing w:val="0"/>
        <w:jc w:val="both"/>
        <w:rPr>
          <w:rFonts w:cstheme="minorHAnsi"/>
        </w:rPr>
      </w:pPr>
      <w:r w:rsidRPr="00BF6ACF">
        <w:rPr>
          <w:rFonts w:cstheme="minorHAnsi"/>
        </w:rPr>
        <w:lastRenderedPageBreak/>
        <w:t xml:space="preserve">Gruntsūdeņu/pazemes ūdeņu kvalitātes stāvokļa noteikšanai 2021. gadā no katra monitoringa urbuma tika paņemti paraugi pilnai ķīmiskai analīzei. Galvenās piesārņotājvielas, kas sastopamas pazemes ūdeņos CSA poligona "Getliņi" apkārtnē, ir hlorīdjoni, hlorīdi, slāpekļa savienojumi un dažādas organiskās skābes, u.c. vielas, kas veidojas atkritumu sadalīšanās rezultātā. Šis piesārņojošo vielu spektrs ir tipisks sadzīves atkritumu izgāztuvēm. Visos monitoringa urbumos ir konstatēts gruntsūdeņu piesārņojums, uz ko norāda augstās hlorīdu (Cl-) jonu, kā arī kopējā slāpekļa (Nkop) un ķīmiskā skābekļa patēriņa (ĶSP) rādītāji. Atbilstoši MK noteikumu Nr. 118 "Noteikumi par virszemes un pazemes ūdeņu kvalitāti" 10. pielikumam, seklajos urbumos - Nr. G1 un Nr. G74 un Pļaviņu ūdens horizonta urbumā Nr. G2 ir pārsniegti Nkop un ĶSP rādītāju robežlielumi. </w:t>
      </w:r>
    </w:p>
    <w:p w14:paraId="74962921" w14:textId="06FAAF3D" w:rsidR="00825534" w:rsidRPr="00BF6ACF" w:rsidRDefault="00825534" w:rsidP="00825534">
      <w:pPr>
        <w:pStyle w:val="Sarakstarindkopa"/>
        <w:spacing w:before="120" w:after="120" w:line="240" w:lineRule="auto"/>
        <w:ind w:left="567"/>
        <w:jc w:val="both"/>
        <w:rPr>
          <w:rFonts w:cstheme="minorHAnsi"/>
        </w:rPr>
      </w:pPr>
      <w:r w:rsidRPr="00BF6ACF">
        <w:rPr>
          <w:rFonts w:cstheme="minorHAnsi"/>
        </w:rPr>
        <w:t xml:space="preserve">Kopējā slāpekļa koncentrācijas urbumos Nr. G1 un Nr. G74 bija 820 un 860 mg/l, savukārt ĶSP rādītājs bija 1220-2100 mg/l. 2021. gadā, salīdzinājumā ar 2020. gadu, urbumā Nr. G2 koncentrācijas ir uzlabojušās gan Nkop – no 17,1 uz 15,5 mg/l, gan ĶSP rādītājam – no 172 uz 148 mg/l (skatīt. </w:t>
      </w:r>
      <w:r w:rsidR="003D028A" w:rsidRPr="00BF6ACF">
        <w:rPr>
          <w:rFonts w:cstheme="minorHAnsi"/>
        </w:rPr>
        <w:t>7</w:t>
      </w:r>
      <w:r w:rsidRPr="00BF6ACF">
        <w:rPr>
          <w:rFonts w:cstheme="minorHAnsi"/>
        </w:rPr>
        <w:t xml:space="preserve">.tabulu). </w:t>
      </w:r>
    </w:p>
    <w:p w14:paraId="3FB4DB63" w14:textId="77777777" w:rsidR="00825534" w:rsidRPr="00BF6ACF" w:rsidRDefault="00825534" w:rsidP="00825534">
      <w:pPr>
        <w:pStyle w:val="Sarakstarindkopa"/>
        <w:spacing w:before="120" w:after="120" w:line="240" w:lineRule="auto"/>
        <w:ind w:left="567"/>
        <w:jc w:val="both"/>
        <w:rPr>
          <w:rFonts w:cstheme="minorHAnsi"/>
        </w:rPr>
      </w:pPr>
      <w:r w:rsidRPr="00BF6ACF">
        <w:rPr>
          <w:rFonts w:cstheme="minorHAnsi"/>
        </w:rPr>
        <w:t xml:space="preserve">Urbumos Nr. G1 un Nr. G74 pārsniegtas Cr (hroms) mērķlieluma koncentrācijas, attiecīgi Nr. G1 - 71 µg/l, un Nr. G74 - 350 µg/l, (robežlielums - 30 µg/l). </w:t>
      </w:r>
    </w:p>
    <w:p w14:paraId="18513D4F" w14:textId="77777777" w:rsidR="00825534" w:rsidRPr="00BF6ACF" w:rsidRDefault="00825534" w:rsidP="00825534">
      <w:pPr>
        <w:pStyle w:val="Sarakstarindkopa"/>
        <w:spacing w:before="120" w:after="120" w:line="240" w:lineRule="auto"/>
        <w:ind w:left="567"/>
        <w:contextualSpacing w:val="0"/>
        <w:jc w:val="both"/>
        <w:rPr>
          <w:rFonts w:cstheme="minorHAnsi"/>
        </w:rPr>
      </w:pPr>
      <w:r w:rsidRPr="00BF6ACF">
        <w:rPr>
          <w:rFonts w:cstheme="minorHAnsi"/>
        </w:rPr>
        <w:t>2021. gada testēšanas rezultāti ir nedaudz uzlabojušies salīdzinot ar 2020. gada rezultātiem. 2022. gadā tiek turpināti monitoringa pasākumi vides stāvokļa novērošanai un kontrolei.</w:t>
      </w:r>
    </w:p>
    <w:p w14:paraId="7FA9B917" w14:textId="784F4BAD" w:rsidR="00825534" w:rsidRPr="00203A64" w:rsidRDefault="003D028A" w:rsidP="00825534">
      <w:pPr>
        <w:spacing w:before="120" w:after="120" w:line="240" w:lineRule="auto"/>
        <w:jc w:val="right"/>
        <w:rPr>
          <w:rFonts w:ascii="LatoLatin" w:hAnsi="LatoLatin" w:cs="Arial"/>
          <w:bCs/>
        </w:rPr>
      </w:pPr>
      <w:r w:rsidRPr="00203A64">
        <w:rPr>
          <w:rFonts w:ascii="LatoLatin" w:hAnsi="LatoLatin" w:cs="Arial"/>
          <w:bCs/>
        </w:rPr>
        <w:t>7</w:t>
      </w:r>
      <w:r w:rsidR="006D3C05" w:rsidRPr="00203A64">
        <w:rPr>
          <w:rFonts w:ascii="LatoLatin" w:hAnsi="LatoLatin" w:cs="Arial"/>
          <w:bCs/>
        </w:rPr>
        <w:t>.</w:t>
      </w:r>
      <w:r w:rsidR="00825534" w:rsidRPr="00203A64">
        <w:rPr>
          <w:rFonts w:ascii="LatoLatin" w:hAnsi="LatoLatin" w:cs="Arial"/>
          <w:bCs/>
        </w:rPr>
        <w:t xml:space="preserve"> tabula</w:t>
      </w:r>
    </w:p>
    <w:p w14:paraId="2D2EACCE" w14:textId="77777777" w:rsidR="00825534" w:rsidRPr="00C74E36" w:rsidRDefault="00825534" w:rsidP="00825534">
      <w:pPr>
        <w:spacing w:before="120" w:after="120" w:line="240" w:lineRule="auto"/>
        <w:jc w:val="center"/>
        <w:rPr>
          <w:rFonts w:cstheme="minorHAnsi"/>
          <w:b/>
        </w:rPr>
      </w:pPr>
      <w:r w:rsidRPr="00C74E36">
        <w:rPr>
          <w:rFonts w:cstheme="minorHAnsi"/>
          <w:b/>
        </w:rPr>
        <w:t>Elektrovadītspējas, kopējā slāpekļa un ķīmiskā skābekļa patēriņa koncentrāciju izmaiņas urbumos Nr. G1 un Nr. G2 laika periodā no 2015.g. līdz 2021.g.</w:t>
      </w:r>
    </w:p>
    <w:tbl>
      <w:tblPr>
        <w:tblStyle w:val="Reatabula"/>
        <w:tblW w:w="0" w:type="auto"/>
        <w:jc w:val="center"/>
        <w:tblLook w:val="04A0" w:firstRow="1" w:lastRow="0" w:firstColumn="1" w:lastColumn="0" w:noHBand="0" w:noVBand="1"/>
      </w:tblPr>
      <w:tblGrid>
        <w:gridCol w:w="1559"/>
        <w:gridCol w:w="1971"/>
        <w:gridCol w:w="1809"/>
        <w:gridCol w:w="1985"/>
      </w:tblGrid>
      <w:tr w:rsidR="00825534" w:rsidRPr="00BF6ACF" w14:paraId="79633B35" w14:textId="77777777" w:rsidTr="00825534">
        <w:trPr>
          <w:jc w:val="center"/>
        </w:trPr>
        <w:tc>
          <w:tcPr>
            <w:tcW w:w="1559" w:type="dxa"/>
            <w:shd w:val="clear" w:color="auto" w:fill="26E6AD"/>
            <w:vAlign w:val="center"/>
          </w:tcPr>
          <w:p w14:paraId="72A821A4" w14:textId="77777777" w:rsidR="00825534" w:rsidRPr="00BF6ACF" w:rsidRDefault="00825534" w:rsidP="00825534">
            <w:pPr>
              <w:jc w:val="center"/>
              <w:rPr>
                <w:rFonts w:ascii="LatoLatin" w:hAnsi="LatoLatin" w:cs="Arial"/>
                <w:b/>
              </w:rPr>
            </w:pPr>
            <w:r w:rsidRPr="00BF6ACF">
              <w:rPr>
                <w:rFonts w:ascii="LatoLatin" w:hAnsi="LatoLatin" w:cs="Arial"/>
                <w:b/>
              </w:rPr>
              <w:t>Urbuma Nr., novērojumu periods</w:t>
            </w:r>
          </w:p>
        </w:tc>
        <w:tc>
          <w:tcPr>
            <w:tcW w:w="1971" w:type="dxa"/>
            <w:shd w:val="clear" w:color="auto" w:fill="26E6AD"/>
            <w:vAlign w:val="center"/>
          </w:tcPr>
          <w:p w14:paraId="371F835E" w14:textId="77777777" w:rsidR="00825534" w:rsidRPr="00BF6ACF" w:rsidRDefault="00825534" w:rsidP="00825534">
            <w:pPr>
              <w:jc w:val="center"/>
              <w:rPr>
                <w:rFonts w:ascii="LatoLatin" w:hAnsi="LatoLatin" w:cs="Arial"/>
                <w:b/>
              </w:rPr>
            </w:pPr>
            <w:r w:rsidRPr="00BF6ACF">
              <w:rPr>
                <w:rFonts w:ascii="LatoLatin" w:hAnsi="LatoLatin" w:cs="Arial"/>
                <w:b/>
              </w:rPr>
              <w:t xml:space="preserve">Elektrovadītspēja, </w:t>
            </w:r>
            <w:r w:rsidRPr="00BF6ACF">
              <w:rPr>
                <w:rFonts w:ascii="LatoLatin" w:hAnsi="LatoLatin" w:cs="Calibri"/>
                <w:b/>
              </w:rPr>
              <w:t>µ</w:t>
            </w:r>
            <w:r w:rsidRPr="00BF6ACF">
              <w:rPr>
                <w:rFonts w:ascii="LatoLatin" w:hAnsi="LatoLatin" w:cs="Arial"/>
                <w:b/>
              </w:rPr>
              <w:t>g/l</w:t>
            </w:r>
          </w:p>
        </w:tc>
        <w:tc>
          <w:tcPr>
            <w:tcW w:w="1809" w:type="dxa"/>
            <w:shd w:val="clear" w:color="auto" w:fill="26E6AD"/>
            <w:vAlign w:val="center"/>
          </w:tcPr>
          <w:p w14:paraId="4EFF917A" w14:textId="77777777" w:rsidR="00825534" w:rsidRPr="00BF6ACF" w:rsidRDefault="00825534" w:rsidP="00825534">
            <w:pPr>
              <w:jc w:val="center"/>
              <w:rPr>
                <w:rFonts w:ascii="LatoLatin" w:hAnsi="LatoLatin" w:cs="Arial"/>
                <w:b/>
              </w:rPr>
            </w:pPr>
            <w:r w:rsidRPr="00BF6ACF">
              <w:rPr>
                <w:rFonts w:ascii="LatoLatin" w:eastAsia="Times New Roman" w:hAnsi="LatoLatin" w:cs="Times New Roman"/>
                <w:b/>
                <w:color w:val="000000"/>
              </w:rPr>
              <w:t>Kopējais slāpeklis (Nkop), mg N/l</w:t>
            </w:r>
          </w:p>
        </w:tc>
        <w:tc>
          <w:tcPr>
            <w:tcW w:w="1985" w:type="dxa"/>
            <w:shd w:val="clear" w:color="auto" w:fill="26E6AD"/>
            <w:vAlign w:val="center"/>
          </w:tcPr>
          <w:p w14:paraId="3D7CD77A" w14:textId="77777777" w:rsidR="00825534" w:rsidRPr="00BF6ACF" w:rsidRDefault="00825534" w:rsidP="00825534">
            <w:pPr>
              <w:jc w:val="center"/>
              <w:rPr>
                <w:rFonts w:ascii="LatoLatin" w:hAnsi="LatoLatin" w:cs="Arial"/>
                <w:b/>
              </w:rPr>
            </w:pPr>
            <w:r w:rsidRPr="00BF6ACF">
              <w:rPr>
                <w:rFonts w:ascii="LatoLatin" w:eastAsia="Times New Roman" w:hAnsi="LatoLatin" w:cs="Times New Roman"/>
                <w:b/>
                <w:color w:val="000000"/>
              </w:rPr>
              <w:t>Ķīmiskais skābekļa patēriņš (ĶSP), mg/l</w:t>
            </w:r>
          </w:p>
        </w:tc>
      </w:tr>
      <w:tr w:rsidR="00825534" w:rsidRPr="00BF6ACF" w14:paraId="245715E9" w14:textId="77777777" w:rsidTr="00825534">
        <w:trPr>
          <w:jc w:val="center"/>
        </w:trPr>
        <w:tc>
          <w:tcPr>
            <w:tcW w:w="7324" w:type="dxa"/>
            <w:gridSpan w:val="4"/>
          </w:tcPr>
          <w:p w14:paraId="6EE362ED" w14:textId="77777777" w:rsidR="00825534" w:rsidRPr="00BF6ACF" w:rsidRDefault="00825534" w:rsidP="00825534">
            <w:pPr>
              <w:rPr>
                <w:rFonts w:ascii="LatoLatin" w:hAnsi="LatoLatin" w:cs="Arial"/>
                <w:b/>
                <w:i/>
              </w:rPr>
            </w:pPr>
            <w:r w:rsidRPr="00BF6ACF">
              <w:rPr>
                <w:rFonts w:ascii="LatoLatin" w:hAnsi="LatoLatin" w:cs="Arial"/>
                <w:b/>
                <w:i/>
              </w:rPr>
              <w:t>Monitoringa urbums Nr.G1 (Q)</w:t>
            </w:r>
          </w:p>
        </w:tc>
      </w:tr>
      <w:tr w:rsidR="00825534" w:rsidRPr="00BF6ACF" w14:paraId="7B7D2022" w14:textId="77777777" w:rsidTr="00825534">
        <w:trPr>
          <w:jc w:val="center"/>
        </w:trPr>
        <w:tc>
          <w:tcPr>
            <w:tcW w:w="1559" w:type="dxa"/>
          </w:tcPr>
          <w:p w14:paraId="3BF05034" w14:textId="77777777" w:rsidR="00825534" w:rsidRPr="00BF6ACF" w:rsidRDefault="00825534" w:rsidP="00825534">
            <w:pPr>
              <w:jc w:val="both"/>
              <w:rPr>
                <w:rFonts w:ascii="LatoLatin" w:hAnsi="LatoLatin" w:cs="Arial"/>
              </w:rPr>
            </w:pPr>
            <w:r w:rsidRPr="00BF6ACF">
              <w:rPr>
                <w:rFonts w:ascii="LatoLatin" w:hAnsi="LatoLatin" w:cs="Arial"/>
              </w:rPr>
              <w:t>2015.</w:t>
            </w:r>
          </w:p>
        </w:tc>
        <w:tc>
          <w:tcPr>
            <w:tcW w:w="1971" w:type="dxa"/>
          </w:tcPr>
          <w:p w14:paraId="0D41BC73" w14:textId="77777777" w:rsidR="00825534" w:rsidRPr="00BF6ACF" w:rsidRDefault="00825534" w:rsidP="00825534">
            <w:pPr>
              <w:jc w:val="center"/>
              <w:rPr>
                <w:rFonts w:ascii="LatoLatin" w:hAnsi="LatoLatin" w:cs="Arial"/>
              </w:rPr>
            </w:pPr>
            <w:r w:rsidRPr="00BF6ACF">
              <w:rPr>
                <w:rFonts w:ascii="LatoLatin" w:hAnsi="LatoLatin" w:cs="Arial"/>
              </w:rPr>
              <w:t>15200</w:t>
            </w:r>
          </w:p>
        </w:tc>
        <w:tc>
          <w:tcPr>
            <w:tcW w:w="1809" w:type="dxa"/>
          </w:tcPr>
          <w:p w14:paraId="2DE74E49" w14:textId="77777777" w:rsidR="00825534" w:rsidRPr="00BF6ACF" w:rsidRDefault="00825534" w:rsidP="00825534">
            <w:pPr>
              <w:jc w:val="center"/>
              <w:rPr>
                <w:rFonts w:ascii="LatoLatin" w:hAnsi="LatoLatin" w:cs="Arial"/>
              </w:rPr>
            </w:pPr>
            <w:r w:rsidRPr="00BF6ACF">
              <w:rPr>
                <w:rFonts w:ascii="LatoLatin" w:hAnsi="LatoLatin" w:cs="Arial"/>
              </w:rPr>
              <w:t>780</w:t>
            </w:r>
          </w:p>
        </w:tc>
        <w:tc>
          <w:tcPr>
            <w:tcW w:w="1985" w:type="dxa"/>
          </w:tcPr>
          <w:p w14:paraId="1DB31D70" w14:textId="77777777" w:rsidR="00825534" w:rsidRPr="00BF6ACF" w:rsidRDefault="00825534" w:rsidP="00825534">
            <w:pPr>
              <w:jc w:val="center"/>
              <w:rPr>
                <w:rFonts w:ascii="LatoLatin" w:hAnsi="LatoLatin" w:cs="Arial"/>
              </w:rPr>
            </w:pPr>
            <w:r w:rsidRPr="00BF6ACF">
              <w:rPr>
                <w:rFonts w:ascii="LatoLatin" w:hAnsi="LatoLatin" w:cs="Arial"/>
              </w:rPr>
              <w:t>2100</w:t>
            </w:r>
          </w:p>
        </w:tc>
      </w:tr>
      <w:tr w:rsidR="00825534" w:rsidRPr="00BF6ACF" w14:paraId="02D74B9E" w14:textId="77777777" w:rsidTr="00825534">
        <w:trPr>
          <w:jc w:val="center"/>
        </w:trPr>
        <w:tc>
          <w:tcPr>
            <w:tcW w:w="1559" w:type="dxa"/>
          </w:tcPr>
          <w:p w14:paraId="0A46BF60" w14:textId="77777777" w:rsidR="00825534" w:rsidRPr="00BF6ACF" w:rsidRDefault="00825534" w:rsidP="00825534">
            <w:pPr>
              <w:jc w:val="both"/>
              <w:rPr>
                <w:rFonts w:ascii="LatoLatin" w:hAnsi="LatoLatin" w:cs="Arial"/>
              </w:rPr>
            </w:pPr>
            <w:r w:rsidRPr="00BF6ACF">
              <w:rPr>
                <w:rFonts w:ascii="LatoLatin" w:hAnsi="LatoLatin" w:cs="Arial"/>
              </w:rPr>
              <w:t>2016.</w:t>
            </w:r>
          </w:p>
        </w:tc>
        <w:tc>
          <w:tcPr>
            <w:tcW w:w="1971" w:type="dxa"/>
          </w:tcPr>
          <w:p w14:paraId="572885A3" w14:textId="77777777" w:rsidR="00825534" w:rsidRPr="00BF6ACF" w:rsidRDefault="00825534" w:rsidP="00825534">
            <w:pPr>
              <w:jc w:val="center"/>
              <w:rPr>
                <w:rFonts w:ascii="LatoLatin" w:hAnsi="LatoLatin" w:cs="Arial"/>
              </w:rPr>
            </w:pPr>
            <w:r w:rsidRPr="00BF6ACF">
              <w:rPr>
                <w:rFonts w:ascii="LatoLatin" w:hAnsi="LatoLatin" w:cs="Arial"/>
              </w:rPr>
              <w:t>14280</w:t>
            </w:r>
          </w:p>
        </w:tc>
        <w:tc>
          <w:tcPr>
            <w:tcW w:w="1809" w:type="dxa"/>
          </w:tcPr>
          <w:p w14:paraId="489BAE28" w14:textId="77777777" w:rsidR="00825534" w:rsidRPr="00BF6ACF" w:rsidRDefault="00825534" w:rsidP="00825534">
            <w:pPr>
              <w:jc w:val="center"/>
              <w:rPr>
                <w:rFonts w:ascii="LatoLatin" w:hAnsi="LatoLatin" w:cs="Arial"/>
              </w:rPr>
            </w:pPr>
            <w:r w:rsidRPr="00BF6ACF">
              <w:rPr>
                <w:rFonts w:ascii="LatoLatin" w:hAnsi="LatoLatin" w:cs="Arial"/>
              </w:rPr>
              <w:t>890</w:t>
            </w:r>
          </w:p>
        </w:tc>
        <w:tc>
          <w:tcPr>
            <w:tcW w:w="1985" w:type="dxa"/>
          </w:tcPr>
          <w:p w14:paraId="17751C9C" w14:textId="77777777" w:rsidR="00825534" w:rsidRPr="00BF6ACF" w:rsidRDefault="00825534" w:rsidP="00825534">
            <w:pPr>
              <w:jc w:val="center"/>
              <w:rPr>
                <w:rFonts w:ascii="LatoLatin" w:hAnsi="LatoLatin" w:cs="Arial"/>
              </w:rPr>
            </w:pPr>
            <w:r w:rsidRPr="00BF6ACF">
              <w:rPr>
                <w:rFonts w:ascii="LatoLatin" w:hAnsi="LatoLatin" w:cs="Arial"/>
              </w:rPr>
              <w:t>2060</w:t>
            </w:r>
          </w:p>
        </w:tc>
      </w:tr>
      <w:tr w:rsidR="00825534" w:rsidRPr="00BF6ACF" w14:paraId="5521394D" w14:textId="77777777" w:rsidTr="00825534">
        <w:trPr>
          <w:jc w:val="center"/>
        </w:trPr>
        <w:tc>
          <w:tcPr>
            <w:tcW w:w="1559" w:type="dxa"/>
          </w:tcPr>
          <w:p w14:paraId="187C8FB1" w14:textId="77777777" w:rsidR="00825534" w:rsidRPr="00BF6ACF" w:rsidRDefault="00825534" w:rsidP="00825534">
            <w:pPr>
              <w:jc w:val="both"/>
              <w:rPr>
                <w:rFonts w:ascii="LatoLatin" w:hAnsi="LatoLatin" w:cs="Arial"/>
              </w:rPr>
            </w:pPr>
            <w:r w:rsidRPr="00BF6ACF">
              <w:rPr>
                <w:rFonts w:ascii="LatoLatin" w:hAnsi="LatoLatin" w:cs="Arial"/>
              </w:rPr>
              <w:t>2018.</w:t>
            </w:r>
          </w:p>
        </w:tc>
        <w:tc>
          <w:tcPr>
            <w:tcW w:w="1971" w:type="dxa"/>
          </w:tcPr>
          <w:p w14:paraId="7DA141FB" w14:textId="77777777" w:rsidR="00825534" w:rsidRPr="00BF6ACF" w:rsidRDefault="00825534" w:rsidP="00825534">
            <w:pPr>
              <w:jc w:val="center"/>
              <w:rPr>
                <w:rFonts w:ascii="LatoLatin" w:hAnsi="LatoLatin" w:cs="Arial"/>
              </w:rPr>
            </w:pPr>
            <w:r w:rsidRPr="00BF6ACF">
              <w:rPr>
                <w:rFonts w:ascii="LatoLatin" w:hAnsi="LatoLatin" w:cs="Arial"/>
              </w:rPr>
              <w:t>15180</w:t>
            </w:r>
          </w:p>
        </w:tc>
        <w:tc>
          <w:tcPr>
            <w:tcW w:w="1809" w:type="dxa"/>
          </w:tcPr>
          <w:p w14:paraId="2E6D325F" w14:textId="77777777" w:rsidR="00825534" w:rsidRPr="00BF6ACF" w:rsidRDefault="00825534" w:rsidP="00825534">
            <w:pPr>
              <w:jc w:val="center"/>
              <w:rPr>
                <w:rFonts w:ascii="LatoLatin" w:hAnsi="LatoLatin" w:cs="Arial"/>
              </w:rPr>
            </w:pPr>
            <w:r w:rsidRPr="00BF6ACF">
              <w:rPr>
                <w:rFonts w:ascii="LatoLatin" w:hAnsi="LatoLatin" w:cs="Arial"/>
              </w:rPr>
              <w:t>1420</w:t>
            </w:r>
          </w:p>
        </w:tc>
        <w:tc>
          <w:tcPr>
            <w:tcW w:w="1985" w:type="dxa"/>
          </w:tcPr>
          <w:p w14:paraId="2E32277A" w14:textId="77777777" w:rsidR="00825534" w:rsidRPr="00BF6ACF" w:rsidRDefault="00825534" w:rsidP="00825534">
            <w:pPr>
              <w:jc w:val="center"/>
              <w:rPr>
                <w:rFonts w:ascii="LatoLatin" w:hAnsi="LatoLatin" w:cs="Arial"/>
              </w:rPr>
            </w:pPr>
            <w:r w:rsidRPr="00BF6ACF">
              <w:rPr>
                <w:rFonts w:ascii="LatoLatin" w:hAnsi="LatoLatin" w:cs="Arial"/>
              </w:rPr>
              <w:t>1960</w:t>
            </w:r>
          </w:p>
        </w:tc>
      </w:tr>
      <w:tr w:rsidR="00825534" w:rsidRPr="00BF6ACF" w14:paraId="0AE01DA1" w14:textId="77777777" w:rsidTr="00825534">
        <w:trPr>
          <w:jc w:val="center"/>
        </w:trPr>
        <w:tc>
          <w:tcPr>
            <w:tcW w:w="1559" w:type="dxa"/>
          </w:tcPr>
          <w:p w14:paraId="76A031D6" w14:textId="77777777" w:rsidR="00825534" w:rsidRPr="00BF6ACF" w:rsidRDefault="00825534" w:rsidP="00825534">
            <w:pPr>
              <w:jc w:val="both"/>
              <w:rPr>
                <w:rFonts w:ascii="LatoLatin" w:hAnsi="LatoLatin" w:cs="Arial"/>
              </w:rPr>
            </w:pPr>
            <w:r w:rsidRPr="00BF6ACF">
              <w:rPr>
                <w:rFonts w:ascii="LatoLatin" w:hAnsi="LatoLatin" w:cs="Arial"/>
              </w:rPr>
              <w:t>2019</w:t>
            </w:r>
          </w:p>
        </w:tc>
        <w:tc>
          <w:tcPr>
            <w:tcW w:w="1971" w:type="dxa"/>
            <w:vAlign w:val="center"/>
          </w:tcPr>
          <w:p w14:paraId="7AA4CA09" w14:textId="77777777" w:rsidR="00825534" w:rsidRPr="00BF6ACF" w:rsidRDefault="00825534" w:rsidP="00825534">
            <w:pPr>
              <w:jc w:val="center"/>
              <w:rPr>
                <w:rFonts w:ascii="LatoLatin" w:hAnsi="LatoLatin" w:cs="Arial"/>
              </w:rPr>
            </w:pPr>
            <w:r w:rsidRPr="00BF6ACF">
              <w:rPr>
                <w:rFonts w:ascii="LatoLatin" w:hAnsi="LatoLatin" w:cs="Arial"/>
              </w:rPr>
              <w:t>16000</w:t>
            </w:r>
          </w:p>
        </w:tc>
        <w:tc>
          <w:tcPr>
            <w:tcW w:w="1809" w:type="dxa"/>
            <w:vAlign w:val="center"/>
          </w:tcPr>
          <w:p w14:paraId="1EE7BFAC" w14:textId="77777777" w:rsidR="00825534" w:rsidRPr="00BF6ACF" w:rsidRDefault="00825534" w:rsidP="00825534">
            <w:pPr>
              <w:jc w:val="center"/>
              <w:rPr>
                <w:rFonts w:ascii="LatoLatin" w:hAnsi="LatoLatin" w:cs="Arial"/>
              </w:rPr>
            </w:pPr>
            <w:r w:rsidRPr="00BF6ACF">
              <w:rPr>
                <w:rFonts w:ascii="LatoLatin" w:hAnsi="LatoLatin" w:cs="Arial"/>
              </w:rPr>
              <w:t>830</w:t>
            </w:r>
          </w:p>
        </w:tc>
        <w:tc>
          <w:tcPr>
            <w:tcW w:w="1985" w:type="dxa"/>
            <w:vAlign w:val="center"/>
          </w:tcPr>
          <w:p w14:paraId="3BB0DB76" w14:textId="77777777" w:rsidR="00825534" w:rsidRPr="00BF6ACF" w:rsidRDefault="00825534" w:rsidP="00825534">
            <w:pPr>
              <w:jc w:val="center"/>
              <w:rPr>
                <w:rFonts w:ascii="LatoLatin" w:hAnsi="LatoLatin" w:cs="Arial"/>
              </w:rPr>
            </w:pPr>
            <w:r w:rsidRPr="00BF6ACF">
              <w:rPr>
                <w:rFonts w:ascii="LatoLatin" w:hAnsi="LatoLatin" w:cs="Arial"/>
              </w:rPr>
              <w:t>2500</w:t>
            </w:r>
          </w:p>
        </w:tc>
      </w:tr>
      <w:tr w:rsidR="00825534" w:rsidRPr="00BF6ACF" w14:paraId="69CF792D" w14:textId="77777777" w:rsidTr="00825534">
        <w:trPr>
          <w:jc w:val="center"/>
        </w:trPr>
        <w:tc>
          <w:tcPr>
            <w:tcW w:w="1559" w:type="dxa"/>
          </w:tcPr>
          <w:p w14:paraId="52DD6235" w14:textId="77777777" w:rsidR="00825534" w:rsidRPr="00BF6ACF" w:rsidRDefault="00825534" w:rsidP="00825534">
            <w:pPr>
              <w:jc w:val="both"/>
              <w:rPr>
                <w:rFonts w:ascii="LatoLatin" w:hAnsi="LatoLatin" w:cs="Arial"/>
              </w:rPr>
            </w:pPr>
            <w:r w:rsidRPr="00BF6ACF">
              <w:rPr>
                <w:rFonts w:ascii="LatoLatin" w:hAnsi="LatoLatin" w:cs="Arial"/>
              </w:rPr>
              <w:t>2020.</w:t>
            </w:r>
          </w:p>
        </w:tc>
        <w:tc>
          <w:tcPr>
            <w:tcW w:w="1971" w:type="dxa"/>
            <w:vAlign w:val="center"/>
          </w:tcPr>
          <w:p w14:paraId="120D785A" w14:textId="77777777" w:rsidR="00825534" w:rsidRPr="00BF6ACF" w:rsidRDefault="00825534" w:rsidP="00825534">
            <w:pPr>
              <w:jc w:val="center"/>
              <w:rPr>
                <w:rFonts w:ascii="LatoLatin" w:hAnsi="LatoLatin" w:cs="Arial"/>
              </w:rPr>
            </w:pPr>
            <w:r w:rsidRPr="00BF6ACF">
              <w:rPr>
                <w:rFonts w:ascii="LatoLatin" w:hAnsi="LatoLatin" w:cs="Arial"/>
              </w:rPr>
              <w:t>14270</w:t>
            </w:r>
          </w:p>
        </w:tc>
        <w:tc>
          <w:tcPr>
            <w:tcW w:w="1809" w:type="dxa"/>
            <w:vAlign w:val="center"/>
          </w:tcPr>
          <w:p w14:paraId="29CEDA28" w14:textId="77777777" w:rsidR="00825534" w:rsidRPr="00BF6ACF" w:rsidRDefault="00825534" w:rsidP="00825534">
            <w:pPr>
              <w:jc w:val="center"/>
              <w:rPr>
                <w:rFonts w:ascii="LatoLatin" w:hAnsi="LatoLatin" w:cs="Arial"/>
              </w:rPr>
            </w:pPr>
            <w:r w:rsidRPr="00BF6ACF">
              <w:rPr>
                <w:rFonts w:ascii="LatoLatin" w:hAnsi="LatoLatin" w:cs="Arial"/>
              </w:rPr>
              <w:t>830</w:t>
            </w:r>
          </w:p>
        </w:tc>
        <w:tc>
          <w:tcPr>
            <w:tcW w:w="1985" w:type="dxa"/>
            <w:vAlign w:val="center"/>
          </w:tcPr>
          <w:p w14:paraId="7F93F29D" w14:textId="77777777" w:rsidR="00825534" w:rsidRPr="00BF6ACF" w:rsidRDefault="00825534" w:rsidP="00825534">
            <w:pPr>
              <w:jc w:val="center"/>
              <w:rPr>
                <w:rFonts w:ascii="LatoLatin" w:hAnsi="LatoLatin" w:cs="Arial"/>
              </w:rPr>
            </w:pPr>
            <w:r w:rsidRPr="00BF6ACF">
              <w:rPr>
                <w:rFonts w:ascii="LatoLatin" w:hAnsi="LatoLatin" w:cs="Arial"/>
              </w:rPr>
              <w:t>2300</w:t>
            </w:r>
          </w:p>
        </w:tc>
      </w:tr>
      <w:tr w:rsidR="00825534" w:rsidRPr="00BF6ACF" w14:paraId="1EFF2215" w14:textId="77777777" w:rsidTr="00825534">
        <w:trPr>
          <w:jc w:val="center"/>
        </w:trPr>
        <w:tc>
          <w:tcPr>
            <w:tcW w:w="1559" w:type="dxa"/>
          </w:tcPr>
          <w:p w14:paraId="5768B533" w14:textId="77777777" w:rsidR="00825534" w:rsidRPr="00BF6ACF" w:rsidRDefault="00825534" w:rsidP="00825534">
            <w:pPr>
              <w:jc w:val="both"/>
              <w:rPr>
                <w:rFonts w:ascii="LatoLatin" w:hAnsi="LatoLatin" w:cs="Arial"/>
              </w:rPr>
            </w:pPr>
            <w:r w:rsidRPr="00BF6ACF">
              <w:rPr>
                <w:rFonts w:ascii="LatoLatin" w:hAnsi="LatoLatin" w:cs="Arial"/>
              </w:rPr>
              <w:t>2021.</w:t>
            </w:r>
          </w:p>
        </w:tc>
        <w:tc>
          <w:tcPr>
            <w:tcW w:w="1971" w:type="dxa"/>
            <w:vAlign w:val="center"/>
          </w:tcPr>
          <w:p w14:paraId="66FC370C" w14:textId="77777777" w:rsidR="00825534" w:rsidRPr="00BF6ACF" w:rsidRDefault="00825534" w:rsidP="00825534">
            <w:pPr>
              <w:jc w:val="center"/>
              <w:rPr>
                <w:rFonts w:ascii="LatoLatin" w:hAnsi="LatoLatin" w:cs="Arial"/>
              </w:rPr>
            </w:pPr>
            <w:r w:rsidRPr="00BF6ACF">
              <w:rPr>
                <w:rFonts w:ascii="LatoLatin" w:hAnsi="LatoLatin" w:cs="Arial"/>
              </w:rPr>
              <w:t>13150</w:t>
            </w:r>
          </w:p>
        </w:tc>
        <w:tc>
          <w:tcPr>
            <w:tcW w:w="1809" w:type="dxa"/>
            <w:vAlign w:val="center"/>
          </w:tcPr>
          <w:p w14:paraId="74D8B92C" w14:textId="77777777" w:rsidR="00825534" w:rsidRPr="00BF6ACF" w:rsidRDefault="00825534" w:rsidP="00825534">
            <w:pPr>
              <w:jc w:val="center"/>
              <w:rPr>
                <w:rFonts w:ascii="LatoLatin" w:hAnsi="LatoLatin" w:cs="Arial"/>
              </w:rPr>
            </w:pPr>
            <w:r w:rsidRPr="00BF6ACF">
              <w:rPr>
                <w:rFonts w:ascii="LatoLatin" w:hAnsi="LatoLatin" w:cs="Arial"/>
              </w:rPr>
              <w:t>820</w:t>
            </w:r>
          </w:p>
        </w:tc>
        <w:tc>
          <w:tcPr>
            <w:tcW w:w="1985" w:type="dxa"/>
            <w:vAlign w:val="center"/>
          </w:tcPr>
          <w:p w14:paraId="3944C9D1" w14:textId="77777777" w:rsidR="00825534" w:rsidRPr="00BF6ACF" w:rsidRDefault="00825534" w:rsidP="00825534">
            <w:pPr>
              <w:jc w:val="center"/>
              <w:rPr>
                <w:rFonts w:ascii="LatoLatin" w:hAnsi="LatoLatin" w:cs="Arial"/>
              </w:rPr>
            </w:pPr>
            <w:r w:rsidRPr="00BF6ACF">
              <w:rPr>
                <w:rFonts w:ascii="LatoLatin" w:hAnsi="LatoLatin" w:cs="Arial"/>
              </w:rPr>
              <w:t>2100</w:t>
            </w:r>
          </w:p>
        </w:tc>
      </w:tr>
      <w:tr w:rsidR="00825534" w:rsidRPr="00BF6ACF" w14:paraId="5B857831" w14:textId="77777777" w:rsidTr="00825534">
        <w:trPr>
          <w:jc w:val="center"/>
        </w:trPr>
        <w:tc>
          <w:tcPr>
            <w:tcW w:w="7324" w:type="dxa"/>
            <w:gridSpan w:val="4"/>
          </w:tcPr>
          <w:p w14:paraId="3CCB3A39" w14:textId="77777777" w:rsidR="00825534" w:rsidRPr="00BF6ACF" w:rsidRDefault="00825534" w:rsidP="00825534">
            <w:pPr>
              <w:rPr>
                <w:rFonts w:ascii="LatoLatin" w:hAnsi="LatoLatin" w:cs="Arial"/>
                <w:b/>
                <w:i/>
              </w:rPr>
            </w:pPr>
            <w:r w:rsidRPr="00BF6ACF">
              <w:rPr>
                <w:rFonts w:ascii="LatoLatin" w:hAnsi="LatoLatin" w:cs="Arial"/>
                <w:b/>
                <w:i/>
              </w:rPr>
              <w:t>Monitoringa urbums Nr.G2 (D</w:t>
            </w:r>
            <w:r w:rsidRPr="00BF6ACF">
              <w:rPr>
                <w:rFonts w:ascii="LatoLatin" w:hAnsi="LatoLatin" w:cs="Arial"/>
                <w:b/>
                <w:i/>
                <w:vertAlign w:val="subscript"/>
              </w:rPr>
              <w:t>3</w:t>
            </w:r>
            <w:r w:rsidRPr="00BF6ACF">
              <w:rPr>
                <w:rFonts w:ascii="LatoLatin" w:hAnsi="LatoLatin" w:cs="Arial"/>
                <w:b/>
                <w:i/>
              </w:rPr>
              <w:t>pl)</w:t>
            </w:r>
          </w:p>
        </w:tc>
      </w:tr>
      <w:tr w:rsidR="00825534" w:rsidRPr="00BF6ACF" w14:paraId="72EB44A1" w14:textId="77777777" w:rsidTr="00825534">
        <w:trPr>
          <w:jc w:val="center"/>
        </w:trPr>
        <w:tc>
          <w:tcPr>
            <w:tcW w:w="1559" w:type="dxa"/>
          </w:tcPr>
          <w:p w14:paraId="2A60E7B0" w14:textId="77777777" w:rsidR="00825534" w:rsidRPr="00BF6ACF" w:rsidRDefault="00825534" w:rsidP="00825534">
            <w:pPr>
              <w:jc w:val="both"/>
              <w:rPr>
                <w:rFonts w:ascii="LatoLatin" w:hAnsi="LatoLatin" w:cs="Arial"/>
              </w:rPr>
            </w:pPr>
            <w:r w:rsidRPr="00BF6ACF">
              <w:rPr>
                <w:rFonts w:ascii="LatoLatin" w:hAnsi="LatoLatin" w:cs="Arial"/>
              </w:rPr>
              <w:t>2015.</w:t>
            </w:r>
          </w:p>
        </w:tc>
        <w:tc>
          <w:tcPr>
            <w:tcW w:w="1971" w:type="dxa"/>
          </w:tcPr>
          <w:p w14:paraId="62A51663" w14:textId="77777777" w:rsidR="00825534" w:rsidRPr="00BF6ACF" w:rsidRDefault="00825534" w:rsidP="00825534">
            <w:pPr>
              <w:jc w:val="center"/>
              <w:rPr>
                <w:rFonts w:ascii="LatoLatin" w:hAnsi="LatoLatin" w:cs="Arial"/>
              </w:rPr>
            </w:pPr>
            <w:r w:rsidRPr="00BF6ACF">
              <w:rPr>
                <w:rFonts w:ascii="LatoLatin" w:hAnsi="LatoLatin" w:cs="Arial"/>
              </w:rPr>
              <w:t>3900</w:t>
            </w:r>
          </w:p>
        </w:tc>
        <w:tc>
          <w:tcPr>
            <w:tcW w:w="1809" w:type="dxa"/>
          </w:tcPr>
          <w:p w14:paraId="7258D0CB" w14:textId="77777777" w:rsidR="00825534" w:rsidRPr="00BF6ACF" w:rsidRDefault="00825534" w:rsidP="00825534">
            <w:pPr>
              <w:jc w:val="center"/>
              <w:rPr>
                <w:rFonts w:ascii="LatoLatin" w:hAnsi="LatoLatin" w:cs="Arial"/>
              </w:rPr>
            </w:pPr>
            <w:r w:rsidRPr="00BF6ACF">
              <w:rPr>
                <w:rFonts w:ascii="LatoLatin" w:hAnsi="LatoLatin" w:cs="Arial"/>
              </w:rPr>
              <w:t>20,6</w:t>
            </w:r>
          </w:p>
        </w:tc>
        <w:tc>
          <w:tcPr>
            <w:tcW w:w="1985" w:type="dxa"/>
          </w:tcPr>
          <w:p w14:paraId="544EED1D" w14:textId="77777777" w:rsidR="00825534" w:rsidRPr="00BF6ACF" w:rsidRDefault="00825534" w:rsidP="00825534">
            <w:pPr>
              <w:jc w:val="center"/>
              <w:rPr>
                <w:rFonts w:ascii="LatoLatin" w:hAnsi="LatoLatin" w:cs="Arial"/>
              </w:rPr>
            </w:pPr>
            <w:r w:rsidRPr="00BF6ACF">
              <w:rPr>
                <w:rFonts w:ascii="LatoLatin" w:hAnsi="LatoLatin" w:cs="Arial"/>
              </w:rPr>
              <w:t>220</w:t>
            </w:r>
          </w:p>
        </w:tc>
      </w:tr>
      <w:tr w:rsidR="00825534" w:rsidRPr="00BF6ACF" w14:paraId="33D7B74D" w14:textId="77777777" w:rsidTr="00825534">
        <w:trPr>
          <w:jc w:val="center"/>
        </w:trPr>
        <w:tc>
          <w:tcPr>
            <w:tcW w:w="1559" w:type="dxa"/>
          </w:tcPr>
          <w:p w14:paraId="46B4BF30" w14:textId="77777777" w:rsidR="00825534" w:rsidRPr="00BF6ACF" w:rsidRDefault="00825534" w:rsidP="00825534">
            <w:pPr>
              <w:jc w:val="both"/>
              <w:rPr>
                <w:rFonts w:ascii="LatoLatin" w:hAnsi="LatoLatin" w:cs="Arial"/>
              </w:rPr>
            </w:pPr>
            <w:r w:rsidRPr="00BF6ACF">
              <w:rPr>
                <w:rFonts w:ascii="LatoLatin" w:hAnsi="LatoLatin" w:cs="Arial"/>
              </w:rPr>
              <w:t>2016.</w:t>
            </w:r>
          </w:p>
        </w:tc>
        <w:tc>
          <w:tcPr>
            <w:tcW w:w="1971" w:type="dxa"/>
          </w:tcPr>
          <w:p w14:paraId="1F176117" w14:textId="77777777" w:rsidR="00825534" w:rsidRPr="00BF6ACF" w:rsidRDefault="00825534" w:rsidP="00825534">
            <w:pPr>
              <w:jc w:val="center"/>
              <w:rPr>
                <w:rFonts w:ascii="LatoLatin" w:hAnsi="LatoLatin" w:cs="Arial"/>
              </w:rPr>
            </w:pPr>
            <w:r w:rsidRPr="00BF6ACF">
              <w:rPr>
                <w:rFonts w:ascii="LatoLatin" w:hAnsi="LatoLatin" w:cs="Arial"/>
              </w:rPr>
              <w:t>2710</w:t>
            </w:r>
          </w:p>
        </w:tc>
        <w:tc>
          <w:tcPr>
            <w:tcW w:w="1809" w:type="dxa"/>
          </w:tcPr>
          <w:p w14:paraId="5EF48239" w14:textId="77777777" w:rsidR="00825534" w:rsidRPr="00BF6ACF" w:rsidRDefault="00825534" w:rsidP="00825534">
            <w:pPr>
              <w:jc w:val="center"/>
              <w:rPr>
                <w:rFonts w:ascii="LatoLatin" w:hAnsi="LatoLatin" w:cs="Arial"/>
              </w:rPr>
            </w:pPr>
            <w:r w:rsidRPr="00BF6ACF">
              <w:rPr>
                <w:rFonts w:ascii="LatoLatin" w:hAnsi="LatoLatin" w:cs="Arial"/>
              </w:rPr>
              <w:t>91</w:t>
            </w:r>
          </w:p>
        </w:tc>
        <w:tc>
          <w:tcPr>
            <w:tcW w:w="1985" w:type="dxa"/>
          </w:tcPr>
          <w:p w14:paraId="6534C0DC" w14:textId="77777777" w:rsidR="00825534" w:rsidRPr="00BF6ACF" w:rsidRDefault="00825534" w:rsidP="00825534">
            <w:pPr>
              <w:jc w:val="center"/>
              <w:rPr>
                <w:rFonts w:ascii="LatoLatin" w:hAnsi="LatoLatin" w:cs="Arial"/>
              </w:rPr>
            </w:pPr>
            <w:r w:rsidRPr="00BF6ACF">
              <w:rPr>
                <w:rFonts w:ascii="LatoLatin" w:hAnsi="LatoLatin" w:cs="Arial"/>
              </w:rPr>
              <w:t>230</w:t>
            </w:r>
          </w:p>
        </w:tc>
      </w:tr>
      <w:tr w:rsidR="00825534" w:rsidRPr="00BF6ACF" w14:paraId="4D30DE97" w14:textId="77777777" w:rsidTr="00825534">
        <w:trPr>
          <w:jc w:val="center"/>
        </w:trPr>
        <w:tc>
          <w:tcPr>
            <w:tcW w:w="1559" w:type="dxa"/>
          </w:tcPr>
          <w:p w14:paraId="759FD6B7" w14:textId="77777777" w:rsidR="00825534" w:rsidRPr="00BF6ACF" w:rsidRDefault="00825534" w:rsidP="00825534">
            <w:pPr>
              <w:jc w:val="both"/>
              <w:rPr>
                <w:rFonts w:ascii="LatoLatin" w:hAnsi="LatoLatin" w:cs="Arial"/>
              </w:rPr>
            </w:pPr>
            <w:r w:rsidRPr="00BF6ACF">
              <w:rPr>
                <w:rFonts w:ascii="LatoLatin" w:hAnsi="LatoLatin" w:cs="Arial"/>
              </w:rPr>
              <w:t>2018.</w:t>
            </w:r>
          </w:p>
        </w:tc>
        <w:tc>
          <w:tcPr>
            <w:tcW w:w="1971" w:type="dxa"/>
          </w:tcPr>
          <w:p w14:paraId="0FFD3134" w14:textId="77777777" w:rsidR="00825534" w:rsidRPr="00BF6ACF" w:rsidRDefault="00825534" w:rsidP="00825534">
            <w:pPr>
              <w:jc w:val="center"/>
              <w:rPr>
                <w:rFonts w:ascii="LatoLatin" w:hAnsi="LatoLatin" w:cs="Arial"/>
              </w:rPr>
            </w:pPr>
            <w:r w:rsidRPr="00BF6ACF">
              <w:rPr>
                <w:rFonts w:ascii="LatoLatin" w:hAnsi="LatoLatin" w:cs="Arial"/>
              </w:rPr>
              <w:t>3510</w:t>
            </w:r>
          </w:p>
        </w:tc>
        <w:tc>
          <w:tcPr>
            <w:tcW w:w="1809" w:type="dxa"/>
          </w:tcPr>
          <w:p w14:paraId="7F556224" w14:textId="77777777" w:rsidR="00825534" w:rsidRPr="00BF6ACF" w:rsidRDefault="00825534" w:rsidP="00825534">
            <w:pPr>
              <w:jc w:val="center"/>
              <w:rPr>
                <w:rFonts w:ascii="LatoLatin" w:hAnsi="LatoLatin" w:cs="Arial"/>
              </w:rPr>
            </w:pPr>
            <w:r w:rsidRPr="00BF6ACF">
              <w:rPr>
                <w:rFonts w:ascii="LatoLatin" w:hAnsi="LatoLatin" w:cs="Arial"/>
              </w:rPr>
              <w:t>26,1</w:t>
            </w:r>
          </w:p>
        </w:tc>
        <w:tc>
          <w:tcPr>
            <w:tcW w:w="1985" w:type="dxa"/>
          </w:tcPr>
          <w:p w14:paraId="09A2FF82" w14:textId="77777777" w:rsidR="00825534" w:rsidRPr="00BF6ACF" w:rsidRDefault="00825534" w:rsidP="00825534">
            <w:pPr>
              <w:jc w:val="center"/>
              <w:rPr>
                <w:rFonts w:ascii="LatoLatin" w:hAnsi="LatoLatin" w:cs="Arial"/>
              </w:rPr>
            </w:pPr>
            <w:r w:rsidRPr="00BF6ACF">
              <w:rPr>
                <w:rFonts w:ascii="LatoLatin" w:hAnsi="LatoLatin" w:cs="Arial"/>
              </w:rPr>
              <w:t>94,5</w:t>
            </w:r>
          </w:p>
        </w:tc>
      </w:tr>
      <w:tr w:rsidR="00825534" w:rsidRPr="00BF6ACF" w14:paraId="0E9B3CA2" w14:textId="77777777" w:rsidTr="00825534">
        <w:trPr>
          <w:jc w:val="center"/>
        </w:trPr>
        <w:tc>
          <w:tcPr>
            <w:tcW w:w="1559" w:type="dxa"/>
          </w:tcPr>
          <w:p w14:paraId="66D821D1" w14:textId="77777777" w:rsidR="00825534" w:rsidRPr="00BF6ACF" w:rsidRDefault="00825534" w:rsidP="00825534">
            <w:pPr>
              <w:jc w:val="both"/>
              <w:rPr>
                <w:rFonts w:ascii="LatoLatin" w:hAnsi="LatoLatin" w:cs="Arial"/>
              </w:rPr>
            </w:pPr>
            <w:r w:rsidRPr="00BF6ACF">
              <w:rPr>
                <w:rFonts w:ascii="LatoLatin" w:hAnsi="LatoLatin" w:cs="Arial"/>
              </w:rPr>
              <w:t>2019.</w:t>
            </w:r>
          </w:p>
        </w:tc>
        <w:tc>
          <w:tcPr>
            <w:tcW w:w="1971" w:type="dxa"/>
          </w:tcPr>
          <w:p w14:paraId="0C963C66" w14:textId="77777777" w:rsidR="00825534" w:rsidRPr="00BF6ACF" w:rsidRDefault="00825534" w:rsidP="00825534">
            <w:pPr>
              <w:jc w:val="center"/>
              <w:rPr>
                <w:rFonts w:ascii="LatoLatin" w:hAnsi="LatoLatin" w:cs="Arial"/>
              </w:rPr>
            </w:pPr>
            <w:r w:rsidRPr="00BF6ACF">
              <w:rPr>
                <w:rFonts w:ascii="LatoLatin" w:hAnsi="LatoLatin" w:cs="Arial"/>
              </w:rPr>
              <w:t>3700</w:t>
            </w:r>
          </w:p>
        </w:tc>
        <w:tc>
          <w:tcPr>
            <w:tcW w:w="1809" w:type="dxa"/>
          </w:tcPr>
          <w:p w14:paraId="7A97D6FD" w14:textId="77777777" w:rsidR="00825534" w:rsidRPr="00BF6ACF" w:rsidRDefault="00825534" w:rsidP="00825534">
            <w:pPr>
              <w:jc w:val="center"/>
              <w:rPr>
                <w:rFonts w:ascii="LatoLatin" w:hAnsi="LatoLatin" w:cs="Arial"/>
              </w:rPr>
            </w:pPr>
            <w:r w:rsidRPr="00BF6ACF">
              <w:rPr>
                <w:rFonts w:ascii="LatoLatin" w:hAnsi="LatoLatin" w:cs="Arial"/>
              </w:rPr>
              <w:t>21,3</w:t>
            </w:r>
          </w:p>
        </w:tc>
        <w:tc>
          <w:tcPr>
            <w:tcW w:w="1985" w:type="dxa"/>
          </w:tcPr>
          <w:p w14:paraId="2E1FA21F" w14:textId="77777777" w:rsidR="00825534" w:rsidRPr="00BF6ACF" w:rsidRDefault="00825534" w:rsidP="00825534">
            <w:pPr>
              <w:jc w:val="center"/>
              <w:rPr>
                <w:rFonts w:ascii="LatoLatin" w:hAnsi="LatoLatin" w:cs="Arial"/>
              </w:rPr>
            </w:pPr>
            <w:r w:rsidRPr="00BF6ACF">
              <w:rPr>
                <w:rFonts w:ascii="LatoLatin" w:hAnsi="LatoLatin" w:cs="Arial"/>
              </w:rPr>
              <w:t>210</w:t>
            </w:r>
          </w:p>
        </w:tc>
      </w:tr>
      <w:tr w:rsidR="00825534" w:rsidRPr="00BF6ACF" w14:paraId="18C3A385" w14:textId="77777777" w:rsidTr="00825534">
        <w:trPr>
          <w:jc w:val="center"/>
        </w:trPr>
        <w:tc>
          <w:tcPr>
            <w:tcW w:w="1559" w:type="dxa"/>
          </w:tcPr>
          <w:p w14:paraId="7471BD42" w14:textId="77777777" w:rsidR="00825534" w:rsidRPr="00BF6ACF" w:rsidRDefault="00825534" w:rsidP="00825534">
            <w:pPr>
              <w:jc w:val="both"/>
              <w:rPr>
                <w:rFonts w:ascii="LatoLatin" w:hAnsi="LatoLatin" w:cs="Arial"/>
              </w:rPr>
            </w:pPr>
            <w:r w:rsidRPr="00BF6ACF">
              <w:rPr>
                <w:rFonts w:ascii="LatoLatin" w:hAnsi="LatoLatin" w:cs="Arial"/>
              </w:rPr>
              <w:t>2020.</w:t>
            </w:r>
          </w:p>
        </w:tc>
        <w:tc>
          <w:tcPr>
            <w:tcW w:w="1971" w:type="dxa"/>
          </w:tcPr>
          <w:p w14:paraId="4A7685D6" w14:textId="77777777" w:rsidR="00825534" w:rsidRPr="00BF6ACF" w:rsidRDefault="00825534" w:rsidP="00825534">
            <w:pPr>
              <w:jc w:val="center"/>
              <w:rPr>
                <w:rFonts w:ascii="LatoLatin" w:hAnsi="LatoLatin" w:cs="Arial"/>
              </w:rPr>
            </w:pPr>
            <w:r w:rsidRPr="00BF6ACF">
              <w:rPr>
                <w:rFonts w:ascii="LatoLatin" w:hAnsi="LatoLatin" w:cs="Arial"/>
              </w:rPr>
              <w:t>3020</w:t>
            </w:r>
          </w:p>
        </w:tc>
        <w:tc>
          <w:tcPr>
            <w:tcW w:w="1809" w:type="dxa"/>
          </w:tcPr>
          <w:p w14:paraId="3FF93C22" w14:textId="77777777" w:rsidR="00825534" w:rsidRPr="00BF6ACF" w:rsidRDefault="00825534" w:rsidP="00825534">
            <w:pPr>
              <w:jc w:val="center"/>
              <w:rPr>
                <w:rFonts w:ascii="LatoLatin" w:hAnsi="LatoLatin" w:cs="Arial"/>
              </w:rPr>
            </w:pPr>
            <w:r w:rsidRPr="00BF6ACF">
              <w:rPr>
                <w:rFonts w:ascii="LatoLatin" w:hAnsi="LatoLatin" w:cs="Arial"/>
              </w:rPr>
              <w:t>17,1</w:t>
            </w:r>
          </w:p>
        </w:tc>
        <w:tc>
          <w:tcPr>
            <w:tcW w:w="1985" w:type="dxa"/>
          </w:tcPr>
          <w:p w14:paraId="5784B293" w14:textId="77777777" w:rsidR="00825534" w:rsidRPr="00BF6ACF" w:rsidRDefault="00825534" w:rsidP="00825534">
            <w:pPr>
              <w:jc w:val="center"/>
              <w:rPr>
                <w:rFonts w:ascii="LatoLatin" w:hAnsi="LatoLatin" w:cs="Arial"/>
              </w:rPr>
            </w:pPr>
            <w:r w:rsidRPr="00BF6ACF">
              <w:rPr>
                <w:rFonts w:ascii="LatoLatin" w:hAnsi="LatoLatin" w:cs="Arial"/>
              </w:rPr>
              <w:t>172</w:t>
            </w:r>
          </w:p>
        </w:tc>
      </w:tr>
      <w:tr w:rsidR="00825534" w:rsidRPr="00BF6ACF" w14:paraId="6836132A" w14:textId="77777777" w:rsidTr="00825534">
        <w:trPr>
          <w:jc w:val="center"/>
        </w:trPr>
        <w:tc>
          <w:tcPr>
            <w:tcW w:w="1559" w:type="dxa"/>
          </w:tcPr>
          <w:p w14:paraId="2464F14C" w14:textId="77777777" w:rsidR="00825534" w:rsidRPr="00BF6ACF" w:rsidRDefault="00825534" w:rsidP="00825534">
            <w:pPr>
              <w:jc w:val="both"/>
              <w:rPr>
                <w:rFonts w:ascii="LatoLatin" w:hAnsi="LatoLatin" w:cs="Arial"/>
              </w:rPr>
            </w:pPr>
            <w:r w:rsidRPr="00BF6ACF">
              <w:rPr>
                <w:rFonts w:ascii="LatoLatin" w:hAnsi="LatoLatin" w:cs="Arial"/>
              </w:rPr>
              <w:t>2021.</w:t>
            </w:r>
          </w:p>
        </w:tc>
        <w:tc>
          <w:tcPr>
            <w:tcW w:w="1971" w:type="dxa"/>
          </w:tcPr>
          <w:p w14:paraId="4F89AB21" w14:textId="77777777" w:rsidR="00825534" w:rsidRPr="00BF6ACF" w:rsidRDefault="00825534" w:rsidP="00825534">
            <w:pPr>
              <w:jc w:val="center"/>
              <w:rPr>
                <w:rFonts w:ascii="LatoLatin" w:hAnsi="LatoLatin" w:cs="Arial"/>
              </w:rPr>
            </w:pPr>
            <w:r w:rsidRPr="00BF6ACF">
              <w:rPr>
                <w:rFonts w:ascii="LatoLatin" w:hAnsi="LatoLatin" w:cs="Arial"/>
              </w:rPr>
              <w:t>2680</w:t>
            </w:r>
          </w:p>
        </w:tc>
        <w:tc>
          <w:tcPr>
            <w:tcW w:w="1809" w:type="dxa"/>
          </w:tcPr>
          <w:p w14:paraId="6F76E581" w14:textId="77777777" w:rsidR="00825534" w:rsidRPr="00BF6ACF" w:rsidRDefault="00825534" w:rsidP="00825534">
            <w:pPr>
              <w:jc w:val="center"/>
              <w:rPr>
                <w:rFonts w:ascii="LatoLatin" w:hAnsi="LatoLatin" w:cs="Arial"/>
              </w:rPr>
            </w:pPr>
            <w:r w:rsidRPr="00BF6ACF">
              <w:rPr>
                <w:rFonts w:ascii="LatoLatin" w:hAnsi="LatoLatin" w:cs="Arial"/>
              </w:rPr>
              <w:t>15,5</w:t>
            </w:r>
          </w:p>
        </w:tc>
        <w:tc>
          <w:tcPr>
            <w:tcW w:w="1985" w:type="dxa"/>
          </w:tcPr>
          <w:p w14:paraId="3F4F81DF" w14:textId="77777777" w:rsidR="00825534" w:rsidRPr="00BF6ACF" w:rsidRDefault="00825534" w:rsidP="00825534">
            <w:pPr>
              <w:jc w:val="center"/>
              <w:rPr>
                <w:rFonts w:ascii="LatoLatin" w:hAnsi="LatoLatin" w:cs="Arial"/>
              </w:rPr>
            </w:pPr>
            <w:r w:rsidRPr="00BF6ACF">
              <w:rPr>
                <w:rFonts w:ascii="LatoLatin" w:hAnsi="LatoLatin" w:cs="Arial"/>
              </w:rPr>
              <w:t>148</w:t>
            </w:r>
          </w:p>
        </w:tc>
      </w:tr>
    </w:tbl>
    <w:p w14:paraId="405D7A6F" w14:textId="77777777" w:rsidR="00502D94" w:rsidRPr="00373C43" w:rsidRDefault="00502D94" w:rsidP="00502D94">
      <w:pPr>
        <w:spacing w:before="120" w:after="120" w:line="240" w:lineRule="auto"/>
        <w:jc w:val="both"/>
        <w:rPr>
          <w:rFonts w:cstheme="minorHAnsi"/>
          <w:b/>
          <w:i/>
          <w:sz w:val="24"/>
          <w:szCs w:val="24"/>
        </w:rPr>
      </w:pPr>
      <w:r w:rsidRPr="00373C43">
        <w:rPr>
          <w:rFonts w:cstheme="minorHAnsi"/>
          <w:b/>
          <w:i/>
          <w:sz w:val="24"/>
          <w:szCs w:val="24"/>
        </w:rPr>
        <w:t>Plānotie vēsturiskā piesārņojuma samazināšanas pasākumi</w:t>
      </w:r>
    </w:p>
    <w:p w14:paraId="65A558BC" w14:textId="7BEB7E71" w:rsidR="00502D94" w:rsidRPr="00373C43" w:rsidRDefault="00502D94" w:rsidP="00502D94">
      <w:pPr>
        <w:spacing w:before="120" w:after="120" w:line="240" w:lineRule="auto"/>
        <w:jc w:val="both"/>
        <w:rPr>
          <w:rFonts w:ascii="LatoLatin" w:hAnsi="LatoLatin"/>
        </w:rPr>
      </w:pPr>
      <w:r w:rsidRPr="00373C43">
        <w:rPr>
          <w:rFonts w:ascii="LatoLatin" w:hAnsi="LatoLatin"/>
        </w:rPr>
        <w:t>Būtiskākais vēsturiskais piesārņojums ir konstatēts gruntsūdeņos un piesārņoto gruntsūdeņu atslodze meliorācijas grāvjos piesārņo grāvju ūdeni. Kā gruntsūdeņu tā meliorācijas notece vērsta uz Daugavu.</w:t>
      </w:r>
    </w:p>
    <w:p w14:paraId="145EAE23" w14:textId="46678C42" w:rsidR="00502D94" w:rsidRPr="00373C43" w:rsidRDefault="00502D94" w:rsidP="00502D94">
      <w:pPr>
        <w:spacing w:before="120" w:after="120" w:line="240" w:lineRule="auto"/>
        <w:jc w:val="both"/>
        <w:rPr>
          <w:rFonts w:ascii="LatoLatin" w:hAnsi="LatoLatin"/>
        </w:rPr>
      </w:pPr>
      <w:r w:rsidRPr="00373C43">
        <w:rPr>
          <w:rFonts w:ascii="LatoLatin" w:hAnsi="LatoLatin"/>
        </w:rPr>
        <w:t>Lai novērstu</w:t>
      </w:r>
      <w:r w:rsidR="00AD0BE1" w:rsidRPr="00373C43">
        <w:rPr>
          <w:rFonts w:ascii="LatoLatin" w:hAnsi="LatoLatin"/>
        </w:rPr>
        <w:t xml:space="preserve"> vai būtiski samazinātu </w:t>
      </w:r>
      <w:r w:rsidRPr="00373C43">
        <w:rPr>
          <w:rFonts w:ascii="LatoLatin" w:hAnsi="LatoLatin"/>
        </w:rPr>
        <w:t xml:space="preserve"> vēsturiskā gruntsūdeņu piesārņojuma migrāciju uz Daugavu</w:t>
      </w:r>
      <w:r w:rsidR="00AD0BE1" w:rsidRPr="00373C43">
        <w:rPr>
          <w:rFonts w:ascii="LatoLatin" w:hAnsi="LatoLatin"/>
        </w:rPr>
        <w:t>,</w:t>
      </w:r>
      <w:r w:rsidRPr="00373C43">
        <w:rPr>
          <w:rFonts w:ascii="LatoLatin" w:hAnsi="LatoLatin"/>
        </w:rPr>
        <w:t xml:space="preserve"> SIA “Getliņi EKO” pašlaik izstrādā iespējamos </w:t>
      </w:r>
      <w:r w:rsidR="00AD0BE1" w:rsidRPr="00373C43">
        <w:rPr>
          <w:rFonts w:ascii="LatoLatin" w:hAnsi="LatoLatin"/>
        </w:rPr>
        <w:t xml:space="preserve">investīciju projektus un </w:t>
      </w:r>
      <w:r w:rsidRPr="00373C43">
        <w:rPr>
          <w:rFonts w:ascii="LatoLatin" w:hAnsi="LatoLatin"/>
        </w:rPr>
        <w:t xml:space="preserve">risinājumus, kas ļautu veikt gruntsūdeņu attīrīšanu vai vismaz piesārņojuma migrācijas ierobežošanu ar sanācijas barjeru palīdzību. </w:t>
      </w:r>
    </w:p>
    <w:p w14:paraId="5D2ED9C7" w14:textId="02F45845" w:rsidR="00502D94" w:rsidRPr="00373C43" w:rsidRDefault="00502D94" w:rsidP="00502D94">
      <w:pPr>
        <w:spacing w:before="120" w:after="120" w:line="240" w:lineRule="auto"/>
        <w:jc w:val="both"/>
        <w:rPr>
          <w:rFonts w:ascii="LatoLatin" w:hAnsi="LatoLatin"/>
        </w:rPr>
      </w:pPr>
      <w:r w:rsidRPr="00373C43">
        <w:rPr>
          <w:rFonts w:ascii="LatoLatin" w:hAnsi="LatoLatin"/>
        </w:rPr>
        <w:lastRenderedPageBreak/>
        <w:t xml:space="preserve">Tiek izskatīti un meklēti optimālie </w:t>
      </w:r>
      <w:r w:rsidR="00AD0BE1" w:rsidRPr="00373C43">
        <w:rPr>
          <w:rFonts w:ascii="LatoLatin" w:hAnsi="LatoLatin"/>
        </w:rPr>
        <w:t xml:space="preserve">tehnoloģiskie </w:t>
      </w:r>
      <w:r w:rsidRPr="00373C43">
        <w:rPr>
          <w:rFonts w:ascii="LatoLatin" w:hAnsi="LatoLatin"/>
        </w:rPr>
        <w:t>risinājumi piesārņojuma samazināšanas pasākumiem ar dažādu attīrīšanas metožu palīdzību, plānojot izmantot "in-situ" metodes. Projektu izstrāde un realizācija plānota tuvāko gadu laikā.</w:t>
      </w:r>
    </w:p>
    <w:p w14:paraId="69658A59" w14:textId="52DB5FF1" w:rsidR="00502D94" w:rsidRPr="00373C43" w:rsidRDefault="00502D94" w:rsidP="00502D94">
      <w:pPr>
        <w:spacing w:before="120" w:after="120" w:line="240" w:lineRule="auto"/>
        <w:jc w:val="both"/>
        <w:rPr>
          <w:rFonts w:ascii="LatoLatin" w:hAnsi="LatoLatin"/>
        </w:rPr>
      </w:pPr>
      <w:r w:rsidRPr="00373C43">
        <w:rPr>
          <w:rFonts w:ascii="LatoLatin" w:hAnsi="LatoLatin"/>
        </w:rPr>
        <w:t xml:space="preserve">Kā viens no gruntsūdens vēsturiskā piesārņojuma samazināšanas pasākumiem ietverts arī  paredzētajā darbībā, kur IX šūnas pamatnes sagatavošanas procesā paredzēts norakt daļu no vecā atkritumu kalna </w:t>
      </w:r>
      <w:r w:rsidR="00AD0BE1" w:rsidRPr="00373C43">
        <w:rPr>
          <w:rFonts w:ascii="LatoLatin" w:hAnsi="LatoLatin"/>
        </w:rPr>
        <w:t xml:space="preserve">un </w:t>
      </w:r>
      <w:r w:rsidRPr="00373C43">
        <w:rPr>
          <w:rFonts w:ascii="LatoLatin" w:hAnsi="LatoLatin"/>
        </w:rPr>
        <w:t>tā pamatnē esošo kūdras slāni, tādējādi novēršot turpmāku piesārņojuma infiltrāciju gruntsūdeņos</w:t>
      </w:r>
      <w:r w:rsidR="00AD0BE1" w:rsidRPr="00373C43">
        <w:rPr>
          <w:rFonts w:ascii="LatoLatin" w:hAnsi="LatoLatin"/>
        </w:rPr>
        <w:t xml:space="preserve"> šajā teritorijā</w:t>
      </w:r>
      <w:r w:rsidRPr="00373C43">
        <w:rPr>
          <w:rFonts w:ascii="LatoLatin" w:hAnsi="LatoLatin"/>
        </w:rPr>
        <w:t xml:space="preserve">. </w:t>
      </w:r>
    </w:p>
    <w:p w14:paraId="0E5E423A" w14:textId="246234DE" w:rsidR="00502D94" w:rsidRPr="00373C43" w:rsidRDefault="00502D94" w:rsidP="00502D94">
      <w:pPr>
        <w:spacing w:before="120" w:after="120" w:line="240" w:lineRule="auto"/>
        <w:jc w:val="both"/>
        <w:rPr>
          <w:rFonts w:ascii="LatoLatin" w:hAnsi="LatoLatin"/>
        </w:rPr>
      </w:pPr>
      <w:r w:rsidRPr="00373C43">
        <w:rPr>
          <w:rFonts w:ascii="LatoLatin" w:hAnsi="LatoLatin"/>
        </w:rPr>
        <w:t>Tā kā meliorācijas grāvjos ieplūst arī piesārņotais gruntsūdens, tiek plānota piesārņojuma plūsmas uz Daugavu pa meliorācijas sistēmu novēršana. Tiek veikta dažādu metožu un pasākumu efektivitātes un izmaksu izvērtēšana.</w:t>
      </w:r>
    </w:p>
    <w:p w14:paraId="7D8A1336" w14:textId="60B2B5C3" w:rsidR="00825534" w:rsidRPr="00373C43" w:rsidRDefault="00502D94" w:rsidP="00502D94">
      <w:pPr>
        <w:spacing w:before="120" w:after="120" w:line="240" w:lineRule="auto"/>
        <w:jc w:val="both"/>
        <w:rPr>
          <w:rFonts w:ascii="LatoLatin" w:hAnsi="LatoLatin"/>
        </w:rPr>
      </w:pPr>
      <w:r w:rsidRPr="00373C43">
        <w:rPr>
          <w:rFonts w:ascii="LatoLatin" w:hAnsi="LatoLatin"/>
        </w:rPr>
        <w:t>Kā viens no pasākumiem, tiek izvērtēta iespēja virszemes ūdeņos nonākošā gruntsūdeņu piesārņojuma attīrīšanai, uz Daugavu ūdeņus novadošajā grāvī uzstādot attīrīšanas iekārtas, kas samazinātu piesārņojošo vielu koncentrācijas grāvja ūdenī, tādējādi novēršot to noplūšanu Daugavā.</w:t>
      </w:r>
    </w:p>
    <w:p w14:paraId="42F3DFAB" w14:textId="6CC4FD73" w:rsidR="00AD0BE1" w:rsidRDefault="00AD0BE1" w:rsidP="00502D94">
      <w:pPr>
        <w:spacing w:before="120" w:after="120" w:line="240" w:lineRule="auto"/>
        <w:jc w:val="both"/>
        <w:rPr>
          <w:rFonts w:ascii="LatoLatin" w:hAnsi="LatoLatin"/>
        </w:rPr>
      </w:pPr>
      <w:r w:rsidRPr="00373C43">
        <w:rPr>
          <w:rFonts w:ascii="LatoLatin" w:hAnsi="LatoLatin"/>
        </w:rPr>
        <w:t xml:space="preserve">Minēto projektu īstenošana lielā mērā ir atkarīga arī no Paredzētās darbības īstenošanas iespējas. Ja </w:t>
      </w:r>
      <w:r w:rsidR="00E74DE7" w:rsidRPr="00373C43">
        <w:rPr>
          <w:rFonts w:ascii="LatoLatin" w:hAnsi="LatoLatin"/>
        </w:rPr>
        <w:t xml:space="preserve">IVN procesa rezultātā Paredzētā </w:t>
      </w:r>
      <w:r w:rsidRPr="00373C43">
        <w:rPr>
          <w:rFonts w:ascii="LatoLatin" w:hAnsi="LatoLatin"/>
        </w:rPr>
        <w:t>darbība tiek aizliegta vai būtiski ierobežota, rodas draudi Getliņu poligona turpmākajai funkcionēšanai, kā rezultātā finansiālo apstākļu dēļ sanācijas projektu īstenošana var būt neiespējama.</w:t>
      </w:r>
      <w:r>
        <w:rPr>
          <w:rFonts w:ascii="LatoLatin" w:hAnsi="LatoLatin"/>
        </w:rPr>
        <w:t xml:space="preserve"> </w:t>
      </w:r>
    </w:p>
    <w:p w14:paraId="35100078" w14:textId="77777777" w:rsidR="009D17CD" w:rsidRPr="00BF6ACF" w:rsidRDefault="009D17CD" w:rsidP="009D17CD">
      <w:pPr>
        <w:pStyle w:val="Pamatteksts3"/>
        <w:ind w:left="0"/>
        <w:rPr>
          <w:rFonts w:asciiTheme="minorHAnsi" w:hAnsiTheme="minorHAnsi" w:cstheme="minorHAnsi"/>
          <w:b/>
          <w:i/>
          <w:sz w:val="24"/>
          <w:szCs w:val="24"/>
          <w:lang w:val="lv-LV"/>
        </w:rPr>
      </w:pPr>
      <w:r w:rsidRPr="00BF6ACF">
        <w:rPr>
          <w:rFonts w:asciiTheme="minorHAnsi" w:hAnsiTheme="minorHAnsi" w:cstheme="minorHAnsi"/>
          <w:b/>
          <w:i/>
          <w:sz w:val="24"/>
          <w:szCs w:val="24"/>
          <w:lang w:val="lv-LV"/>
        </w:rPr>
        <w:t xml:space="preserve">Poligona notekūdeņu apjoms un fizikāli ķīmiskais sastāvs  </w:t>
      </w:r>
    </w:p>
    <w:p w14:paraId="41EECD31" w14:textId="77777777" w:rsidR="009D17CD" w:rsidRPr="00BF6ACF" w:rsidRDefault="009D17CD" w:rsidP="009D17CD">
      <w:pPr>
        <w:pStyle w:val="Pamatteksts3"/>
        <w:ind w:left="0"/>
        <w:rPr>
          <w:rFonts w:asciiTheme="minorHAnsi" w:hAnsiTheme="minorHAnsi" w:cstheme="minorHAnsi"/>
          <w:sz w:val="22"/>
          <w:szCs w:val="22"/>
          <w:lang w:val="lv-LV"/>
        </w:rPr>
      </w:pPr>
      <w:r w:rsidRPr="00BF6ACF">
        <w:rPr>
          <w:rFonts w:asciiTheme="minorHAnsi" w:hAnsiTheme="minorHAnsi" w:cstheme="minorHAnsi"/>
          <w:sz w:val="22"/>
          <w:szCs w:val="22"/>
          <w:lang w:val="lv-LV"/>
        </w:rPr>
        <w:t>Infiltrāta savākšanas un attīrīšanas infrastruktūra Poligonā darbojas kopš 1996.gada. 2012.gadā tika pilnveidota infiltrāta savākšanas un attīrīšanas sistēma, attīrītos infiltrāta ūdeņus novadot SIA “Rīgas ūdens” kanalizācijas sistēmā. Sistēma darbojas arī šobrīd. Infiltrāta piesārņojuma pakāpe nav pastāvīga, piemēram,  2006. gadā tā bija ĶSP – 5450 mg/l, Nkop – 1630 mg/l, Cl – 2200 mg/l.</w:t>
      </w:r>
    </w:p>
    <w:p w14:paraId="0142A33A" w14:textId="77777777" w:rsidR="009D17CD" w:rsidRPr="00BF6ACF" w:rsidRDefault="009D17CD" w:rsidP="009D17CD">
      <w:pPr>
        <w:pStyle w:val="Pamatteksts3"/>
        <w:ind w:left="0"/>
        <w:rPr>
          <w:rFonts w:asciiTheme="minorHAnsi" w:hAnsiTheme="minorHAnsi" w:cstheme="minorHAnsi"/>
          <w:sz w:val="22"/>
          <w:szCs w:val="22"/>
          <w:lang w:val="lv-LV"/>
        </w:rPr>
      </w:pPr>
      <w:r w:rsidRPr="00BF6ACF">
        <w:rPr>
          <w:rFonts w:asciiTheme="minorHAnsi" w:hAnsiTheme="minorHAnsi" w:cstheme="minorHAnsi"/>
          <w:sz w:val="22"/>
          <w:szCs w:val="22"/>
          <w:lang w:val="lv-LV"/>
        </w:rPr>
        <w:t>Infiltrāts veidojas nokrišņu ūdenim izsūcoties cauri atkritumu slānim, viss ūdens tiek savākts un novadīts uz uzkrāšanas dīķiem, tālāk tiek veikta infiltrāta priekšattīrīšana ar vidējo apjomu 100 m3/dn, kur tiek par 90% samazināts kopējais slāpeklis un par 50% ĶSP (ķīmiskais skābekļa patēriņš). Kopējais gada apjoms, kas attīrīts priekšattīrīšanas iekārtās ir 33 386 m3. Pirms nodošanas sajaucot priekšattīrīto infiltrātu ar neattīrītu, tiek nodrošināti piesārņotāju robežlielumi, par kuriem ir vienojušies SIA “Getliņi EKO” un SIA “Rīgas ūdens”. Uz savstarpējā līguma pamata diennaktī uz pilsētas centralizēto kanalizācijas tīklu tiek novadīti 250 m3 ražošanas notekūdeņu. Gada kopējais uz SIA “Rīgas ūdens” novadītais daudzums 2021. gadā bija 91 183 m3.</w:t>
      </w:r>
    </w:p>
    <w:p w14:paraId="747C940D" w14:textId="77777777" w:rsidR="009D17CD" w:rsidRPr="00BF6ACF" w:rsidRDefault="009D17CD" w:rsidP="009D17CD">
      <w:pPr>
        <w:pStyle w:val="Pamatteksts3"/>
        <w:ind w:left="0"/>
        <w:rPr>
          <w:rFonts w:asciiTheme="minorHAnsi" w:hAnsiTheme="minorHAnsi" w:cstheme="minorHAnsi"/>
          <w:sz w:val="22"/>
          <w:szCs w:val="22"/>
          <w:lang w:val="lv-LV"/>
        </w:rPr>
      </w:pPr>
      <w:r w:rsidRPr="00BF6ACF">
        <w:rPr>
          <w:rFonts w:asciiTheme="minorHAnsi" w:hAnsiTheme="minorHAnsi" w:cstheme="minorHAnsi"/>
          <w:sz w:val="22"/>
          <w:szCs w:val="22"/>
          <w:lang w:val="lv-LV"/>
        </w:rPr>
        <w:t>Nodoto ražošanas notekūdeņu daudzums tiek nolasīts un reģistrēts vienu reizi mēnesī. Salīdzinot ar 2020. gadu, apsaimniekotā infiltrāta apjoms nav būtiski mainījies, jo tiek ievēroti maksimālie nododamo notekūdeņu apjomi. Priekšattīrīšanas iekārtas ir strādājušas visu gadu bez būtiskām avārijām, un sasniegtais rezultāts ir apmierinošs, nodrošinātais daudzums ir ļāvis kontrolēt poligona teritorijas uzkrāšanas dīķu līmeni un neļaut tiem pārplūst, kā arī bioloģiskās attīrīšanas parametriem – Nkop un ĶSP nav pārsniegtas līgumā noteiktās robežvērtības.</w:t>
      </w:r>
    </w:p>
    <w:p w14:paraId="6A48A876" w14:textId="77777777" w:rsidR="009D17CD" w:rsidRPr="00BF6ACF" w:rsidRDefault="009D17CD" w:rsidP="009D17CD">
      <w:pPr>
        <w:pStyle w:val="Pamatteksts3"/>
        <w:ind w:left="0"/>
        <w:rPr>
          <w:rFonts w:asciiTheme="minorHAnsi" w:hAnsiTheme="minorHAnsi" w:cstheme="minorHAnsi"/>
          <w:sz w:val="22"/>
          <w:szCs w:val="22"/>
          <w:lang w:val="lv-LV"/>
        </w:rPr>
      </w:pPr>
      <w:r w:rsidRPr="00BF6ACF">
        <w:rPr>
          <w:rFonts w:asciiTheme="minorHAnsi" w:hAnsiTheme="minorHAnsi" w:cstheme="minorHAnsi"/>
          <w:sz w:val="22"/>
          <w:szCs w:val="22"/>
          <w:lang w:val="lv-LV"/>
        </w:rPr>
        <w:t>SIA “Rīgas ūdens” katru mēnesi veic nodoto ražošanas notekūd</w:t>
      </w:r>
      <w:r w:rsidR="000309F4" w:rsidRPr="00BF6ACF">
        <w:rPr>
          <w:rFonts w:asciiTheme="minorHAnsi" w:hAnsiTheme="minorHAnsi" w:cstheme="minorHAnsi"/>
          <w:sz w:val="22"/>
          <w:szCs w:val="22"/>
          <w:lang w:val="lv-LV"/>
        </w:rPr>
        <w:t>eņu testēšanu savā laboratorijā.</w:t>
      </w:r>
      <w:r w:rsidRPr="00BF6ACF">
        <w:rPr>
          <w:rFonts w:asciiTheme="minorHAnsi" w:hAnsiTheme="minorHAnsi" w:cstheme="minorHAnsi"/>
          <w:sz w:val="22"/>
          <w:szCs w:val="22"/>
          <w:lang w:val="lv-LV"/>
        </w:rPr>
        <w:t xml:space="preserve"> </w:t>
      </w:r>
      <w:r w:rsidR="000309F4" w:rsidRPr="00BF6ACF">
        <w:rPr>
          <w:rFonts w:asciiTheme="minorHAnsi" w:hAnsiTheme="minorHAnsi" w:cstheme="minorHAnsi"/>
          <w:sz w:val="22"/>
          <w:szCs w:val="22"/>
          <w:lang w:val="lv-LV"/>
        </w:rPr>
        <w:t xml:space="preserve"> </w:t>
      </w:r>
      <w:r w:rsidRPr="00BF6ACF">
        <w:rPr>
          <w:rFonts w:asciiTheme="minorHAnsi" w:hAnsiTheme="minorHAnsi" w:cstheme="minorHAnsi"/>
          <w:sz w:val="22"/>
          <w:szCs w:val="22"/>
          <w:lang w:val="lv-LV"/>
        </w:rPr>
        <w:t xml:space="preserve">Infiltrāta ĶSP un slāpekļa līmeņi tiek monitorēti SIA “Getliņi EKO” laboratorijā, lai novērtētu attīrīšanas iekārtu darbību. Paralēli tiek testēti attīrīšanas reaktora ķīmiski fizikālie parametri, lai tas darbotos ar augstāko iespējamo efektivitāti. </w:t>
      </w:r>
    </w:p>
    <w:p w14:paraId="0073B846" w14:textId="77777777" w:rsidR="009D17CD" w:rsidRPr="00BF6ACF" w:rsidRDefault="009D17CD" w:rsidP="009D17CD">
      <w:pPr>
        <w:pStyle w:val="Pamatteksts3"/>
        <w:ind w:left="0"/>
        <w:rPr>
          <w:rFonts w:asciiTheme="minorHAnsi" w:hAnsiTheme="minorHAnsi" w:cstheme="minorHAnsi"/>
          <w:sz w:val="22"/>
          <w:szCs w:val="22"/>
          <w:lang w:val="lv-LV"/>
        </w:rPr>
      </w:pPr>
      <w:r w:rsidRPr="00BF6ACF">
        <w:rPr>
          <w:rFonts w:asciiTheme="minorHAnsi" w:hAnsiTheme="minorHAnsi" w:cstheme="minorHAnsi"/>
          <w:sz w:val="22"/>
          <w:szCs w:val="22"/>
          <w:lang w:val="lv-LV"/>
        </w:rPr>
        <w:t xml:space="preserve">Pēc veiktajiem testiem var secināt, ka nodotie ražošanas notekūdeņi neuzrāda stabilas piesārņotāju koncentrācijas, tas skaidrojams ar vairākiem faktoriem – nokrišņu daudzumu, gaisa temperatūru un sajaukšanās procesu, kas notiek intervālos. Visstabilākās no parametriem ir vides pH, formaldehīda, naftas produktu, ekstrahējamo vielu, smago metālu un fosfora koncentrācijas. Vides pH pats par sevi ļoti labi izkliedējas šķīdumā, tāpēc uz lielu tilpumu šis parametrs tik krasi nemainās, kā arī infiltrāta attīrīšanas reaktoram tiek automātiski regulēts pH efektīvai baktēriju darbībai. Pārējo piesārņotāju daudzumu priekšattīrīšanas iekārtas ietekmē maz, toties to ekstraģēšanos no atkritumiem neietekmē ārējie faktori, tas ļauj novērtēt SIA “Geliņi EKO” augsto atkritumu apsaimniekošanas efektivitāti, nepieļaujot neatļautu atkritumu nonākšanu apglabāšanas kalnā. Parametri, kuri stipri svārstās, ir EVS, ĶSP, BSP5 un Nkop, tas ir skaidrojams ar priekšattīrīšanas procesu, kurš samazina šos rādītājus, tāpēc lielākā mērā ir atkarīgs no sajaukšanās pakāpes, kuru nevar pilnvērtīgi kontrolēt. </w:t>
      </w:r>
      <w:r w:rsidRPr="00BF6ACF">
        <w:rPr>
          <w:rFonts w:asciiTheme="minorHAnsi" w:hAnsiTheme="minorHAnsi" w:cstheme="minorHAnsi"/>
          <w:sz w:val="22"/>
          <w:szCs w:val="22"/>
          <w:lang w:val="lv-LV"/>
        </w:rPr>
        <w:lastRenderedPageBreak/>
        <w:t xml:space="preserve">2021. gadā tikai divi parametri ir pārkāpuši līgumā ar SIA “Rīgas ūdens” noteiktās robežkoncentrācijas – arsēns un varš. To var skaidrot ar plašo pielietojumu tautsaimniecībā, arsēns vēsturiski tika plaši izmantots vairākās nozarēs un tā klātbūtne joprojām ir redzama. </w:t>
      </w:r>
    </w:p>
    <w:p w14:paraId="7270FD24" w14:textId="77777777" w:rsidR="00A514CB" w:rsidRPr="00BF6ACF" w:rsidRDefault="009D17CD" w:rsidP="009D17CD">
      <w:pPr>
        <w:pStyle w:val="Pamatteksts3"/>
        <w:ind w:left="0"/>
        <w:rPr>
          <w:rFonts w:asciiTheme="minorHAnsi" w:hAnsiTheme="minorHAnsi" w:cstheme="minorHAnsi"/>
          <w:sz w:val="22"/>
          <w:szCs w:val="22"/>
          <w:lang w:val="lv-LV"/>
        </w:rPr>
      </w:pPr>
      <w:r w:rsidRPr="00BF6ACF">
        <w:rPr>
          <w:rFonts w:asciiTheme="minorHAnsi" w:hAnsiTheme="minorHAnsi" w:cstheme="minorHAnsi"/>
          <w:sz w:val="22"/>
          <w:szCs w:val="22"/>
          <w:lang w:val="lv-LV"/>
        </w:rPr>
        <w:t xml:space="preserve">Salīdzinot ar 2020. gada rezultātiem ĶSP ir palielinājies par 8% un BSP5 par 18%, šādai augšupejošai tendencei nevajadzētu turpināties 2022. gadā, kad samazināsies infiltrāta daudzums bioreaktora šūnas aizvēršanas rezultātā. Slāpekļa daudzums ir samazināts par 28%, kas norāda uz priekšattīrīšanas reaktora efektivitātes palielināšanos. Fenolu indekss ir samazinājies par 40%. Arsēnam ir novērojama izteikta samazināšanās tendence un gada griezumā tie ir bijuši 22%. Pārējie piesārņotības parametri nav būtiski mainījušies </w:t>
      </w:r>
      <w:r w:rsidR="000309F4" w:rsidRPr="00BF6ACF">
        <w:rPr>
          <w:rFonts w:asciiTheme="minorHAnsi" w:hAnsiTheme="minorHAnsi" w:cstheme="minorHAnsi"/>
          <w:sz w:val="22"/>
          <w:szCs w:val="22"/>
          <w:lang w:val="lv-LV"/>
        </w:rPr>
        <w:t xml:space="preserve">divu pēdējo </w:t>
      </w:r>
      <w:r w:rsidRPr="00BF6ACF">
        <w:rPr>
          <w:rFonts w:asciiTheme="minorHAnsi" w:hAnsiTheme="minorHAnsi" w:cstheme="minorHAnsi"/>
          <w:sz w:val="22"/>
          <w:szCs w:val="22"/>
          <w:lang w:val="lv-LV"/>
        </w:rPr>
        <w:t>gadu griezumā.</w:t>
      </w:r>
    </w:p>
    <w:p w14:paraId="3010EDD0" w14:textId="77777777" w:rsidR="00A514CB" w:rsidRPr="00BF6ACF" w:rsidRDefault="00A514CB" w:rsidP="003F69A8">
      <w:pPr>
        <w:pStyle w:val="Pamatteksts3"/>
        <w:ind w:left="0"/>
        <w:rPr>
          <w:rFonts w:asciiTheme="minorHAnsi" w:hAnsiTheme="minorHAnsi" w:cstheme="minorHAnsi"/>
          <w:sz w:val="24"/>
          <w:szCs w:val="24"/>
          <w:lang w:val="lv-LV"/>
        </w:rPr>
      </w:pPr>
    </w:p>
    <w:p w14:paraId="14800454" w14:textId="77777777" w:rsidR="00674E6F" w:rsidRPr="00BF6ACF" w:rsidRDefault="00674E6F" w:rsidP="003F69A8">
      <w:pPr>
        <w:pStyle w:val="Pamatteksts3"/>
        <w:ind w:left="0"/>
        <w:rPr>
          <w:rFonts w:asciiTheme="minorHAnsi" w:hAnsiTheme="minorHAnsi" w:cstheme="minorHAnsi"/>
          <w:b/>
          <w:i/>
          <w:sz w:val="24"/>
          <w:szCs w:val="24"/>
          <w:lang w:val="lv-LV"/>
        </w:rPr>
      </w:pPr>
      <w:r w:rsidRPr="00BF6ACF">
        <w:rPr>
          <w:rFonts w:asciiTheme="minorHAnsi" w:hAnsiTheme="minorHAnsi" w:cstheme="minorHAnsi"/>
          <w:b/>
          <w:i/>
          <w:sz w:val="24"/>
          <w:szCs w:val="24"/>
          <w:lang w:val="lv-LV"/>
        </w:rPr>
        <w:t>Poligona darbībai noteiktās prasības</w:t>
      </w:r>
    </w:p>
    <w:p w14:paraId="0E32D419" w14:textId="77777777" w:rsidR="00674E6F" w:rsidRPr="00BF6ACF" w:rsidRDefault="00674E6F" w:rsidP="00352641">
      <w:pPr>
        <w:pStyle w:val="Pamatteksts3"/>
        <w:ind w:left="0"/>
        <w:rPr>
          <w:rFonts w:asciiTheme="minorHAnsi" w:hAnsiTheme="minorHAnsi" w:cstheme="minorHAnsi"/>
          <w:sz w:val="22"/>
          <w:szCs w:val="22"/>
          <w:lang w:val="lv-LV"/>
        </w:rPr>
      </w:pPr>
      <w:r w:rsidRPr="00BF6ACF">
        <w:rPr>
          <w:rFonts w:asciiTheme="minorHAnsi" w:hAnsiTheme="minorHAnsi" w:cstheme="minorHAnsi"/>
          <w:sz w:val="22"/>
          <w:szCs w:val="22"/>
          <w:lang w:val="lv-LV"/>
        </w:rPr>
        <w:t>A kategorijas piesārņojošas darbības atļaujā Nr. Nr. RI10IA0002  ietverti atkritumu apsaimniekošanas (savākšanas, apstrādes, reģenerācijas un apglabāšanas) nosacījumi, lai nodrošinātu videi nekaitīgas darbības Poligonā. Šīs prasības tiek ņemtas vērā arī plānojot paredzēto darbību – jaunu atkritumu apglabāšanas šūnu izveidošanu.</w:t>
      </w:r>
    </w:p>
    <w:p w14:paraId="4EFF84CB" w14:textId="77777777" w:rsidR="00674E6F" w:rsidRPr="00BF6ACF" w:rsidRDefault="00674E6F" w:rsidP="00352641">
      <w:pPr>
        <w:pStyle w:val="Pamatteksts3"/>
        <w:ind w:left="0"/>
        <w:rPr>
          <w:rFonts w:asciiTheme="minorHAnsi" w:hAnsiTheme="minorHAnsi" w:cstheme="minorHAnsi"/>
          <w:sz w:val="22"/>
          <w:szCs w:val="22"/>
          <w:lang w:val="lv-LV"/>
        </w:rPr>
      </w:pPr>
      <w:r w:rsidRPr="00BF6ACF">
        <w:rPr>
          <w:rFonts w:asciiTheme="minorHAnsi" w:hAnsiTheme="minorHAnsi" w:cstheme="minorHAnsi"/>
          <w:sz w:val="22"/>
          <w:szCs w:val="22"/>
          <w:lang w:val="lv-LV"/>
        </w:rPr>
        <w:t>Poligona darbībai noteiktas šādas prasības:</w:t>
      </w:r>
    </w:p>
    <w:p w14:paraId="3B96450D" w14:textId="77777777" w:rsidR="00674E6F" w:rsidRPr="00BF6ACF" w:rsidRDefault="00674E6F" w:rsidP="00352641">
      <w:pPr>
        <w:pStyle w:val="Pamatteksts3"/>
        <w:numPr>
          <w:ilvl w:val="0"/>
          <w:numId w:val="52"/>
        </w:numPr>
        <w:rPr>
          <w:rFonts w:asciiTheme="minorHAnsi" w:hAnsiTheme="minorHAnsi" w:cstheme="minorHAnsi"/>
          <w:sz w:val="22"/>
          <w:szCs w:val="22"/>
          <w:lang w:val="lv-LV"/>
        </w:rPr>
      </w:pPr>
      <w:r w:rsidRPr="00BF6ACF">
        <w:rPr>
          <w:rFonts w:asciiTheme="minorHAnsi" w:hAnsiTheme="minorHAnsi" w:cstheme="minorHAnsi"/>
          <w:sz w:val="22"/>
          <w:szCs w:val="22"/>
          <w:lang w:val="lv-LV"/>
        </w:rPr>
        <w:t>Atkritumu apsaimniekošana – savākšana un uzglabāšana ir atļauta tikai speciāli aprīkotās un tam paredzētās vietās – laukuma teritorijā ar ūdeni un piesārņojošas vielas necaurlaidīgu segumu, un apstākļos, kas nerada kaitējumu videi, cilvēku veselībai un īpašumam, atbilstoši normatīvajiem aktiem par atkritumu apsaimniekošanu.</w:t>
      </w:r>
    </w:p>
    <w:p w14:paraId="0EE3CD61" w14:textId="77777777" w:rsidR="00674E6F" w:rsidRPr="00BF6ACF" w:rsidRDefault="00674E6F" w:rsidP="00352641">
      <w:pPr>
        <w:pStyle w:val="Pamatteksts3"/>
        <w:numPr>
          <w:ilvl w:val="0"/>
          <w:numId w:val="52"/>
        </w:numPr>
        <w:rPr>
          <w:rFonts w:asciiTheme="minorHAnsi" w:hAnsiTheme="minorHAnsi" w:cstheme="minorHAnsi"/>
          <w:sz w:val="22"/>
          <w:szCs w:val="22"/>
          <w:lang w:val="lv-LV"/>
        </w:rPr>
      </w:pPr>
      <w:r w:rsidRPr="00BF6ACF">
        <w:rPr>
          <w:rFonts w:asciiTheme="minorHAnsi" w:hAnsiTheme="minorHAnsi" w:cstheme="minorHAnsi"/>
          <w:sz w:val="22"/>
          <w:szCs w:val="22"/>
          <w:lang w:val="lv-LV"/>
        </w:rPr>
        <w:t>Atkritumu uzglabāšanas vietā nodrošināt normatīvajos aktos par atkritumu savākšanas un šķirošanas vietām noteiktās prasības.</w:t>
      </w:r>
    </w:p>
    <w:p w14:paraId="544ACAEB" w14:textId="77777777" w:rsidR="00674E6F" w:rsidRPr="00BF6ACF" w:rsidRDefault="00674E6F" w:rsidP="00352641">
      <w:pPr>
        <w:pStyle w:val="Pamatteksts3"/>
        <w:numPr>
          <w:ilvl w:val="0"/>
          <w:numId w:val="52"/>
        </w:numPr>
        <w:rPr>
          <w:rFonts w:asciiTheme="minorHAnsi" w:hAnsiTheme="minorHAnsi" w:cstheme="minorHAnsi"/>
          <w:sz w:val="22"/>
          <w:szCs w:val="22"/>
          <w:lang w:val="lv-LV"/>
        </w:rPr>
      </w:pPr>
      <w:r w:rsidRPr="00BF6ACF">
        <w:rPr>
          <w:rFonts w:asciiTheme="minorHAnsi" w:hAnsiTheme="minorHAnsi" w:cstheme="minorHAnsi"/>
          <w:sz w:val="22"/>
          <w:szCs w:val="22"/>
          <w:lang w:val="lv-LV"/>
        </w:rPr>
        <w:t>Ja tiek veikti atkritumu pārrobežu sūtījumi, ievērot Eiropas Parlamenta un Padomes 15.05.2014. Regulu (ES) Nr.660/2014, ar ko groza Regulu (EK) Nr.1013/2006 par atkritumu sūtījumiem prasības.</w:t>
      </w:r>
    </w:p>
    <w:p w14:paraId="54577A8D" w14:textId="77777777" w:rsidR="00674E6F" w:rsidRPr="00BF6ACF" w:rsidRDefault="00674E6F" w:rsidP="00352641">
      <w:pPr>
        <w:pStyle w:val="Pamatteksts3"/>
        <w:numPr>
          <w:ilvl w:val="0"/>
          <w:numId w:val="52"/>
        </w:numPr>
        <w:rPr>
          <w:rFonts w:asciiTheme="minorHAnsi" w:hAnsiTheme="minorHAnsi" w:cstheme="minorHAnsi"/>
          <w:sz w:val="22"/>
          <w:szCs w:val="22"/>
          <w:lang w:val="lv-LV"/>
        </w:rPr>
      </w:pPr>
      <w:r w:rsidRPr="00BF6ACF">
        <w:rPr>
          <w:rFonts w:asciiTheme="minorHAnsi" w:hAnsiTheme="minorHAnsi" w:cstheme="minorHAnsi"/>
          <w:sz w:val="22"/>
          <w:szCs w:val="22"/>
          <w:lang w:val="lv-LV"/>
        </w:rPr>
        <w:t>Ražošanas un bīstamos atkritumus (t.sk. atkritumus, kas rodas uzņēmuma komercdarbības rezultātā) līdz nodošanai atkritumu apsaimniekotājam atļauts uzglabāt uzņēmuma teritorijā, speciāli aprīkotā vietā ar ūdeni un piesārņojošo vielu necaurlaidīgu segumu, ne ilgāk kā trīs mēnešus kopš to rašanās laika, un pēc īslaicīgas uzglabāšanas nodot uzņēmumiem, kas nodarbojas ar attiecīgo atkritumu savākšanu un pārstrādi un saņēmuši atbilstošu atļauju.</w:t>
      </w:r>
    </w:p>
    <w:p w14:paraId="3B05639E" w14:textId="448EFF4E" w:rsidR="00674E6F" w:rsidRPr="0045418C" w:rsidRDefault="00674E6F" w:rsidP="00352641">
      <w:pPr>
        <w:pStyle w:val="Pamatteksts3"/>
        <w:numPr>
          <w:ilvl w:val="0"/>
          <w:numId w:val="52"/>
        </w:numPr>
        <w:rPr>
          <w:rFonts w:asciiTheme="minorHAnsi" w:hAnsiTheme="minorHAnsi" w:cstheme="minorHAnsi"/>
          <w:sz w:val="22"/>
          <w:szCs w:val="22"/>
          <w:lang w:val="lv-LV"/>
        </w:rPr>
      </w:pPr>
      <w:r w:rsidRPr="0045418C">
        <w:rPr>
          <w:rFonts w:asciiTheme="minorHAnsi" w:hAnsiTheme="minorHAnsi" w:cstheme="minorHAnsi"/>
          <w:sz w:val="22"/>
          <w:szCs w:val="22"/>
          <w:lang w:val="lv-LV"/>
        </w:rPr>
        <w:t xml:space="preserve">Teritorijā vienlaicīgi uzglabājamais atkritumu apjoms atļauts atbilstoši konteineru tilpumiem un atbilstoši </w:t>
      </w:r>
      <w:r w:rsidR="0045418C">
        <w:rPr>
          <w:rFonts w:asciiTheme="minorHAnsi" w:hAnsiTheme="minorHAnsi" w:cstheme="minorHAnsi"/>
          <w:sz w:val="22"/>
          <w:szCs w:val="22"/>
          <w:lang w:val="lv-LV"/>
        </w:rPr>
        <w:t xml:space="preserve">šīs atļaujas </w:t>
      </w:r>
      <w:r w:rsidRPr="0045418C">
        <w:rPr>
          <w:rFonts w:asciiTheme="minorHAnsi" w:hAnsiTheme="minorHAnsi" w:cstheme="minorHAnsi"/>
          <w:sz w:val="22"/>
          <w:szCs w:val="22"/>
          <w:lang w:val="lv-LV"/>
        </w:rPr>
        <w:t>21. tabulai (pagaidu uzglabājamais apjoms).</w:t>
      </w:r>
    </w:p>
    <w:p w14:paraId="58CB698E" w14:textId="77777777" w:rsidR="00674E6F" w:rsidRPr="00BF6ACF" w:rsidRDefault="00674E6F" w:rsidP="00352641">
      <w:pPr>
        <w:pStyle w:val="Pamatteksts3"/>
        <w:numPr>
          <w:ilvl w:val="0"/>
          <w:numId w:val="52"/>
        </w:numPr>
        <w:rPr>
          <w:rFonts w:asciiTheme="minorHAnsi" w:hAnsiTheme="minorHAnsi" w:cstheme="minorHAnsi"/>
          <w:sz w:val="22"/>
          <w:szCs w:val="22"/>
          <w:lang w:val="lv-LV"/>
        </w:rPr>
      </w:pPr>
      <w:r w:rsidRPr="00BF6ACF">
        <w:rPr>
          <w:rFonts w:asciiTheme="minorHAnsi" w:hAnsiTheme="minorHAnsi" w:cstheme="minorHAnsi"/>
          <w:sz w:val="22"/>
          <w:szCs w:val="22"/>
          <w:lang w:val="lv-LV"/>
        </w:rPr>
        <w:t>Ja operatora darbības rezultātā veidojas vēl citas iesniegumā neminētas atkritumu klases, šie atkritumi ir jāklasificē atbilstoši atkritumu klasifikatoram.</w:t>
      </w:r>
    </w:p>
    <w:p w14:paraId="0E9D5F87" w14:textId="77777777" w:rsidR="00674E6F" w:rsidRPr="00BF6ACF" w:rsidRDefault="00674E6F" w:rsidP="00352641">
      <w:pPr>
        <w:pStyle w:val="Pamatteksts3"/>
        <w:numPr>
          <w:ilvl w:val="0"/>
          <w:numId w:val="52"/>
        </w:numPr>
        <w:rPr>
          <w:rFonts w:asciiTheme="minorHAnsi" w:hAnsiTheme="minorHAnsi" w:cstheme="minorHAnsi"/>
          <w:sz w:val="22"/>
          <w:szCs w:val="22"/>
          <w:lang w:val="lv-LV"/>
        </w:rPr>
      </w:pPr>
      <w:r w:rsidRPr="00BF6ACF">
        <w:rPr>
          <w:rFonts w:asciiTheme="minorHAnsi" w:hAnsiTheme="minorHAnsi" w:cstheme="minorHAnsi"/>
          <w:sz w:val="22"/>
          <w:szCs w:val="22"/>
          <w:lang w:val="lv-LV"/>
        </w:rPr>
        <w:t>Darbības vietā nodrošināt svarus atkritumu uzskaites precīzai veikšanai.</w:t>
      </w:r>
    </w:p>
    <w:p w14:paraId="466689F2" w14:textId="77777777" w:rsidR="00674E6F" w:rsidRPr="00BF6ACF" w:rsidRDefault="00674E6F" w:rsidP="00352641">
      <w:pPr>
        <w:pStyle w:val="Pamatteksts3"/>
        <w:numPr>
          <w:ilvl w:val="0"/>
          <w:numId w:val="52"/>
        </w:numPr>
        <w:rPr>
          <w:rFonts w:asciiTheme="minorHAnsi" w:hAnsiTheme="minorHAnsi" w:cstheme="minorHAnsi"/>
          <w:sz w:val="22"/>
          <w:szCs w:val="22"/>
          <w:lang w:val="lv-LV"/>
        </w:rPr>
      </w:pPr>
      <w:r w:rsidRPr="00BF6ACF">
        <w:rPr>
          <w:rFonts w:asciiTheme="minorHAnsi" w:hAnsiTheme="minorHAnsi" w:cstheme="minorHAnsi"/>
          <w:sz w:val="22"/>
          <w:szCs w:val="22"/>
          <w:lang w:val="lv-LV"/>
        </w:rPr>
        <w:t>Aizliegts sadedzināt vai līdzsadedzināt uzņēmuma darbības rezultātā radušos atkritumus uzņēmuma teritorijā.</w:t>
      </w:r>
    </w:p>
    <w:p w14:paraId="66C6E2D3" w14:textId="77777777" w:rsidR="00674E6F" w:rsidRPr="00BF6ACF" w:rsidRDefault="00674E6F" w:rsidP="00352641">
      <w:pPr>
        <w:pStyle w:val="Pamatteksts3"/>
        <w:numPr>
          <w:ilvl w:val="0"/>
          <w:numId w:val="52"/>
        </w:numPr>
        <w:rPr>
          <w:rFonts w:asciiTheme="minorHAnsi" w:hAnsiTheme="minorHAnsi" w:cstheme="minorHAnsi"/>
          <w:sz w:val="22"/>
          <w:szCs w:val="22"/>
          <w:lang w:val="lv-LV"/>
        </w:rPr>
      </w:pPr>
      <w:r w:rsidRPr="00BF6ACF">
        <w:rPr>
          <w:rFonts w:asciiTheme="minorHAnsi" w:hAnsiTheme="minorHAnsi" w:cstheme="minorHAnsi"/>
          <w:sz w:val="22"/>
          <w:szCs w:val="22"/>
          <w:lang w:val="lv-LV"/>
        </w:rPr>
        <w:t>Atkritumu ievešana un uzglabāšana veicama tā, lai neradītu traucējumus pieguļošo teritoriju izmantošanā un nepieļautu citu atkritumu veidu ievešanu, kā arī teritorijas piegružošanu.</w:t>
      </w:r>
    </w:p>
    <w:p w14:paraId="76F8B7A7" w14:textId="77777777" w:rsidR="00674E6F" w:rsidRPr="00BF6ACF" w:rsidRDefault="00674E6F" w:rsidP="00352641">
      <w:pPr>
        <w:pStyle w:val="Pamatteksts3"/>
        <w:numPr>
          <w:ilvl w:val="0"/>
          <w:numId w:val="52"/>
        </w:numPr>
        <w:rPr>
          <w:rFonts w:asciiTheme="minorHAnsi" w:hAnsiTheme="minorHAnsi" w:cstheme="minorHAnsi"/>
          <w:sz w:val="22"/>
          <w:szCs w:val="22"/>
          <w:lang w:val="lv-LV"/>
        </w:rPr>
      </w:pPr>
      <w:r w:rsidRPr="00BF6ACF">
        <w:rPr>
          <w:rFonts w:asciiTheme="minorHAnsi" w:hAnsiTheme="minorHAnsi" w:cstheme="minorHAnsi"/>
          <w:sz w:val="22"/>
          <w:szCs w:val="22"/>
          <w:lang w:val="lv-LV"/>
        </w:rPr>
        <w:t>Nododot bīstamos atkritumus, atkritumu uzskaitei jāizmanto atkritumu pārvadājumu uzskaites sistēmu (APUS).</w:t>
      </w:r>
    </w:p>
    <w:p w14:paraId="3EAA7D4D" w14:textId="77777777" w:rsidR="00674E6F" w:rsidRPr="00BF6ACF" w:rsidRDefault="00674E6F" w:rsidP="00352641">
      <w:pPr>
        <w:pStyle w:val="Pamatteksts3"/>
        <w:numPr>
          <w:ilvl w:val="0"/>
          <w:numId w:val="52"/>
        </w:numPr>
        <w:rPr>
          <w:rFonts w:asciiTheme="minorHAnsi" w:hAnsiTheme="minorHAnsi" w:cstheme="minorHAnsi"/>
          <w:sz w:val="22"/>
          <w:szCs w:val="22"/>
          <w:lang w:val="lv-LV"/>
        </w:rPr>
      </w:pPr>
      <w:r w:rsidRPr="00BF6ACF">
        <w:rPr>
          <w:rFonts w:asciiTheme="minorHAnsi" w:hAnsiTheme="minorHAnsi" w:cstheme="minorHAnsi"/>
          <w:sz w:val="22"/>
          <w:szCs w:val="22"/>
          <w:lang w:val="lv-LV"/>
        </w:rPr>
        <w:t>Iepakojumu apsaimniekot atbilstoši normatīvajos aktos noteiktajām prasībām.</w:t>
      </w:r>
    </w:p>
    <w:p w14:paraId="2D95C1B9" w14:textId="77777777" w:rsidR="00674E6F" w:rsidRPr="00BF6ACF" w:rsidRDefault="00674E6F" w:rsidP="00352641">
      <w:pPr>
        <w:pStyle w:val="Pamatteksts3"/>
        <w:numPr>
          <w:ilvl w:val="0"/>
          <w:numId w:val="52"/>
        </w:numPr>
        <w:rPr>
          <w:rFonts w:asciiTheme="minorHAnsi" w:hAnsiTheme="minorHAnsi" w:cstheme="minorHAnsi"/>
          <w:sz w:val="22"/>
          <w:szCs w:val="22"/>
          <w:lang w:val="lv-LV"/>
        </w:rPr>
      </w:pPr>
      <w:r w:rsidRPr="00BF6ACF">
        <w:rPr>
          <w:rFonts w:asciiTheme="minorHAnsi" w:hAnsiTheme="minorHAnsi" w:cstheme="minorHAnsi"/>
          <w:sz w:val="22"/>
          <w:szCs w:val="22"/>
          <w:lang w:val="lv-LV"/>
        </w:rPr>
        <w:t>Uzturēt kārtībā laukumus – paredzot, ka tie atkritumi, kas tiek uzglabāti ārā tiek norobežoti no citiem atkritumiem/komposta un nepieļaut to izplatīšanos pa visu iekārtu.</w:t>
      </w:r>
    </w:p>
    <w:p w14:paraId="6535AC5F" w14:textId="77777777" w:rsidR="00674E6F" w:rsidRPr="00BF6ACF" w:rsidRDefault="00674E6F" w:rsidP="00352641">
      <w:pPr>
        <w:pStyle w:val="Pamatteksts3"/>
        <w:numPr>
          <w:ilvl w:val="0"/>
          <w:numId w:val="52"/>
        </w:numPr>
        <w:rPr>
          <w:rFonts w:asciiTheme="minorHAnsi" w:hAnsiTheme="minorHAnsi" w:cstheme="minorHAnsi"/>
          <w:sz w:val="22"/>
          <w:szCs w:val="22"/>
          <w:lang w:val="lv-LV"/>
        </w:rPr>
      </w:pPr>
      <w:r w:rsidRPr="00BF6ACF">
        <w:rPr>
          <w:rFonts w:asciiTheme="minorHAnsi" w:hAnsiTheme="minorHAnsi" w:cstheme="minorHAnsi"/>
          <w:sz w:val="22"/>
          <w:szCs w:val="22"/>
          <w:lang w:val="lv-LV"/>
        </w:rPr>
        <w:t>Ja pastāv atkritumu pašaizdegšanās iespēja, frontālajiem iekrāvējiem jābūt aprīkotiem ar gumijas sloksnēm, lai novērstu dzirksteļu rašanos kraujot vai pārvietojot atkritumus;</w:t>
      </w:r>
    </w:p>
    <w:p w14:paraId="5722B45E" w14:textId="77777777" w:rsidR="00674E6F" w:rsidRPr="00BF6ACF" w:rsidRDefault="00674E6F" w:rsidP="00352641">
      <w:pPr>
        <w:pStyle w:val="Pamatteksts3"/>
        <w:numPr>
          <w:ilvl w:val="0"/>
          <w:numId w:val="52"/>
        </w:numPr>
        <w:rPr>
          <w:rFonts w:asciiTheme="minorHAnsi" w:hAnsiTheme="minorHAnsi" w:cstheme="minorHAnsi"/>
          <w:sz w:val="22"/>
          <w:szCs w:val="22"/>
          <w:lang w:val="lv-LV"/>
        </w:rPr>
      </w:pPr>
      <w:r w:rsidRPr="00BF6ACF">
        <w:rPr>
          <w:rFonts w:asciiTheme="minorHAnsi" w:hAnsiTheme="minorHAnsi" w:cstheme="minorHAnsi"/>
          <w:sz w:val="22"/>
          <w:szCs w:val="22"/>
          <w:lang w:val="lv-LV"/>
        </w:rPr>
        <w:lastRenderedPageBreak/>
        <w:t>Nodrošināt piebrauktuves/brauktuves dzēšanas transportam.</w:t>
      </w:r>
    </w:p>
    <w:p w14:paraId="696E5DA7" w14:textId="77777777" w:rsidR="00674E6F" w:rsidRPr="00BF6ACF" w:rsidRDefault="00674E6F" w:rsidP="00352641">
      <w:pPr>
        <w:pStyle w:val="Pamatteksts3"/>
        <w:numPr>
          <w:ilvl w:val="0"/>
          <w:numId w:val="52"/>
        </w:numPr>
        <w:rPr>
          <w:rFonts w:asciiTheme="minorHAnsi" w:hAnsiTheme="minorHAnsi" w:cstheme="minorHAnsi"/>
          <w:sz w:val="22"/>
          <w:szCs w:val="22"/>
          <w:lang w:val="lv-LV"/>
        </w:rPr>
      </w:pPr>
      <w:r w:rsidRPr="00BF6ACF">
        <w:rPr>
          <w:rFonts w:asciiTheme="minorHAnsi" w:hAnsiTheme="minorHAnsi" w:cstheme="minorHAnsi"/>
          <w:sz w:val="22"/>
          <w:szCs w:val="22"/>
          <w:lang w:val="lv-LV"/>
        </w:rPr>
        <w:t>Saskaņā ar Atkritumu apsaimniekošanas likuma 19. pantu ir aizliegts sajaukt dažāda veida bīstamos atkritumus, kā arī sajaukt bīstamos atkritumus ar sadzīves atkritumiem vai ražošanas atkritumiem.</w:t>
      </w:r>
    </w:p>
    <w:p w14:paraId="4A0BB1E6" w14:textId="77777777" w:rsidR="00674E6F" w:rsidRPr="00BF6ACF" w:rsidRDefault="00674E6F" w:rsidP="00352641">
      <w:pPr>
        <w:pStyle w:val="Pamatteksts3"/>
        <w:numPr>
          <w:ilvl w:val="0"/>
          <w:numId w:val="52"/>
        </w:numPr>
        <w:rPr>
          <w:rFonts w:asciiTheme="minorHAnsi" w:hAnsiTheme="minorHAnsi" w:cstheme="minorHAnsi"/>
          <w:sz w:val="22"/>
          <w:szCs w:val="22"/>
          <w:lang w:val="lv-LV"/>
        </w:rPr>
      </w:pPr>
      <w:r w:rsidRPr="00BF6ACF">
        <w:rPr>
          <w:rFonts w:asciiTheme="minorHAnsi" w:hAnsiTheme="minorHAnsi" w:cstheme="minorHAnsi"/>
          <w:sz w:val="22"/>
          <w:szCs w:val="22"/>
          <w:lang w:val="lv-LV"/>
        </w:rPr>
        <w:t>Ja poligonā tiek nodotas preces iznīcināšanai, veikt iznīcināmo preču uzskaiti (veids, daudzums) un reizi gadā (līdz 1. aprīlim reizē ar atļaujas nosacījumu izpildi) iznīcināto preču sarakstu iesniegt Dienestā.</w:t>
      </w:r>
    </w:p>
    <w:p w14:paraId="3DB4A36A" w14:textId="77777777" w:rsidR="00674E6F" w:rsidRPr="00BF6ACF" w:rsidRDefault="00674E6F" w:rsidP="00352641">
      <w:pPr>
        <w:pStyle w:val="Pamatteksts3"/>
        <w:numPr>
          <w:ilvl w:val="0"/>
          <w:numId w:val="52"/>
        </w:numPr>
        <w:rPr>
          <w:rFonts w:asciiTheme="minorHAnsi" w:hAnsiTheme="minorHAnsi" w:cstheme="minorHAnsi"/>
          <w:sz w:val="22"/>
          <w:szCs w:val="22"/>
          <w:lang w:val="lv-LV"/>
        </w:rPr>
      </w:pPr>
      <w:r w:rsidRPr="00BF6ACF">
        <w:rPr>
          <w:rFonts w:asciiTheme="minorHAnsi" w:hAnsiTheme="minorHAnsi" w:cstheme="minorHAnsi"/>
          <w:sz w:val="22"/>
          <w:szCs w:val="22"/>
          <w:lang w:val="lv-LV"/>
        </w:rPr>
        <w:t>Pieņemtās notekūdeņu dūņas atļauts apglabāt poligonā, ja dūņas atbilst MK 02.05.2006. noteikumu Nr. 362 „Noteikumi par notekūdeņu dūņu un to komposta izmantošanu, monitoringu un kontroli” un MK 27.12.2011. noteikumu Nr. 1032 „Atkritumu poligonu noteikumi” 34.2. apakšpunktā noteiktajam, ko apliecina atbilstošs testēšanas pārskats. Testēšanas pārskati saglabājami un nepieciešamības gadījumā uzrādāmi valsts vides inspektoram un jāiesniedz kopā ar gada pārskatu par atļaujas nosacījumu izpildi. Nav atļauts pieņemt notekūdeņu attīrīšanas iekārtu dūņas, kam nav pievienots atbilstošs testēšanas pārskats.</w:t>
      </w:r>
    </w:p>
    <w:p w14:paraId="55EDF1B3" w14:textId="77777777" w:rsidR="00674E6F" w:rsidRPr="00BF6ACF" w:rsidRDefault="00674E6F" w:rsidP="00352641">
      <w:pPr>
        <w:pStyle w:val="Pamatteksts3"/>
        <w:numPr>
          <w:ilvl w:val="0"/>
          <w:numId w:val="52"/>
        </w:numPr>
        <w:rPr>
          <w:rFonts w:asciiTheme="minorHAnsi" w:hAnsiTheme="minorHAnsi" w:cstheme="minorHAnsi"/>
          <w:sz w:val="22"/>
          <w:szCs w:val="22"/>
          <w:lang w:val="lv-LV"/>
        </w:rPr>
      </w:pPr>
      <w:r w:rsidRPr="00BF6ACF">
        <w:rPr>
          <w:rFonts w:asciiTheme="minorHAnsi" w:hAnsiTheme="minorHAnsi" w:cstheme="minorHAnsi"/>
          <w:sz w:val="22"/>
          <w:szCs w:val="22"/>
          <w:lang w:val="lv-LV"/>
        </w:rPr>
        <w:t>Saņemot atkritumus, kas tiek apsaimniekoti bioreaktorā, no citiem komersantiem, lai nodrošinātu to pārvadājumu elektronisko reģistrāciju un uzskaiti valsts teritorijā, jāizmanto atkritumu pārvadājumu uzskaites sistēmu (APUS) saskaņā ar normatīvajiem aktiem.</w:t>
      </w:r>
    </w:p>
    <w:p w14:paraId="245E31DA" w14:textId="77777777" w:rsidR="001D6300" w:rsidRPr="00BF6ACF" w:rsidRDefault="001D6300" w:rsidP="00352641">
      <w:pPr>
        <w:pStyle w:val="Pamatteksts3"/>
        <w:numPr>
          <w:ilvl w:val="0"/>
          <w:numId w:val="52"/>
        </w:numPr>
        <w:rPr>
          <w:rFonts w:asciiTheme="minorHAnsi" w:hAnsiTheme="minorHAnsi" w:cstheme="minorHAnsi"/>
          <w:sz w:val="22"/>
          <w:szCs w:val="22"/>
          <w:lang w:val="lv-LV"/>
        </w:rPr>
      </w:pPr>
      <w:r w:rsidRPr="00BF6ACF">
        <w:rPr>
          <w:rFonts w:asciiTheme="minorHAnsi" w:hAnsiTheme="minorHAnsi" w:cstheme="minorHAnsi"/>
          <w:sz w:val="22"/>
          <w:szCs w:val="22"/>
          <w:lang w:val="lv-LV"/>
        </w:rPr>
        <w:t>Bioreaktorā novietoto citu atkritumu piejaukums (ne BNA) atkritumu normālstāvoklī (dabiskos apstākļos) nedrīkst pārsniegt 30%. Biomasas satura noteikšana jānosaka atbilstoši standartam LVS EN 15440:2011 vai izmantojot citu līdzvērtīgu vai labāku metodi. Izmantojot standartā LVS EN 15440:2011 noteikto manuālās šķirošanas metodi, nosaka masas % dabīgi mitrām frakcijām uzreiz pēc šķirošanas (starp standarta LVS EN 15440:2011 B.5.2. punkta b) un c) apakšpunktiem veic paraugu svēršanu). Arī dabīgi mitrai smalkai frakcijai (&lt; 10mm) jānosaka masas % un attiecīgi pēc tam šo mitrumu jāsadala atbilstoši standarta LVS EN 15440:2011 B.1. tabulai, vai arī biomasas saturs šajā smalkajā frakcijā jānosaka, izmantojot standarta LVS EN 15440:2011 selektīvās šķīdināšanas metodi. Pēc tam, kad noteikts masas % dabīgi mitrām frakcijām, nosaka to mitruma saturu izmantojot atbilstošu standartu tā noteikšanai. Uzņēmumam mitruma saturs „biomiksa” frakcijām jānosaka vismaz reizi ceturksnī. Rezultātus iesniedz kopā ar gada pārskatu par atļaujas nosacījumu izpildi.</w:t>
      </w:r>
    </w:p>
    <w:p w14:paraId="4CAB3928" w14:textId="77777777" w:rsidR="009D2017" w:rsidRPr="00BF6ACF" w:rsidRDefault="009D2017" w:rsidP="00352641">
      <w:pPr>
        <w:pStyle w:val="Pamatteksts3"/>
        <w:numPr>
          <w:ilvl w:val="0"/>
          <w:numId w:val="52"/>
        </w:numPr>
        <w:rPr>
          <w:rFonts w:asciiTheme="minorHAnsi" w:hAnsiTheme="minorHAnsi" w:cstheme="minorHAnsi"/>
          <w:sz w:val="22"/>
          <w:szCs w:val="22"/>
          <w:lang w:val="lv-LV"/>
        </w:rPr>
      </w:pPr>
      <w:r w:rsidRPr="00BF6ACF">
        <w:rPr>
          <w:rFonts w:asciiTheme="minorHAnsi" w:hAnsiTheme="minorHAnsi" w:cstheme="minorHAnsi"/>
          <w:sz w:val="22"/>
          <w:szCs w:val="22"/>
          <w:lang w:val="lv-LV"/>
        </w:rPr>
        <w:t>Pelnu daudzums nedrīkst pārsniegt 3,3 % no bioreaktorā ievietotās biomasas daudzuma (maksimālais daudzums 9 000 t/gadā).</w:t>
      </w:r>
    </w:p>
    <w:p w14:paraId="5FBC9FE0" w14:textId="77777777" w:rsidR="009D2017" w:rsidRPr="00BF6ACF" w:rsidRDefault="009D2017" w:rsidP="00352641">
      <w:pPr>
        <w:pStyle w:val="Pamatteksts3"/>
        <w:numPr>
          <w:ilvl w:val="0"/>
          <w:numId w:val="52"/>
        </w:numPr>
        <w:rPr>
          <w:rFonts w:asciiTheme="minorHAnsi" w:hAnsiTheme="minorHAnsi" w:cstheme="minorHAnsi"/>
          <w:sz w:val="22"/>
          <w:szCs w:val="22"/>
          <w:lang w:val="lv-LV"/>
        </w:rPr>
      </w:pPr>
      <w:r w:rsidRPr="00BF6ACF">
        <w:rPr>
          <w:rFonts w:asciiTheme="minorHAnsi" w:hAnsiTheme="minorHAnsi" w:cstheme="minorHAnsi"/>
          <w:sz w:val="22"/>
          <w:szCs w:val="22"/>
          <w:lang w:val="lv-LV"/>
        </w:rPr>
        <w:t>Poligonā atļauts pieņemt pelnus tikai no katlu mājām, kurās sadedzina biomasu. Pelnu testēšanas pārskatus iesniegt reizi pusgadā atbilstoši MK 27.12.2011. noteikumu Nr. 1032 „Atkritumu poligonu noteikumi” 6. pielikumā norādītajiem parametriem, reizē ar nosacījumu izpildi par atkritumu ievešanu.</w:t>
      </w:r>
    </w:p>
    <w:p w14:paraId="624E473D" w14:textId="77777777" w:rsidR="009D2017" w:rsidRPr="00BF6ACF" w:rsidRDefault="009D2017" w:rsidP="00352641">
      <w:pPr>
        <w:pStyle w:val="Pamatteksts3"/>
        <w:numPr>
          <w:ilvl w:val="0"/>
          <w:numId w:val="52"/>
        </w:numPr>
        <w:rPr>
          <w:rFonts w:asciiTheme="minorHAnsi" w:hAnsiTheme="minorHAnsi" w:cstheme="minorHAnsi"/>
          <w:sz w:val="22"/>
          <w:szCs w:val="22"/>
          <w:lang w:val="lv-LV"/>
        </w:rPr>
      </w:pPr>
      <w:r w:rsidRPr="00BF6ACF">
        <w:rPr>
          <w:rFonts w:asciiTheme="minorHAnsi" w:hAnsiTheme="minorHAnsi" w:cstheme="minorHAnsi"/>
          <w:sz w:val="22"/>
          <w:szCs w:val="22"/>
          <w:lang w:val="lv-LV"/>
        </w:rPr>
        <w:t>Pelnus, par kuriem nav saņemts attiecīgs testēšanas pārskats, pieņemt ir aizliegts.</w:t>
      </w:r>
    </w:p>
    <w:p w14:paraId="700FDA74" w14:textId="77777777" w:rsidR="009D2017" w:rsidRPr="00BF6ACF" w:rsidRDefault="009D2017" w:rsidP="00352641">
      <w:pPr>
        <w:pStyle w:val="Pamatteksts3"/>
        <w:numPr>
          <w:ilvl w:val="0"/>
          <w:numId w:val="52"/>
        </w:numPr>
        <w:rPr>
          <w:rFonts w:asciiTheme="minorHAnsi" w:hAnsiTheme="minorHAnsi" w:cstheme="minorHAnsi"/>
          <w:sz w:val="22"/>
          <w:szCs w:val="22"/>
          <w:lang w:val="lv-LV"/>
        </w:rPr>
      </w:pPr>
      <w:r w:rsidRPr="00BF6ACF">
        <w:rPr>
          <w:rFonts w:asciiTheme="minorHAnsi" w:hAnsiTheme="minorHAnsi" w:cstheme="minorHAnsi"/>
          <w:sz w:val="22"/>
          <w:szCs w:val="22"/>
          <w:lang w:val="lv-LV"/>
        </w:rPr>
        <w:t>Maksimālais 191006 un 191004 klases atkritumu apjoms izmantošanai stabilizējošā/izlīdzinošā slāņa veidošanā biodegradācijas šūnā un bioreaktorā nedrīkst pārsniegt 31 500 t/gadā.</w:t>
      </w:r>
    </w:p>
    <w:p w14:paraId="2B3C988A" w14:textId="77777777" w:rsidR="009D2017" w:rsidRPr="00BF6ACF" w:rsidRDefault="009D2017" w:rsidP="00352641">
      <w:pPr>
        <w:pStyle w:val="Pamatteksts3"/>
        <w:numPr>
          <w:ilvl w:val="0"/>
          <w:numId w:val="52"/>
        </w:numPr>
        <w:rPr>
          <w:rFonts w:asciiTheme="minorHAnsi" w:hAnsiTheme="minorHAnsi" w:cstheme="minorHAnsi"/>
          <w:sz w:val="22"/>
          <w:szCs w:val="22"/>
          <w:lang w:val="lv-LV"/>
        </w:rPr>
      </w:pPr>
      <w:r w:rsidRPr="00BF6ACF">
        <w:rPr>
          <w:rFonts w:asciiTheme="minorHAnsi" w:hAnsiTheme="minorHAnsi" w:cstheme="minorHAnsi"/>
          <w:sz w:val="22"/>
          <w:szCs w:val="22"/>
          <w:lang w:val="lv-LV"/>
        </w:rPr>
        <w:t>Ja SIA „Getliņi EKO” plāno paredzētajam pārklājumam pieņemt atkritumus ar klasi 191004 un 191006, reizi pusgadā Dienestā iesniegt veiktos izskalošanās testu un granulometriskā sastāva rezultātus, kas pierāda, ka atkritumi pēc savām īpašībām atbilst atkritumiem, ko var pieņemt sadzīves atkritumu poligonos. Paraugus atļauts noņemt tikai akreditētai laboratorijai atbilstoši standartam LVS EN 16192:2012 vai atkarībā no šķidruma attiecības pret cietu vielu atbilstoši MK 27.12.2011. noteikumu Nr. 1032 „Atkritumu poligonu noteikumi” 2. pielikumā 2. punktā noteiktajiem standartiem vielu izskalošanās pārbaudēm.</w:t>
      </w:r>
    </w:p>
    <w:p w14:paraId="4EB4BE79" w14:textId="77777777" w:rsidR="009D2017" w:rsidRPr="00BF6ACF" w:rsidRDefault="009D2017" w:rsidP="00352641">
      <w:pPr>
        <w:pStyle w:val="Pamatteksts3"/>
        <w:numPr>
          <w:ilvl w:val="0"/>
          <w:numId w:val="52"/>
        </w:numPr>
        <w:rPr>
          <w:rFonts w:asciiTheme="minorHAnsi" w:hAnsiTheme="minorHAnsi" w:cstheme="minorHAnsi"/>
          <w:sz w:val="22"/>
          <w:szCs w:val="22"/>
          <w:lang w:val="lv-LV"/>
        </w:rPr>
      </w:pPr>
      <w:r w:rsidRPr="00BF6ACF">
        <w:rPr>
          <w:rFonts w:asciiTheme="minorHAnsi" w:hAnsiTheme="minorHAnsi" w:cstheme="minorHAnsi"/>
          <w:sz w:val="22"/>
          <w:szCs w:val="22"/>
          <w:lang w:val="lv-LV"/>
        </w:rPr>
        <w:t>Biodegradācijas šūnā izmantotā pārklājuma materiāla testēšanas rezultātiem pieskaitot mērījumu nenoteiktību, iegūtie rezultāti nedrīkst pārsniegt robežvērtības, kas noteiktas MK 27.12.2011. noteikumu Nr. 1032 „Atkritumu poligonu noteikumi” 6. pielikumā.</w:t>
      </w:r>
    </w:p>
    <w:p w14:paraId="06FC07B8" w14:textId="77777777" w:rsidR="009D2017" w:rsidRPr="00BF6ACF" w:rsidRDefault="009D2017" w:rsidP="00352641">
      <w:pPr>
        <w:pStyle w:val="Pamatteksts3"/>
        <w:numPr>
          <w:ilvl w:val="0"/>
          <w:numId w:val="52"/>
        </w:numPr>
        <w:rPr>
          <w:rFonts w:asciiTheme="minorHAnsi" w:hAnsiTheme="minorHAnsi" w:cstheme="minorHAnsi"/>
          <w:sz w:val="22"/>
          <w:szCs w:val="22"/>
          <w:lang w:val="lv-LV"/>
        </w:rPr>
      </w:pPr>
      <w:r w:rsidRPr="00BF6ACF">
        <w:rPr>
          <w:rFonts w:asciiTheme="minorHAnsi" w:hAnsiTheme="minorHAnsi" w:cstheme="minorHAnsi"/>
          <w:sz w:val="22"/>
          <w:szCs w:val="22"/>
          <w:lang w:val="lv-LV"/>
        </w:rPr>
        <w:lastRenderedPageBreak/>
        <w:t>Reizi pusgadā pirms jebkuru citu materiālu izmantošanas stabilizējošā/izlīdzinošā slāņa veidošanai, iesniegt izskalošanās testu un granulometriskā sastāva rezultātus. Paraugus atļauts noņemt tikai akreditētai laboratorijai atbilstoši pieņemtajiem standartiem.</w:t>
      </w:r>
    </w:p>
    <w:p w14:paraId="0DC0D691" w14:textId="77777777" w:rsidR="009D2017" w:rsidRPr="00BF6ACF" w:rsidRDefault="009D2017" w:rsidP="00352641">
      <w:pPr>
        <w:pStyle w:val="Pamatteksts3"/>
        <w:numPr>
          <w:ilvl w:val="0"/>
          <w:numId w:val="52"/>
        </w:numPr>
        <w:rPr>
          <w:rFonts w:asciiTheme="minorHAnsi" w:hAnsiTheme="minorHAnsi" w:cstheme="minorHAnsi"/>
          <w:sz w:val="22"/>
          <w:szCs w:val="22"/>
          <w:lang w:val="lv-LV"/>
        </w:rPr>
      </w:pPr>
      <w:r w:rsidRPr="00BF6ACF">
        <w:rPr>
          <w:rFonts w:asciiTheme="minorHAnsi" w:hAnsiTheme="minorHAnsi" w:cstheme="minorHAnsi"/>
          <w:sz w:val="22"/>
          <w:szCs w:val="22"/>
          <w:lang w:val="lv-LV"/>
        </w:rPr>
        <w:t>Saskaņā ar operatora sniegto informāciju iegūtās atkritumu plūsmas tiks uzkrātas kaudzēs, dalot tās klasēs. Starp kaudzēm uzstādīt norobežojošās sienas un dalīt atsevišķi pa atkritumu klasēm.</w:t>
      </w:r>
    </w:p>
    <w:p w14:paraId="39F43F69" w14:textId="77777777" w:rsidR="009D2017" w:rsidRPr="00BF6ACF" w:rsidRDefault="009D2017" w:rsidP="00352641">
      <w:pPr>
        <w:pStyle w:val="Pamatteksts3"/>
        <w:numPr>
          <w:ilvl w:val="0"/>
          <w:numId w:val="52"/>
        </w:numPr>
        <w:rPr>
          <w:rFonts w:asciiTheme="minorHAnsi" w:hAnsiTheme="minorHAnsi" w:cstheme="minorHAnsi"/>
          <w:sz w:val="22"/>
          <w:szCs w:val="22"/>
          <w:lang w:val="lv-LV"/>
        </w:rPr>
      </w:pPr>
      <w:r w:rsidRPr="00BF6ACF">
        <w:rPr>
          <w:rFonts w:asciiTheme="minorHAnsi" w:hAnsiTheme="minorHAnsi" w:cstheme="minorHAnsi"/>
          <w:sz w:val="22"/>
          <w:szCs w:val="22"/>
          <w:lang w:val="lv-LV"/>
        </w:rPr>
        <w:t xml:space="preserve">Reizi pusgadā veikt materiālu ražotāja noteikto tehnoloģisko reglamentu (receptūru) un pārklājumu materiālu izmantošanas normu ievērošanas dokumentētu kontroli, ņemot vērā darbuzņēmēja iesniegtās atskaites par materiāla veidu, daudzumu un vizuālajām pārbaudēm un reizi pusgadā iesniegt Pārvaldē izvērtējumu par atbilstību veiktajai kontrolei. </w:t>
      </w:r>
    </w:p>
    <w:p w14:paraId="6A31649A" w14:textId="77777777" w:rsidR="001D6300" w:rsidRPr="00BF6ACF" w:rsidRDefault="009D2017" w:rsidP="00352641">
      <w:pPr>
        <w:pStyle w:val="Pamatteksts3"/>
        <w:numPr>
          <w:ilvl w:val="0"/>
          <w:numId w:val="52"/>
        </w:numPr>
        <w:rPr>
          <w:rFonts w:asciiTheme="minorHAnsi" w:hAnsiTheme="minorHAnsi" w:cstheme="minorHAnsi"/>
          <w:sz w:val="22"/>
          <w:szCs w:val="22"/>
          <w:lang w:val="lv-LV"/>
        </w:rPr>
      </w:pPr>
      <w:r w:rsidRPr="00BF6ACF">
        <w:rPr>
          <w:rFonts w:asciiTheme="minorHAnsi" w:hAnsiTheme="minorHAnsi" w:cstheme="minorHAnsi"/>
          <w:sz w:val="22"/>
          <w:szCs w:val="22"/>
          <w:lang w:val="lv-LV"/>
        </w:rPr>
        <w:t>Bioloģiski noārdāmu atkritumu sastāvā, kas paredzēti apstrādei BNA kompleksa iekārtā nodrošināt vismaz 70 % bioloģiski degradējamu jeb organiskas izcelsmes materiāla.</w:t>
      </w:r>
    </w:p>
    <w:p w14:paraId="03ED5066" w14:textId="77777777" w:rsidR="009D2017" w:rsidRPr="00BF6ACF" w:rsidRDefault="009D2017" w:rsidP="00352641">
      <w:pPr>
        <w:pStyle w:val="Pamatteksts3"/>
        <w:numPr>
          <w:ilvl w:val="0"/>
          <w:numId w:val="52"/>
        </w:numPr>
        <w:rPr>
          <w:rFonts w:asciiTheme="minorHAnsi" w:hAnsiTheme="minorHAnsi" w:cstheme="minorHAnsi"/>
          <w:sz w:val="22"/>
          <w:szCs w:val="22"/>
          <w:lang w:val="lv-LV"/>
        </w:rPr>
      </w:pPr>
      <w:r w:rsidRPr="00BF6ACF">
        <w:rPr>
          <w:rFonts w:asciiTheme="minorHAnsi" w:hAnsiTheme="minorHAnsi" w:cstheme="minorHAnsi"/>
          <w:sz w:val="22"/>
          <w:szCs w:val="22"/>
          <w:lang w:val="lv-LV"/>
        </w:rPr>
        <w:t>Kompostam paredzēto materiālu sijāt slēgta vai daļēji atvērta tipa angārā, zem jumta.</w:t>
      </w:r>
    </w:p>
    <w:p w14:paraId="42321479" w14:textId="77777777" w:rsidR="009D2017" w:rsidRPr="00BF6ACF" w:rsidRDefault="009D2017" w:rsidP="00352641">
      <w:pPr>
        <w:pStyle w:val="Pamatteksts3"/>
        <w:numPr>
          <w:ilvl w:val="0"/>
          <w:numId w:val="52"/>
        </w:numPr>
        <w:rPr>
          <w:rFonts w:asciiTheme="minorHAnsi" w:hAnsiTheme="minorHAnsi" w:cstheme="minorHAnsi"/>
          <w:sz w:val="22"/>
          <w:szCs w:val="22"/>
          <w:lang w:val="lv-LV"/>
        </w:rPr>
      </w:pPr>
      <w:r w:rsidRPr="00BF6ACF">
        <w:rPr>
          <w:rFonts w:asciiTheme="minorHAnsi" w:hAnsiTheme="minorHAnsi" w:cstheme="minorHAnsi"/>
          <w:sz w:val="22"/>
          <w:szCs w:val="22"/>
          <w:lang w:val="lv-LV"/>
        </w:rPr>
        <w:t>BNA kompleksa darbību atļauts uzsākt pēc Tehnisko noteikumu Nr.RI19TN0110 prasību izpildes un nodošanas ekspluatācijā.</w:t>
      </w:r>
    </w:p>
    <w:p w14:paraId="1648415F" w14:textId="77777777" w:rsidR="009D2017" w:rsidRPr="00BF6ACF" w:rsidRDefault="009D2017" w:rsidP="00352641">
      <w:pPr>
        <w:pStyle w:val="Pamatteksts3"/>
        <w:numPr>
          <w:ilvl w:val="0"/>
          <w:numId w:val="52"/>
        </w:numPr>
        <w:rPr>
          <w:rFonts w:asciiTheme="minorHAnsi" w:hAnsiTheme="minorHAnsi" w:cstheme="minorHAnsi"/>
          <w:sz w:val="22"/>
          <w:szCs w:val="22"/>
          <w:lang w:val="lv-LV"/>
        </w:rPr>
      </w:pPr>
      <w:r w:rsidRPr="00BF6ACF">
        <w:rPr>
          <w:rFonts w:asciiTheme="minorHAnsi" w:hAnsiTheme="minorHAnsi" w:cstheme="minorHAnsi"/>
          <w:sz w:val="22"/>
          <w:szCs w:val="22"/>
          <w:lang w:val="lv-LV"/>
        </w:rPr>
        <w:t>Informēt, ja BNA kompleksa iekārta, vai kādā iekārtas daļa nedarbojas.</w:t>
      </w:r>
    </w:p>
    <w:p w14:paraId="6D00A410" w14:textId="77777777" w:rsidR="009D2017" w:rsidRPr="00BF6ACF" w:rsidRDefault="009D2017" w:rsidP="00352641">
      <w:pPr>
        <w:pStyle w:val="Pamatteksts3"/>
        <w:numPr>
          <w:ilvl w:val="0"/>
          <w:numId w:val="52"/>
        </w:numPr>
        <w:rPr>
          <w:rFonts w:asciiTheme="minorHAnsi" w:hAnsiTheme="minorHAnsi" w:cstheme="minorHAnsi"/>
          <w:sz w:val="22"/>
          <w:szCs w:val="22"/>
          <w:lang w:val="lv-LV"/>
        </w:rPr>
      </w:pPr>
      <w:r w:rsidRPr="00BF6ACF">
        <w:rPr>
          <w:rFonts w:asciiTheme="minorHAnsi" w:hAnsiTheme="minorHAnsi" w:cstheme="minorHAnsi"/>
          <w:sz w:val="22"/>
          <w:szCs w:val="22"/>
          <w:lang w:val="lv-LV"/>
        </w:rPr>
        <w:t>Norobežot tehniskā komposta uzglabāšanas vietu, lai atkritumi neizplatītos pa teritoriju.</w:t>
      </w:r>
    </w:p>
    <w:p w14:paraId="4CA2EFC0" w14:textId="77777777" w:rsidR="009D2017" w:rsidRPr="00BF6ACF" w:rsidRDefault="009D2017" w:rsidP="00352641">
      <w:pPr>
        <w:pStyle w:val="Pamatteksts3"/>
        <w:numPr>
          <w:ilvl w:val="0"/>
          <w:numId w:val="52"/>
        </w:numPr>
        <w:rPr>
          <w:rFonts w:asciiTheme="minorHAnsi" w:hAnsiTheme="minorHAnsi" w:cstheme="minorHAnsi"/>
          <w:sz w:val="22"/>
          <w:szCs w:val="22"/>
          <w:lang w:val="lv-LV"/>
        </w:rPr>
      </w:pPr>
      <w:r w:rsidRPr="00BF6ACF">
        <w:rPr>
          <w:rFonts w:asciiTheme="minorHAnsi" w:hAnsiTheme="minorHAnsi" w:cstheme="minorHAnsi"/>
          <w:sz w:val="22"/>
          <w:szCs w:val="22"/>
          <w:lang w:val="lv-LV"/>
        </w:rPr>
        <w:t>Veikt kompostā ievietoto atkritumu uzskaiti, noteikt tā sastāvu, kāds ir piemaisījums % kompostā (atkritumu daļas, ka palikušas pēc apstrādes tuneļos, žāvēšanas un sijāšanas).</w:t>
      </w:r>
    </w:p>
    <w:p w14:paraId="21D46EFF" w14:textId="77777777" w:rsidR="001D6300" w:rsidRPr="00BF6ACF" w:rsidRDefault="00036A0F" w:rsidP="00352641">
      <w:pPr>
        <w:pStyle w:val="Pamatteksts3"/>
        <w:ind w:left="0"/>
        <w:rPr>
          <w:rFonts w:asciiTheme="minorHAnsi" w:hAnsiTheme="minorHAnsi" w:cstheme="minorHAnsi"/>
          <w:sz w:val="22"/>
          <w:szCs w:val="22"/>
          <w:lang w:val="lv-LV"/>
        </w:rPr>
      </w:pPr>
      <w:r w:rsidRPr="00BF6ACF">
        <w:rPr>
          <w:rFonts w:asciiTheme="minorHAnsi" w:hAnsiTheme="minorHAnsi" w:cstheme="minorHAnsi"/>
          <w:sz w:val="22"/>
          <w:szCs w:val="22"/>
          <w:lang w:val="lv-LV"/>
        </w:rPr>
        <w:t>Minētās prasības ir attiecinātas</w:t>
      </w:r>
      <w:r w:rsidR="00D919F6" w:rsidRPr="00BF6ACF">
        <w:rPr>
          <w:rFonts w:asciiTheme="minorHAnsi" w:hAnsiTheme="minorHAnsi" w:cstheme="minorHAnsi"/>
          <w:sz w:val="22"/>
          <w:szCs w:val="22"/>
          <w:lang w:val="lv-LV"/>
        </w:rPr>
        <w:t xml:space="preserve"> tai skaitā uz</w:t>
      </w:r>
      <w:r w:rsidRPr="00BF6ACF">
        <w:rPr>
          <w:rFonts w:asciiTheme="minorHAnsi" w:hAnsiTheme="minorHAnsi" w:cstheme="minorHAnsi"/>
          <w:sz w:val="22"/>
          <w:szCs w:val="22"/>
          <w:lang w:val="lv-LV"/>
        </w:rPr>
        <w:t xml:space="preserve"> </w:t>
      </w:r>
      <w:r w:rsidR="009D2017" w:rsidRPr="00BF6ACF">
        <w:rPr>
          <w:rFonts w:asciiTheme="minorHAnsi" w:hAnsiTheme="minorHAnsi" w:cstheme="minorHAnsi"/>
          <w:sz w:val="22"/>
          <w:szCs w:val="22"/>
          <w:lang w:val="lv-LV"/>
        </w:rPr>
        <w:t>jaun</w:t>
      </w:r>
      <w:r w:rsidRPr="00BF6ACF">
        <w:rPr>
          <w:rFonts w:asciiTheme="minorHAnsi" w:hAnsiTheme="minorHAnsi" w:cstheme="minorHAnsi"/>
          <w:sz w:val="22"/>
          <w:szCs w:val="22"/>
          <w:lang w:val="lv-LV"/>
        </w:rPr>
        <w:t>o</w:t>
      </w:r>
      <w:r w:rsidR="009D2017" w:rsidRPr="00BF6ACF">
        <w:rPr>
          <w:rFonts w:asciiTheme="minorHAnsi" w:hAnsiTheme="minorHAnsi" w:cstheme="minorHAnsi"/>
          <w:sz w:val="22"/>
          <w:szCs w:val="22"/>
          <w:lang w:val="lv-LV"/>
        </w:rPr>
        <w:t xml:space="preserve"> atkritumu apglabāšanas š</w:t>
      </w:r>
      <w:r w:rsidRPr="00BF6ACF">
        <w:rPr>
          <w:rFonts w:asciiTheme="minorHAnsi" w:hAnsiTheme="minorHAnsi" w:cstheme="minorHAnsi"/>
          <w:sz w:val="22"/>
          <w:szCs w:val="22"/>
          <w:lang w:val="lv-LV"/>
        </w:rPr>
        <w:t>ūnu</w:t>
      </w:r>
      <w:r w:rsidR="009D2017" w:rsidRPr="00BF6ACF">
        <w:rPr>
          <w:rFonts w:asciiTheme="minorHAnsi" w:hAnsiTheme="minorHAnsi" w:cstheme="minorHAnsi"/>
          <w:sz w:val="22"/>
          <w:szCs w:val="22"/>
          <w:lang w:val="lv-LV"/>
        </w:rPr>
        <w:t xml:space="preserve"> Nr. VIII</w:t>
      </w:r>
      <w:r w:rsidRPr="00BF6ACF">
        <w:rPr>
          <w:rFonts w:asciiTheme="minorHAnsi" w:hAnsiTheme="minorHAnsi" w:cstheme="minorHAnsi"/>
          <w:sz w:val="22"/>
          <w:szCs w:val="22"/>
          <w:lang w:val="lv-LV"/>
        </w:rPr>
        <w:t>. Ierīkojot un ekspluatējot atkritumu apglabāšanas šūnu</w:t>
      </w:r>
      <w:r w:rsidR="009D2017" w:rsidRPr="00BF6ACF">
        <w:rPr>
          <w:rFonts w:asciiTheme="minorHAnsi" w:hAnsiTheme="minorHAnsi" w:cstheme="minorHAnsi"/>
          <w:sz w:val="22"/>
          <w:szCs w:val="22"/>
          <w:lang w:val="lv-LV"/>
        </w:rPr>
        <w:t xml:space="preserve"> Nr.IX tiks ievērotas minētās prasības, kuras attiecināmas uz šūnu ierīkošanu un izmantošanu.</w:t>
      </w:r>
    </w:p>
    <w:p w14:paraId="6DB2E2BC" w14:textId="77777777" w:rsidR="009D2017" w:rsidRPr="00BF6ACF" w:rsidRDefault="009D2017" w:rsidP="00352641">
      <w:pPr>
        <w:pStyle w:val="Pamatteksts3"/>
        <w:ind w:left="0"/>
        <w:rPr>
          <w:rFonts w:asciiTheme="minorHAnsi" w:hAnsiTheme="minorHAnsi" w:cstheme="minorHAnsi"/>
          <w:sz w:val="22"/>
          <w:szCs w:val="22"/>
          <w:lang w:val="lv-LV"/>
        </w:rPr>
      </w:pPr>
      <w:r w:rsidRPr="00BF6ACF">
        <w:rPr>
          <w:rFonts w:asciiTheme="minorHAnsi" w:hAnsiTheme="minorHAnsi" w:cstheme="minorHAnsi"/>
          <w:sz w:val="22"/>
          <w:szCs w:val="22"/>
          <w:lang w:val="lv-LV"/>
        </w:rPr>
        <w:t>Jauno šūnu ierīkošana nerada izmaiņas pašreizējā atkritumu pieņemšanas, šķirošanas un nodošanas deponēšanai sistēmā. Izmainās tikai deponēšanas vieta  un transporta ceļš no atkritumu šķirošanas rūpnīcas uz deponēšanas vietu.</w:t>
      </w:r>
    </w:p>
    <w:p w14:paraId="02B125AF" w14:textId="77777777" w:rsidR="0057373A" w:rsidRPr="00BF6ACF" w:rsidRDefault="0057373A" w:rsidP="0057373A">
      <w:pPr>
        <w:pStyle w:val="Pamatteksts3"/>
        <w:ind w:left="0"/>
        <w:rPr>
          <w:rFonts w:asciiTheme="minorHAnsi" w:hAnsiTheme="minorHAnsi" w:cstheme="minorHAnsi"/>
          <w:b/>
          <w:i/>
          <w:sz w:val="24"/>
          <w:szCs w:val="24"/>
          <w:lang w:val="lv-LV"/>
        </w:rPr>
      </w:pPr>
      <w:r w:rsidRPr="00BF6ACF">
        <w:rPr>
          <w:rFonts w:asciiTheme="minorHAnsi" w:hAnsiTheme="minorHAnsi" w:cstheme="minorHAnsi"/>
          <w:b/>
          <w:i/>
          <w:sz w:val="24"/>
          <w:szCs w:val="24"/>
          <w:lang w:val="lv-LV"/>
        </w:rPr>
        <w:t>Pārvaldība</w:t>
      </w:r>
    </w:p>
    <w:p w14:paraId="60FF66E4" w14:textId="77777777" w:rsidR="0057373A" w:rsidRPr="00BF6ACF" w:rsidRDefault="0057373A" w:rsidP="0057373A">
      <w:pPr>
        <w:pStyle w:val="Pamatteksts3"/>
        <w:ind w:left="0"/>
        <w:rPr>
          <w:rFonts w:asciiTheme="minorHAnsi" w:hAnsiTheme="minorHAnsi" w:cstheme="minorHAnsi"/>
          <w:sz w:val="22"/>
          <w:szCs w:val="22"/>
          <w:lang w:val="lv-LV"/>
        </w:rPr>
      </w:pPr>
      <w:r w:rsidRPr="00BF6ACF">
        <w:rPr>
          <w:rFonts w:asciiTheme="minorHAnsi" w:hAnsiTheme="minorHAnsi" w:cstheme="minorHAnsi"/>
          <w:sz w:val="22"/>
          <w:szCs w:val="22"/>
          <w:lang w:val="lv-LV"/>
        </w:rPr>
        <w:t xml:space="preserve">Getliņi EKO kompleksa vadības, uzraudzības un kontroles procesi tiek nodrošināti ar atbilstošas kvalifikācijas personālu, ievērojot esošās likumdošanas prasības un labākos pieejamos tehnoloģiskos risinājumus atkritumu pārvaldības un apsaimniekošanas jomā. </w:t>
      </w:r>
    </w:p>
    <w:p w14:paraId="411B1B23" w14:textId="77777777" w:rsidR="0057373A" w:rsidRPr="00BF6ACF" w:rsidRDefault="0057373A" w:rsidP="0057373A">
      <w:pPr>
        <w:pStyle w:val="Pamatteksts3"/>
        <w:ind w:left="0"/>
        <w:rPr>
          <w:rFonts w:asciiTheme="minorHAnsi" w:hAnsiTheme="minorHAnsi" w:cstheme="minorHAnsi"/>
          <w:sz w:val="22"/>
          <w:szCs w:val="22"/>
          <w:lang w:val="lv-LV"/>
        </w:rPr>
      </w:pPr>
      <w:r w:rsidRPr="00BF6ACF">
        <w:rPr>
          <w:rFonts w:asciiTheme="minorHAnsi" w:hAnsiTheme="minorHAnsi" w:cstheme="minorHAnsi"/>
          <w:sz w:val="22"/>
          <w:szCs w:val="22"/>
          <w:lang w:val="lv-LV"/>
        </w:rPr>
        <w:t>SIA "Getliņi EKO" savā darbībā ir ieviesusi integrēto kvalitātes vadības sistēmu, kuras kopējā procesu vadības sistēmā   iekļauta visa atkritumu apsaimniekošanas kompleksa darbība, nodrošinot tajos ieviesto standartu prasību ievērošanu un izpildi. Uzņēmums ir ieviesis sekojošas pārvaldības sistēmas:</w:t>
      </w:r>
    </w:p>
    <w:p w14:paraId="47ECE42F" w14:textId="77777777" w:rsidR="0057373A" w:rsidRPr="00BF6ACF" w:rsidRDefault="0057373A" w:rsidP="00AA08DB">
      <w:pPr>
        <w:pStyle w:val="Pamatteksts3"/>
        <w:numPr>
          <w:ilvl w:val="0"/>
          <w:numId w:val="28"/>
        </w:numPr>
        <w:rPr>
          <w:rFonts w:asciiTheme="minorHAnsi" w:hAnsiTheme="minorHAnsi" w:cstheme="minorHAnsi"/>
          <w:sz w:val="22"/>
          <w:szCs w:val="22"/>
          <w:lang w:val="lv-LV"/>
        </w:rPr>
      </w:pPr>
      <w:r w:rsidRPr="00BF6ACF">
        <w:rPr>
          <w:rFonts w:asciiTheme="minorHAnsi" w:hAnsiTheme="minorHAnsi" w:cstheme="minorHAnsi"/>
          <w:sz w:val="22"/>
          <w:szCs w:val="22"/>
          <w:lang w:val="lv-LV"/>
        </w:rPr>
        <w:t>kvalitātes pārvaldības sistēmu cieto sadzīves atkritumu pieņemšanā, apstrādē un elektroenerģijas ražošanā saskaņā ar ISO 9001:2008 standarta prasībām;</w:t>
      </w:r>
    </w:p>
    <w:p w14:paraId="65FAAA13" w14:textId="77777777" w:rsidR="00DA2295" w:rsidRPr="00BF6ACF" w:rsidRDefault="0057373A" w:rsidP="00AA08DB">
      <w:pPr>
        <w:pStyle w:val="Pamatteksts3"/>
        <w:numPr>
          <w:ilvl w:val="0"/>
          <w:numId w:val="28"/>
        </w:numPr>
        <w:rPr>
          <w:rFonts w:asciiTheme="minorHAnsi" w:hAnsiTheme="minorHAnsi" w:cstheme="minorHAnsi"/>
          <w:sz w:val="22"/>
          <w:szCs w:val="22"/>
          <w:lang w:val="lv-LV"/>
        </w:rPr>
      </w:pPr>
      <w:r w:rsidRPr="00BF6ACF">
        <w:rPr>
          <w:rFonts w:asciiTheme="minorHAnsi" w:hAnsiTheme="minorHAnsi" w:cstheme="minorHAnsi"/>
          <w:sz w:val="22"/>
          <w:szCs w:val="22"/>
          <w:lang w:val="lv-LV"/>
        </w:rPr>
        <w:t>vides pārvaldības sistēmu saskaņā ar ISO 14001:2004 standarta prasībām.</w:t>
      </w:r>
    </w:p>
    <w:p w14:paraId="5C5B9449" w14:textId="77777777" w:rsidR="00987EEE" w:rsidRPr="00BF6ACF" w:rsidRDefault="005374F8" w:rsidP="005374F8">
      <w:pPr>
        <w:pStyle w:val="Pamatteksts3"/>
        <w:ind w:left="0"/>
        <w:rPr>
          <w:rFonts w:asciiTheme="minorHAnsi" w:hAnsiTheme="minorHAnsi" w:cstheme="minorHAnsi"/>
          <w:sz w:val="22"/>
          <w:szCs w:val="22"/>
          <w:lang w:val="lv-LV"/>
        </w:rPr>
      </w:pPr>
      <w:r w:rsidRPr="00BF6ACF">
        <w:rPr>
          <w:rFonts w:asciiTheme="minorHAnsi" w:hAnsiTheme="minorHAnsi" w:cstheme="minorHAnsi"/>
          <w:sz w:val="22"/>
          <w:szCs w:val="22"/>
          <w:lang w:val="lv-LV"/>
        </w:rPr>
        <w:t xml:space="preserve">Atbilstoši A kategorijas piesārņojošās darbības atļaujā ietvertajām prasībām tiek veikts vides monitorings, tai skaitā virszemes un pazemes ūdeņu kvalitātes monitorings, notekūdeņu kvalitātes monitorings, emisiju gaisā monitorings, </w:t>
      </w:r>
      <w:r w:rsidR="00095499" w:rsidRPr="00BF6ACF">
        <w:rPr>
          <w:rFonts w:asciiTheme="minorHAnsi" w:hAnsiTheme="minorHAnsi" w:cstheme="minorHAnsi"/>
          <w:sz w:val="22"/>
          <w:szCs w:val="22"/>
          <w:lang w:val="lv-LV"/>
        </w:rPr>
        <w:t xml:space="preserve">atkritumu monitorings. </w:t>
      </w:r>
    </w:p>
    <w:p w14:paraId="40549840" w14:textId="77777777" w:rsidR="00987EEE" w:rsidRPr="00BF6ACF" w:rsidRDefault="00987EEE" w:rsidP="00987EEE">
      <w:pPr>
        <w:pStyle w:val="Pamatteksts3"/>
        <w:ind w:hanging="1134"/>
        <w:rPr>
          <w:rFonts w:asciiTheme="minorHAnsi" w:hAnsiTheme="minorHAnsi" w:cstheme="minorHAnsi"/>
          <w:b/>
          <w:i/>
          <w:sz w:val="24"/>
          <w:szCs w:val="24"/>
          <w:u w:val="single"/>
          <w:lang w:val="lv-LV"/>
        </w:rPr>
      </w:pPr>
      <w:r w:rsidRPr="00BF6ACF">
        <w:rPr>
          <w:rFonts w:asciiTheme="minorHAnsi" w:hAnsiTheme="minorHAnsi" w:cstheme="minorHAnsi"/>
          <w:b/>
          <w:i/>
          <w:sz w:val="24"/>
          <w:szCs w:val="24"/>
          <w:u w:val="single"/>
          <w:lang w:val="lv-LV"/>
        </w:rPr>
        <w:t>Aizsargjosla</w:t>
      </w:r>
    </w:p>
    <w:p w14:paraId="0861A007" w14:textId="77777777" w:rsidR="00987EEE" w:rsidRPr="004D48CB" w:rsidRDefault="00E85E49" w:rsidP="00E85E49">
      <w:pPr>
        <w:pStyle w:val="tv213"/>
        <w:shd w:val="clear" w:color="auto" w:fill="FFFFFF"/>
        <w:spacing w:before="0" w:beforeAutospacing="0" w:after="0" w:afterAutospacing="0" w:line="293" w:lineRule="atLeast"/>
        <w:jc w:val="both"/>
        <w:rPr>
          <w:rFonts w:asciiTheme="minorHAnsi" w:hAnsiTheme="minorHAnsi" w:cstheme="minorHAnsi"/>
          <w:sz w:val="22"/>
          <w:szCs w:val="22"/>
        </w:rPr>
      </w:pPr>
      <w:r w:rsidRPr="004D48CB">
        <w:rPr>
          <w:rFonts w:asciiTheme="minorHAnsi" w:hAnsiTheme="minorHAnsi" w:cstheme="minorHAnsi"/>
          <w:bCs/>
          <w:sz w:val="22"/>
          <w:szCs w:val="22"/>
        </w:rPr>
        <w:t xml:space="preserve">Saskaņā ar Aizsargjoslu likuma </w:t>
      </w:r>
      <w:r w:rsidR="00987EEE" w:rsidRPr="004D48CB">
        <w:rPr>
          <w:rFonts w:asciiTheme="minorHAnsi" w:hAnsiTheme="minorHAnsi" w:cstheme="minorHAnsi"/>
          <w:bCs/>
          <w:sz w:val="22"/>
          <w:szCs w:val="22"/>
        </w:rPr>
        <w:t>28.pant</w:t>
      </w:r>
      <w:r w:rsidRPr="004D48CB">
        <w:rPr>
          <w:rFonts w:asciiTheme="minorHAnsi" w:hAnsiTheme="minorHAnsi" w:cstheme="minorHAnsi"/>
          <w:bCs/>
          <w:sz w:val="22"/>
          <w:szCs w:val="22"/>
        </w:rPr>
        <w:t>ā noteikto</w:t>
      </w:r>
      <w:r w:rsidRPr="004D48CB">
        <w:rPr>
          <w:rFonts w:asciiTheme="minorHAnsi" w:hAnsiTheme="minorHAnsi" w:cstheme="minorHAnsi"/>
          <w:b/>
          <w:bCs/>
          <w:sz w:val="22"/>
          <w:szCs w:val="22"/>
        </w:rPr>
        <w:t xml:space="preserve"> </w:t>
      </w:r>
      <w:r w:rsidR="00987EEE" w:rsidRPr="004D48CB">
        <w:rPr>
          <w:rFonts w:asciiTheme="minorHAnsi" w:hAnsiTheme="minorHAnsi" w:cstheme="minorHAnsi"/>
          <w:b/>
          <w:bCs/>
          <w:sz w:val="22"/>
          <w:szCs w:val="22"/>
        </w:rPr>
        <w:t xml:space="preserve"> </w:t>
      </w:r>
      <w:r w:rsidR="00987EEE" w:rsidRPr="004D48CB">
        <w:rPr>
          <w:rFonts w:asciiTheme="minorHAnsi" w:hAnsiTheme="minorHAnsi" w:cstheme="minorHAnsi"/>
          <w:sz w:val="22"/>
          <w:szCs w:val="22"/>
        </w:rPr>
        <w:t xml:space="preserve">Aizsargjoslas ap atkritumu apglabāšanas poligoniem, atkritumu izgāztuvēm, ap izmantošanai pārtikā neparedzēto dzīvnieku izcelsmes blakusproduktu lieljaudas sadedzināšanas uzņēmumiem vai pārstrādes uzņēmumiem un notekūdeņu </w:t>
      </w:r>
      <w:r w:rsidR="00987EEE" w:rsidRPr="004D48CB">
        <w:rPr>
          <w:rFonts w:asciiTheme="minorHAnsi" w:hAnsiTheme="minorHAnsi" w:cstheme="minorHAnsi"/>
          <w:sz w:val="22"/>
          <w:szCs w:val="22"/>
        </w:rPr>
        <w:lastRenderedPageBreak/>
        <w:t>attīrīšanas ietaisēm nosaka, lai nodrošinātu tām piegulošo teritoriju aizsardzību no šo objektu negatīvās ietekmes.</w:t>
      </w:r>
    </w:p>
    <w:p w14:paraId="2444D8AE" w14:textId="4E5F1E59" w:rsidR="00987EEE" w:rsidRPr="004D48CB" w:rsidRDefault="00987EEE" w:rsidP="00987EEE">
      <w:pPr>
        <w:pStyle w:val="tv213"/>
        <w:shd w:val="clear" w:color="auto" w:fill="FFFFFF"/>
        <w:spacing w:before="0" w:beforeAutospacing="0" w:after="0" w:afterAutospacing="0" w:line="293" w:lineRule="atLeast"/>
        <w:ind w:firstLine="300"/>
        <w:jc w:val="both"/>
        <w:rPr>
          <w:rFonts w:asciiTheme="minorHAnsi" w:hAnsiTheme="minorHAnsi" w:cstheme="minorHAnsi"/>
          <w:sz w:val="22"/>
          <w:szCs w:val="22"/>
        </w:rPr>
      </w:pPr>
      <w:r w:rsidRPr="004D48CB">
        <w:rPr>
          <w:rFonts w:asciiTheme="minorHAnsi" w:hAnsiTheme="minorHAnsi" w:cstheme="minorHAnsi"/>
          <w:sz w:val="22"/>
          <w:szCs w:val="22"/>
        </w:rPr>
        <w:t>(2) Aizsargjoslas platums ap atkritumu apglabāšanas poligoniem un atkritumu izgāztuvēm ir 100 metru.</w:t>
      </w:r>
      <w:r w:rsidR="00E85E49" w:rsidRPr="004D48CB">
        <w:rPr>
          <w:rFonts w:asciiTheme="minorHAnsi" w:hAnsiTheme="minorHAnsi" w:cstheme="minorHAnsi"/>
          <w:sz w:val="22"/>
          <w:szCs w:val="22"/>
        </w:rPr>
        <w:t xml:space="preserve"> </w:t>
      </w:r>
      <w:r w:rsidRPr="004D48CB">
        <w:rPr>
          <w:rFonts w:asciiTheme="minorHAnsi" w:hAnsiTheme="minorHAnsi" w:cstheme="minorHAnsi"/>
          <w:sz w:val="22"/>
          <w:szCs w:val="22"/>
        </w:rPr>
        <w:t xml:space="preserve"> Aizsargjoslas nosaka no objekta ārējās robežas vai ārējās malas.</w:t>
      </w:r>
      <w:r w:rsidR="000B43D4" w:rsidRPr="004D48CB">
        <w:rPr>
          <w:rFonts w:asciiTheme="minorHAnsi" w:hAnsiTheme="minorHAnsi" w:cstheme="minorHAnsi"/>
          <w:sz w:val="22"/>
          <w:szCs w:val="22"/>
        </w:rPr>
        <w:t xml:space="preserve"> Diemžēl konkrētiem īpašumiem nav uzlikti apgrūtinājumi, līdz ar to praktiski šī josla netiek ievērota, pie jaunajām šūnām kūdras purvs, izcērtot kokus ir pie</w:t>
      </w:r>
      <w:r w:rsidR="00F034AB" w:rsidRPr="004D48CB">
        <w:rPr>
          <w:rFonts w:asciiTheme="minorHAnsi" w:hAnsiTheme="minorHAnsi" w:cstheme="minorHAnsi"/>
          <w:sz w:val="22"/>
          <w:szCs w:val="22"/>
        </w:rPr>
        <w:t xml:space="preserve">tuvojies </w:t>
      </w:r>
      <w:r w:rsidR="000B43D4" w:rsidRPr="004D48CB">
        <w:rPr>
          <w:rFonts w:asciiTheme="minorHAnsi" w:hAnsiTheme="minorHAnsi" w:cstheme="minorHAnsi"/>
          <w:sz w:val="22"/>
          <w:szCs w:val="22"/>
        </w:rPr>
        <w:t>poligona robežai.</w:t>
      </w:r>
    </w:p>
    <w:p w14:paraId="2F129884" w14:textId="77777777" w:rsidR="00987EEE" w:rsidRPr="004D48CB" w:rsidRDefault="00E85E49" w:rsidP="00E85E49">
      <w:pPr>
        <w:shd w:val="clear" w:color="auto" w:fill="FFFFFF"/>
        <w:spacing w:after="0" w:line="293" w:lineRule="atLeast"/>
        <w:jc w:val="both"/>
        <w:rPr>
          <w:rFonts w:eastAsia="Times New Roman" w:cstheme="minorHAnsi"/>
          <w:lang w:eastAsia="lv-LV"/>
        </w:rPr>
      </w:pPr>
      <w:r w:rsidRPr="004D48CB">
        <w:rPr>
          <w:rFonts w:eastAsia="Times New Roman" w:cstheme="minorHAnsi"/>
          <w:bCs/>
          <w:lang w:eastAsia="lv-LV"/>
        </w:rPr>
        <w:t>Savukārt Aizsargjoslu likuma 55.pantā noteikti a</w:t>
      </w:r>
      <w:r w:rsidR="00987EEE" w:rsidRPr="004D48CB">
        <w:rPr>
          <w:rFonts w:eastAsia="Times New Roman" w:cstheme="minorHAnsi"/>
          <w:bCs/>
          <w:lang w:eastAsia="lv-LV"/>
        </w:rPr>
        <w:t>probežojumi aizsargjoslās ap atkritumu apglabāšanas po</w:t>
      </w:r>
      <w:r w:rsidRPr="004D48CB">
        <w:rPr>
          <w:rFonts w:eastAsia="Times New Roman" w:cstheme="minorHAnsi"/>
          <w:bCs/>
          <w:lang w:eastAsia="lv-LV"/>
        </w:rPr>
        <w:t xml:space="preserve">ligoniem, atkritumu izgāztuvēm. </w:t>
      </w:r>
      <w:r w:rsidR="00987EEE" w:rsidRPr="004D48CB">
        <w:rPr>
          <w:rFonts w:eastAsia="Times New Roman" w:cstheme="minorHAnsi"/>
          <w:lang w:eastAsia="lv-LV"/>
        </w:rPr>
        <w:t>Aizsargjoslās ap atkritumu apglabāšanas poligoniem, atkritumu izgāztuvēm, ap izmantošanai pārtikā neparedzēto dzīvnieku izcelsmes blakusproduktu lieljaudas sadedzināšanas uzņēmumiem vai pārstrādes uzņēmumiem un notekūdeņu attīrīšanas ietaisēm noteikti šādi aprobežojumi:</w:t>
      </w:r>
    </w:p>
    <w:p w14:paraId="7771CFD3" w14:textId="77777777" w:rsidR="00987EEE" w:rsidRPr="004D48CB" w:rsidRDefault="00987EEE" w:rsidP="00987EEE">
      <w:pPr>
        <w:shd w:val="clear" w:color="auto" w:fill="FFFFFF"/>
        <w:spacing w:after="0" w:line="293" w:lineRule="atLeast"/>
        <w:ind w:left="600"/>
        <w:jc w:val="both"/>
        <w:rPr>
          <w:rFonts w:eastAsia="Times New Roman" w:cstheme="minorHAnsi"/>
          <w:lang w:eastAsia="lv-LV"/>
        </w:rPr>
      </w:pPr>
      <w:r w:rsidRPr="004D48CB">
        <w:rPr>
          <w:rFonts w:eastAsia="Times New Roman" w:cstheme="minorHAnsi"/>
          <w:lang w:eastAsia="lv-LV"/>
        </w:rPr>
        <w:t>1) aizliegts aizkraut pievedceļus un pieejas atkritumu apglabāšanas poligoniem, atkritumu izgāztuvēm un notekūdeņu attīrīšanas ietaisēm, kā arī pievedceļus un pieejas izmantošanai pārtikā neparedzēto dzīvnieku izcelsmes blakusproduktu lieljaudas sadedzināšanas uzņēmumiem vai pārstrādes uzņēmumiem;</w:t>
      </w:r>
    </w:p>
    <w:p w14:paraId="643ED201" w14:textId="77777777" w:rsidR="00987EEE" w:rsidRPr="004D48CB" w:rsidRDefault="00987EEE" w:rsidP="00987EEE">
      <w:pPr>
        <w:shd w:val="clear" w:color="auto" w:fill="FFFFFF"/>
        <w:spacing w:after="0" w:line="293" w:lineRule="atLeast"/>
        <w:ind w:left="600"/>
        <w:jc w:val="both"/>
        <w:rPr>
          <w:rFonts w:eastAsia="Times New Roman" w:cstheme="minorHAnsi"/>
          <w:lang w:eastAsia="lv-LV"/>
        </w:rPr>
      </w:pPr>
      <w:r w:rsidRPr="004D48CB">
        <w:rPr>
          <w:rFonts w:eastAsia="Times New Roman" w:cstheme="minorHAnsi"/>
          <w:lang w:eastAsia="lv-LV"/>
        </w:rPr>
        <w:t>2) aizliegts veikt darbus, kas var izraisīt applūdināšanu vai gruntsūdens līmeņa paaugstināšanos;</w:t>
      </w:r>
    </w:p>
    <w:p w14:paraId="590B500C" w14:textId="77777777" w:rsidR="00987EEE" w:rsidRPr="004D48CB" w:rsidRDefault="00987EEE" w:rsidP="00987EEE">
      <w:pPr>
        <w:shd w:val="clear" w:color="auto" w:fill="FFFFFF"/>
        <w:spacing w:after="0" w:line="293" w:lineRule="atLeast"/>
        <w:ind w:left="600"/>
        <w:jc w:val="both"/>
        <w:rPr>
          <w:rFonts w:eastAsia="Times New Roman" w:cstheme="minorHAnsi"/>
          <w:lang w:eastAsia="lv-LV"/>
        </w:rPr>
      </w:pPr>
      <w:r w:rsidRPr="004D48CB">
        <w:rPr>
          <w:rFonts w:eastAsia="Times New Roman" w:cstheme="minorHAnsi"/>
          <w:lang w:eastAsia="lv-LV"/>
        </w:rPr>
        <w:t>3) aizliegts būvēt jaunas ēkas, izņemot ēku būvniecību virs notekūdeņu tvertnēm ar ventilāciju un gadījumus, kad ēku būvniecība ir saistīta ar atkritumu apsaimniekošanu, atkritumu apglabāšanas poligoniem, notekūdeņu attīrīšanas ietaišu, kā arī ar izmantošanai pārtikā neparedzēto dzīvnieku izcelsmes blakusproduktu lieljaudas sadedzināšanas uzņēmumu vai pārstrādes uzņēmumu ekspluatāciju, notekūdeņu attīrīšanas procesa blakusproduktu pārstrādi un izmantošanu, personāla un apsardzes vajadzībām, laboratorijām, autostāvvietām, komunikācijām, elektrolīnijām, elektrostacijām, sūkņu stacijām, pazemes rezervuāriem, gāzesvadiem, naftas un naftas produktu cauruļvadiem;</w:t>
      </w:r>
    </w:p>
    <w:p w14:paraId="220AB47A" w14:textId="77777777" w:rsidR="00987EEE" w:rsidRPr="004D48CB" w:rsidRDefault="00987EEE" w:rsidP="00987EEE">
      <w:pPr>
        <w:shd w:val="clear" w:color="auto" w:fill="FFFFFF"/>
        <w:spacing w:after="0" w:line="293" w:lineRule="atLeast"/>
        <w:ind w:left="600"/>
        <w:jc w:val="both"/>
        <w:rPr>
          <w:rFonts w:eastAsia="Times New Roman" w:cstheme="minorHAnsi"/>
          <w:lang w:eastAsia="lv-LV"/>
        </w:rPr>
      </w:pPr>
      <w:r w:rsidRPr="004D48CB">
        <w:rPr>
          <w:rFonts w:eastAsia="Times New Roman" w:cstheme="minorHAnsi"/>
          <w:lang w:eastAsia="lv-LV"/>
        </w:rPr>
        <w:t>4) aizliegts ierīkot jaunas dzeramā ūdens ņemšanas vietas.</w:t>
      </w:r>
    </w:p>
    <w:p w14:paraId="0FBA772D" w14:textId="6B6C9771" w:rsidR="00987EEE" w:rsidRPr="004D48CB" w:rsidRDefault="00E85E49" w:rsidP="00E85E49">
      <w:pPr>
        <w:pStyle w:val="tv213"/>
        <w:shd w:val="clear" w:color="auto" w:fill="FFFFFF"/>
        <w:spacing w:before="0" w:beforeAutospacing="0" w:after="0" w:afterAutospacing="0" w:line="293" w:lineRule="atLeast"/>
        <w:jc w:val="both"/>
        <w:rPr>
          <w:rFonts w:asciiTheme="minorHAnsi" w:hAnsiTheme="minorHAnsi" w:cstheme="minorHAnsi"/>
          <w:sz w:val="22"/>
          <w:szCs w:val="22"/>
        </w:rPr>
      </w:pPr>
      <w:r w:rsidRPr="004D48CB">
        <w:rPr>
          <w:rFonts w:asciiTheme="minorHAnsi" w:hAnsiTheme="minorHAnsi" w:cstheme="minorHAnsi"/>
          <w:sz w:val="22"/>
          <w:szCs w:val="22"/>
        </w:rPr>
        <w:t xml:space="preserve">Getliņu poligonam ir noteikta aizsargjosla, kas iezīmēta Stopiņu pagasta teritorijas plānojumā. Aizsargjoslā atrodas: uz Austrumiem, ziemeļaustrumiem no Poligona Getliņu purvs, Dienvidu un Dienvidrietumu daļā rūpnieciskās apbūves teritorijas, Ziemeļu - Ziemeļrietumu daļā lauksaimniecības un meža zemes. </w:t>
      </w:r>
      <w:r w:rsidR="008440E6" w:rsidRPr="004D48CB">
        <w:rPr>
          <w:rFonts w:asciiTheme="minorHAnsi" w:hAnsiTheme="minorHAnsi" w:cstheme="minorHAnsi"/>
          <w:sz w:val="22"/>
          <w:szCs w:val="22"/>
        </w:rPr>
        <w:t>Aizsargjoslas teritorija ir apzaļumota, lielā daļā ir meža josla ap poligonu.</w:t>
      </w:r>
      <w:r w:rsidR="00F034AB" w:rsidRPr="004D48CB">
        <w:rPr>
          <w:rFonts w:asciiTheme="minorHAnsi" w:hAnsiTheme="minorHAnsi" w:cstheme="minorHAnsi"/>
          <w:sz w:val="22"/>
          <w:szCs w:val="22"/>
        </w:rPr>
        <w:t xml:space="preserve"> Diemžēl atsevišķos īpašumos aizsargjosla netiek pilnībā ievērota.</w:t>
      </w:r>
    </w:p>
    <w:p w14:paraId="7F7ABE6E" w14:textId="77777777" w:rsidR="00987EEE" w:rsidRPr="00BF6ACF" w:rsidRDefault="00987EEE" w:rsidP="00987EEE">
      <w:pPr>
        <w:pStyle w:val="Pamatteksts3"/>
        <w:rPr>
          <w:rFonts w:asciiTheme="minorHAnsi" w:hAnsiTheme="minorHAnsi" w:cstheme="minorHAnsi"/>
          <w:sz w:val="24"/>
          <w:szCs w:val="24"/>
          <w:lang w:val="lv-LV"/>
        </w:rPr>
      </w:pPr>
    </w:p>
    <w:p w14:paraId="22E86DEF" w14:textId="77777777" w:rsidR="00974665" w:rsidRPr="00BF6ACF" w:rsidRDefault="00974665" w:rsidP="00974665">
      <w:pPr>
        <w:pStyle w:val="Pamatteksts3"/>
        <w:ind w:hanging="1134"/>
        <w:rPr>
          <w:rFonts w:asciiTheme="minorHAnsi" w:hAnsiTheme="minorHAnsi" w:cstheme="minorHAnsi"/>
          <w:b/>
          <w:i/>
          <w:sz w:val="24"/>
          <w:szCs w:val="24"/>
          <w:lang w:val="lv-LV"/>
        </w:rPr>
      </w:pPr>
      <w:r w:rsidRPr="00BF6ACF">
        <w:rPr>
          <w:rFonts w:asciiTheme="minorHAnsi" w:hAnsiTheme="minorHAnsi" w:cstheme="minorHAnsi"/>
          <w:b/>
          <w:i/>
          <w:sz w:val="24"/>
          <w:szCs w:val="24"/>
          <w:lang w:val="lv-LV"/>
        </w:rPr>
        <w:t>Nozīmīgākie vides aizsardzības pasākumi Getliņu poligona kompleksā</w:t>
      </w:r>
    </w:p>
    <w:p w14:paraId="49CE39EC" w14:textId="77777777" w:rsidR="00974665" w:rsidRPr="00BF6ACF" w:rsidRDefault="00974665" w:rsidP="00974665">
      <w:pPr>
        <w:pStyle w:val="Pamatteksts3"/>
        <w:ind w:left="0"/>
        <w:rPr>
          <w:rFonts w:asciiTheme="minorHAnsi" w:hAnsiTheme="minorHAnsi" w:cstheme="minorHAnsi"/>
          <w:sz w:val="22"/>
          <w:szCs w:val="22"/>
          <w:lang w:val="lv-LV"/>
        </w:rPr>
      </w:pPr>
      <w:r w:rsidRPr="00BF6ACF">
        <w:rPr>
          <w:rFonts w:asciiTheme="minorHAnsi" w:hAnsiTheme="minorHAnsi" w:cstheme="minorHAnsi"/>
          <w:sz w:val="22"/>
          <w:szCs w:val="22"/>
          <w:lang w:val="lv-LV"/>
        </w:rPr>
        <w:t>„Getliņi” poligona kompleksā  tiek īstenoti šādi pasākumi visa veida emisiju novēršanai vai samazināšanai, un kas, tai skaitā  atbilst LPTP:</w:t>
      </w:r>
    </w:p>
    <w:p w14:paraId="0790F33F" w14:textId="77777777" w:rsidR="00974665" w:rsidRPr="00BF6ACF" w:rsidRDefault="00974665" w:rsidP="00C13AE3">
      <w:pPr>
        <w:pStyle w:val="Pamatteksts3"/>
        <w:numPr>
          <w:ilvl w:val="0"/>
          <w:numId w:val="51"/>
        </w:numPr>
        <w:ind w:left="567" w:hanging="283"/>
        <w:rPr>
          <w:rFonts w:asciiTheme="minorHAnsi" w:hAnsiTheme="minorHAnsi" w:cstheme="minorHAnsi"/>
          <w:sz w:val="22"/>
          <w:szCs w:val="22"/>
          <w:lang w:val="lv-LV"/>
        </w:rPr>
      </w:pPr>
      <w:r w:rsidRPr="00BF6ACF">
        <w:rPr>
          <w:rFonts w:asciiTheme="minorHAnsi" w:hAnsiTheme="minorHAnsi" w:cstheme="minorHAnsi"/>
          <w:b/>
          <w:sz w:val="22"/>
          <w:szCs w:val="22"/>
          <w:lang w:val="lv-LV"/>
        </w:rPr>
        <w:t>Gruntsūdeņu piesārņojuma novēršana</w:t>
      </w:r>
      <w:r w:rsidRPr="00BF6ACF">
        <w:rPr>
          <w:rFonts w:asciiTheme="minorHAnsi" w:hAnsiTheme="minorHAnsi" w:cstheme="minorHAnsi"/>
          <w:sz w:val="22"/>
          <w:szCs w:val="22"/>
          <w:lang w:val="lv-LV"/>
        </w:rPr>
        <w:t xml:space="preserve">. SIA „Getliņi EKO” nodrošina atkritumu </w:t>
      </w:r>
      <w:r w:rsidR="00302228" w:rsidRPr="00BF6ACF">
        <w:rPr>
          <w:rFonts w:asciiTheme="minorHAnsi" w:hAnsiTheme="minorHAnsi" w:cstheme="minorHAnsi"/>
          <w:sz w:val="22"/>
          <w:szCs w:val="22"/>
          <w:lang w:val="lv-LV"/>
        </w:rPr>
        <w:t xml:space="preserve">apglabāšanas </w:t>
      </w:r>
      <w:r w:rsidRPr="00BF6ACF">
        <w:rPr>
          <w:rFonts w:asciiTheme="minorHAnsi" w:hAnsiTheme="minorHAnsi" w:cstheme="minorHAnsi"/>
          <w:sz w:val="22"/>
          <w:szCs w:val="22"/>
          <w:lang w:val="lv-LV"/>
        </w:rPr>
        <w:t xml:space="preserve">šūnu </w:t>
      </w:r>
      <w:r w:rsidR="00302228" w:rsidRPr="00BF6ACF">
        <w:rPr>
          <w:rFonts w:asciiTheme="minorHAnsi" w:hAnsiTheme="minorHAnsi" w:cstheme="minorHAnsi"/>
          <w:sz w:val="22"/>
          <w:szCs w:val="22"/>
          <w:lang w:val="lv-LV"/>
        </w:rPr>
        <w:t xml:space="preserve">necaurlaidīgas </w:t>
      </w:r>
      <w:r w:rsidRPr="00BF6ACF">
        <w:rPr>
          <w:rFonts w:asciiTheme="minorHAnsi" w:hAnsiTheme="minorHAnsi" w:cstheme="minorHAnsi"/>
          <w:sz w:val="22"/>
          <w:szCs w:val="22"/>
          <w:lang w:val="lv-LV"/>
        </w:rPr>
        <w:t>pamatnes iz</w:t>
      </w:r>
      <w:r w:rsidR="00302228" w:rsidRPr="00BF6ACF">
        <w:rPr>
          <w:rFonts w:asciiTheme="minorHAnsi" w:hAnsiTheme="minorHAnsi" w:cstheme="minorHAnsi"/>
          <w:sz w:val="22"/>
          <w:szCs w:val="22"/>
          <w:lang w:val="lv-LV"/>
        </w:rPr>
        <w:t>būvi</w:t>
      </w:r>
      <w:r w:rsidRPr="00BF6ACF">
        <w:rPr>
          <w:rFonts w:asciiTheme="minorHAnsi" w:hAnsiTheme="minorHAnsi" w:cstheme="minorHAnsi"/>
          <w:sz w:val="22"/>
          <w:szCs w:val="22"/>
          <w:lang w:val="lv-LV"/>
        </w:rPr>
        <w:t xml:space="preserve">, kā arī šūnas </w:t>
      </w:r>
      <w:r w:rsidR="00302228" w:rsidRPr="00BF6ACF">
        <w:rPr>
          <w:rFonts w:asciiTheme="minorHAnsi" w:hAnsiTheme="minorHAnsi" w:cstheme="minorHAnsi"/>
          <w:sz w:val="22"/>
          <w:szCs w:val="22"/>
          <w:lang w:val="lv-LV"/>
        </w:rPr>
        <w:t xml:space="preserve">virsmas </w:t>
      </w:r>
      <w:r w:rsidR="007F423A" w:rsidRPr="00BF6ACF">
        <w:rPr>
          <w:rFonts w:asciiTheme="minorHAnsi" w:hAnsiTheme="minorHAnsi" w:cstheme="minorHAnsi"/>
          <w:sz w:val="22"/>
          <w:szCs w:val="22"/>
          <w:lang w:val="lv-LV"/>
        </w:rPr>
        <w:t xml:space="preserve">regulāru </w:t>
      </w:r>
      <w:r w:rsidRPr="00BF6ACF">
        <w:rPr>
          <w:rFonts w:asciiTheme="minorHAnsi" w:hAnsiTheme="minorHAnsi" w:cstheme="minorHAnsi"/>
          <w:sz w:val="22"/>
          <w:szCs w:val="22"/>
          <w:lang w:val="lv-LV"/>
        </w:rPr>
        <w:t>noslēgšanu ar ūdensnecaurlaidīgu materiālu. Ar ūdensnecaurlaidīgu materiālu ir izklāts arī infiltrāta savākšanas dīķis un attīrītā infiltrāta savācējdīķi. Atkritumu apglabāšanas šūnās ir izveidota infiltrāta savākšanas un novadīšanas sistēma. Pirms gāzes regulēšanas stacijām tiek savākts atkritumu gāzes kondensāts, novadot to uz infiltrāta attīrīšanas iekārtām. Teritorija ir iežogota, lai nodrošinātu nepiederošu personu piekļūšanu infiltrāta apsaimniekošanas ietaisēm.</w:t>
      </w:r>
    </w:p>
    <w:p w14:paraId="5ED06990" w14:textId="3FA7716E" w:rsidR="00974665" w:rsidRPr="00BF6ACF" w:rsidRDefault="00974665" w:rsidP="00C13AE3">
      <w:pPr>
        <w:pStyle w:val="Pamatteksts3"/>
        <w:numPr>
          <w:ilvl w:val="0"/>
          <w:numId w:val="51"/>
        </w:numPr>
        <w:ind w:left="567" w:hanging="283"/>
        <w:rPr>
          <w:rFonts w:asciiTheme="minorHAnsi" w:hAnsiTheme="minorHAnsi" w:cstheme="minorHAnsi"/>
          <w:sz w:val="22"/>
          <w:szCs w:val="22"/>
          <w:lang w:val="lv-LV"/>
        </w:rPr>
      </w:pPr>
      <w:r w:rsidRPr="00BF6ACF">
        <w:rPr>
          <w:rFonts w:asciiTheme="minorHAnsi" w:hAnsiTheme="minorHAnsi" w:cstheme="minorHAnsi"/>
          <w:b/>
          <w:sz w:val="22"/>
          <w:szCs w:val="22"/>
          <w:lang w:val="lv-LV"/>
        </w:rPr>
        <w:t>Infiltrāta emisiju samazināšana.</w:t>
      </w:r>
      <w:r w:rsidRPr="00BF6ACF">
        <w:rPr>
          <w:rFonts w:asciiTheme="minorHAnsi" w:hAnsiTheme="minorHAnsi" w:cstheme="minorHAnsi"/>
          <w:sz w:val="22"/>
          <w:szCs w:val="22"/>
          <w:lang w:val="lv-LV"/>
        </w:rPr>
        <w:t xml:space="preserve"> Tiek nodrošināts iespējami mazs </w:t>
      </w:r>
      <w:r w:rsidR="00302228" w:rsidRPr="00BF6ACF">
        <w:rPr>
          <w:rFonts w:asciiTheme="minorHAnsi" w:hAnsiTheme="minorHAnsi" w:cstheme="minorHAnsi"/>
          <w:sz w:val="22"/>
          <w:szCs w:val="22"/>
          <w:lang w:val="lv-LV"/>
        </w:rPr>
        <w:t xml:space="preserve">deponējamo </w:t>
      </w:r>
      <w:r w:rsidRPr="00BF6ACF">
        <w:rPr>
          <w:rFonts w:asciiTheme="minorHAnsi" w:hAnsiTheme="minorHAnsi" w:cstheme="minorHAnsi"/>
          <w:sz w:val="22"/>
          <w:szCs w:val="22"/>
          <w:lang w:val="lv-LV"/>
        </w:rPr>
        <w:t xml:space="preserve">atkritumu izkraušanas laukums, pārējo atkritumu virsmu operatīvi pārklājot ar cietējošu materiālu, kas samazina ikdienas, starpposma un nogāžu pārklājuma ūdens caurlaidību. Tiek izmantots izlīdzinošais/stabilizējošais pārklājums, lai nodrošinātu cietējošā pārklājuma izklāšanu bez bedrēm un uzkalniem, kas rada nevajadzīgu ūdens uzkrāšanos. Nogāžu slīpums tiek veidots attiecībā 1:3. Izkrautie atkritumi tiek kompaktēti. Tiek veikta </w:t>
      </w:r>
      <w:r w:rsidRPr="00BF6ACF">
        <w:rPr>
          <w:rFonts w:asciiTheme="minorHAnsi" w:hAnsiTheme="minorHAnsi" w:cstheme="minorHAnsi"/>
          <w:sz w:val="22"/>
          <w:szCs w:val="22"/>
          <w:lang w:val="lv-LV"/>
        </w:rPr>
        <w:lastRenderedPageBreak/>
        <w:t xml:space="preserve">pretinfiltrācijas seguma kontrole. </w:t>
      </w:r>
      <w:r w:rsidR="00302228" w:rsidRPr="00BF6ACF">
        <w:rPr>
          <w:rFonts w:asciiTheme="minorHAnsi" w:hAnsiTheme="minorHAnsi" w:cstheme="minorHAnsi"/>
          <w:sz w:val="22"/>
          <w:szCs w:val="22"/>
          <w:lang w:val="lv-LV"/>
        </w:rPr>
        <w:t>Atkritumi tiek šķiroti</w:t>
      </w:r>
      <w:r w:rsidRPr="00BF6ACF">
        <w:rPr>
          <w:rFonts w:asciiTheme="minorHAnsi" w:hAnsiTheme="minorHAnsi" w:cstheme="minorHAnsi"/>
          <w:sz w:val="22"/>
          <w:szCs w:val="22"/>
          <w:lang w:val="lv-LV"/>
        </w:rPr>
        <w:t>, novērš</w:t>
      </w:r>
      <w:r w:rsidR="00302228" w:rsidRPr="00BF6ACF">
        <w:rPr>
          <w:rFonts w:asciiTheme="minorHAnsi" w:hAnsiTheme="minorHAnsi" w:cstheme="minorHAnsi"/>
          <w:sz w:val="22"/>
          <w:szCs w:val="22"/>
          <w:lang w:val="lv-LV"/>
        </w:rPr>
        <w:t>ot šķidro un bīstamo atkritumu nokļūšanu</w:t>
      </w:r>
      <w:r w:rsidRPr="00BF6ACF">
        <w:rPr>
          <w:rFonts w:asciiTheme="minorHAnsi" w:hAnsiTheme="minorHAnsi" w:cstheme="minorHAnsi"/>
          <w:sz w:val="22"/>
          <w:szCs w:val="22"/>
          <w:lang w:val="lv-LV"/>
        </w:rPr>
        <w:t xml:space="preserve"> apglabāšanas šūnās. </w:t>
      </w:r>
      <w:r w:rsidR="00302228" w:rsidRPr="00BF6ACF">
        <w:rPr>
          <w:rFonts w:asciiTheme="minorHAnsi" w:hAnsiTheme="minorHAnsi" w:cstheme="minorHAnsi"/>
          <w:sz w:val="22"/>
          <w:szCs w:val="22"/>
          <w:lang w:val="lv-LV"/>
        </w:rPr>
        <w:t>I</w:t>
      </w:r>
      <w:r w:rsidRPr="00BF6ACF">
        <w:rPr>
          <w:rFonts w:asciiTheme="minorHAnsi" w:hAnsiTheme="minorHAnsi" w:cstheme="minorHAnsi"/>
          <w:sz w:val="22"/>
          <w:szCs w:val="22"/>
          <w:lang w:val="lv-LV"/>
        </w:rPr>
        <w:t xml:space="preserve">nfiltrāts no atkritumu </w:t>
      </w:r>
      <w:r w:rsidR="00302228" w:rsidRPr="00BF6ACF">
        <w:rPr>
          <w:rFonts w:asciiTheme="minorHAnsi" w:hAnsiTheme="minorHAnsi" w:cstheme="minorHAnsi"/>
          <w:sz w:val="22"/>
          <w:szCs w:val="22"/>
          <w:lang w:val="lv-LV"/>
        </w:rPr>
        <w:t>apglabāšanas šūnām</w:t>
      </w:r>
      <w:r w:rsidRPr="00BF6ACF">
        <w:rPr>
          <w:rFonts w:asciiTheme="minorHAnsi" w:hAnsiTheme="minorHAnsi" w:cstheme="minorHAnsi"/>
          <w:sz w:val="22"/>
          <w:szCs w:val="22"/>
          <w:lang w:val="lv-LV"/>
        </w:rPr>
        <w:t xml:space="preserve"> tiek savākts atbilstoša izmēra infiltrāta apsaimniekošanas dīķos, kas izklāti ar pretinfiltrācijas segumu. Savāktais infiltrāts </w:t>
      </w:r>
      <w:r w:rsidR="00E80266" w:rsidRPr="00BF6ACF">
        <w:rPr>
          <w:rFonts w:asciiTheme="minorHAnsi" w:hAnsiTheme="minorHAnsi" w:cstheme="minorHAnsi"/>
          <w:sz w:val="22"/>
          <w:szCs w:val="22"/>
          <w:lang w:val="lv-LV"/>
        </w:rPr>
        <w:t xml:space="preserve">pēc </w:t>
      </w:r>
      <w:r w:rsidRPr="00BF6ACF">
        <w:rPr>
          <w:rFonts w:asciiTheme="minorHAnsi" w:hAnsiTheme="minorHAnsi" w:cstheme="minorHAnsi"/>
          <w:sz w:val="22"/>
          <w:szCs w:val="22"/>
          <w:lang w:val="lv-LV"/>
        </w:rPr>
        <w:t xml:space="preserve">priekšattīrīšanas </w:t>
      </w:r>
      <w:r w:rsidR="00E80266" w:rsidRPr="00BF6ACF">
        <w:rPr>
          <w:rFonts w:asciiTheme="minorHAnsi" w:hAnsiTheme="minorHAnsi" w:cstheme="minorHAnsi"/>
          <w:sz w:val="22"/>
          <w:szCs w:val="22"/>
          <w:lang w:val="lv-LV"/>
        </w:rPr>
        <w:t xml:space="preserve">poligona priekšattīrīšanas iekārtās </w:t>
      </w:r>
      <w:r w:rsidRPr="00BF6ACF">
        <w:rPr>
          <w:rFonts w:asciiTheme="minorHAnsi" w:hAnsiTheme="minorHAnsi" w:cstheme="minorHAnsi"/>
          <w:sz w:val="22"/>
          <w:szCs w:val="22"/>
          <w:lang w:val="lv-LV"/>
        </w:rPr>
        <w:t>tiek novadīts uz Rīgas pilsētas centralizētajiem kanalizācijas tīkliem.</w:t>
      </w:r>
    </w:p>
    <w:p w14:paraId="7C6EA38F" w14:textId="77777777" w:rsidR="00974665" w:rsidRPr="00BF6ACF" w:rsidRDefault="00974665" w:rsidP="00C13AE3">
      <w:pPr>
        <w:pStyle w:val="Pamatteksts3"/>
        <w:numPr>
          <w:ilvl w:val="0"/>
          <w:numId w:val="51"/>
        </w:numPr>
        <w:ind w:left="567" w:hanging="283"/>
        <w:rPr>
          <w:rFonts w:asciiTheme="minorHAnsi" w:hAnsiTheme="minorHAnsi" w:cstheme="minorHAnsi"/>
          <w:sz w:val="22"/>
          <w:szCs w:val="22"/>
          <w:lang w:val="lv-LV"/>
        </w:rPr>
      </w:pPr>
      <w:r w:rsidRPr="00BF6ACF">
        <w:rPr>
          <w:rFonts w:asciiTheme="minorHAnsi" w:hAnsiTheme="minorHAnsi" w:cstheme="minorHAnsi"/>
          <w:b/>
          <w:sz w:val="22"/>
          <w:szCs w:val="22"/>
          <w:lang w:val="lv-LV"/>
        </w:rPr>
        <w:t>Atkritumu gāzes emisiju</w:t>
      </w:r>
      <w:r w:rsidR="00302228" w:rsidRPr="00BF6ACF">
        <w:rPr>
          <w:rFonts w:asciiTheme="minorHAnsi" w:hAnsiTheme="minorHAnsi" w:cstheme="minorHAnsi"/>
          <w:b/>
          <w:sz w:val="22"/>
          <w:szCs w:val="22"/>
          <w:lang w:val="lv-LV"/>
        </w:rPr>
        <w:t xml:space="preserve"> pārvaldība</w:t>
      </w:r>
      <w:r w:rsidRPr="00BF6ACF">
        <w:rPr>
          <w:rFonts w:asciiTheme="minorHAnsi" w:hAnsiTheme="minorHAnsi" w:cstheme="minorHAnsi"/>
          <w:sz w:val="22"/>
          <w:szCs w:val="22"/>
          <w:lang w:val="lv-LV"/>
        </w:rPr>
        <w:t xml:space="preserve">. Tiek nodrošināta </w:t>
      </w:r>
      <w:r w:rsidR="00302228" w:rsidRPr="00BF6ACF">
        <w:rPr>
          <w:rFonts w:asciiTheme="minorHAnsi" w:hAnsiTheme="minorHAnsi" w:cstheme="minorHAnsi"/>
          <w:sz w:val="22"/>
          <w:szCs w:val="22"/>
          <w:lang w:val="lv-LV"/>
        </w:rPr>
        <w:t xml:space="preserve">necaurlaidīgas </w:t>
      </w:r>
      <w:r w:rsidRPr="00BF6ACF">
        <w:rPr>
          <w:rFonts w:asciiTheme="minorHAnsi" w:hAnsiTheme="minorHAnsi" w:cstheme="minorHAnsi"/>
          <w:sz w:val="22"/>
          <w:szCs w:val="22"/>
          <w:lang w:val="lv-LV"/>
        </w:rPr>
        <w:t>atkritumu šūnu pamatnes</w:t>
      </w:r>
      <w:r w:rsidR="00302228" w:rsidRPr="00BF6ACF">
        <w:rPr>
          <w:rFonts w:asciiTheme="minorHAnsi" w:hAnsiTheme="minorHAnsi" w:cstheme="minorHAnsi"/>
          <w:sz w:val="22"/>
          <w:szCs w:val="22"/>
          <w:lang w:val="lv-LV"/>
        </w:rPr>
        <w:t xml:space="preserve"> izveide</w:t>
      </w:r>
      <w:r w:rsidRPr="00BF6ACF">
        <w:rPr>
          <w:rFonts w:asciiTheme="minorHAnsi" w:hAnsiTheme="minorHAnsi" w:cstheme="minorHAnsi"/>
          <w:sz w:val="22"/>
          <w:szCs w:val="22"/>
          <w:lang w:val="lv-LV"/>
        </w:rPr>
        <w:t xml:space="preserve">, kā arī šūnas noslēgšana ar ūdensnecaurlaidīgu materiālu, samazinot </w:t>
      </w:r>
      <w:r w:rsidR="00302228" w:rsidRPr="00BF6ACF">
        <w:rPr>
          <w:rFonts w:asciiTheme="minorHAnsi" w:hAnsiTheme="minorHAnsi" w:cstheme="minorHAnsi"/>
          <w:sz w:val="22"/>
          <w:szCs w:val="22"/>
          <w:lang w:val="lv-LV"/>
        </w:rPr>
        <w:t xml:space="preserve">iespējamo </w:t>
      </w:r>
      <w:r w:rsidRPr="00BF6ACF">
        <w:rPr>
          <w:rFonts w:asciiTheme="minorHAnsi" w:hAnsiTheme="minorHAnsi" w:cstheme="minorHAnsi"/>
          <w:sz w:val="22"/>
          <w:szCs w:val="22"/>
          <w:lang w:val="lv-LV"/>
        </w:rPr>
        <w:t>metāna</w:t>
      </w:r>
      <w:r w:rsidR="00302228" w:rsidRPr="00BF6ACF">
        <w:rPr>
          <w:rFonts w:asciiTheme="minorHAnsi" w:hAnsiTheme="minorHAnsi" w:cstheme="minorHAnsi"/>
          <w:sz w:val="22"/>
          <w:szCs w:val="22"/>
          <w:lang w:val="lv-LV"/>
        </w:rPr>
        <w:t xml:space="preserve"> </w:t>
      </w:r>
      <w:r w:rsidRPr="00BF6ACF">
        <w:rPr>
          <w:rFonts w:asciiTheme="minorHAnsi" w:hAnsiTheme="minorHAnsi" w:cstheme="minorHAnsi"/>
          <w:sz w:val="22"/>
          <w:szCs w:val="22"/>
          <w:lang w:val="lv-LV"/>
        </w:rPr>
        <w:t xml:space="preserve">emisiju gaisā. Tiek nodrošināts iespējami mazs atkritumu izkraušanas laukums, pārējo atkritumu virsmu operatīvi pārklājot ar cietējošu materiālu, kas samazina ikdienas, starpposma un nogāžu metāna emisiju gaisā. Pirms gāzes regulēšanas stacijām tiek savākts atkritumu gāzes kondensāts, novadot to uz infiltrāta attīrīšanas iekārtām. Atkritumu šūnās tiek izvietotas horizontālās gāzes savākšanas caurules. Gāzes regulēšanas stacijās tiek nodrošināta automātiska gāzes padeves balansēšana un monitorings. Atkritumu gāze tiek utilizēta, ražojot </w:t>
      </w:r>
      <w:r w:rsidR="00302228" w:rsidRPr="00BF6ACF">
        <w:rPr>
          <w:rFonts w:asciiTheme="minorHAnsi" w:hAnsiTheme="minorHAnsi" w:cstheme="minorHAnsi"/>
          <w:sz w:val="22"/>
          <w:szCs w:val="22"/>
          <w:lang w:val="lv-LV"/>
        </w:rPr>
        <w:t xml:space="preserve">elektroenerģiju un siltuma </w:t>
      </w:r>
      <w:r w:rsidRPr="00BF6ACF">
        <w:rPr>
          <w:rFonts w:asciiTheme="minorHAnsi" w:hAnsiTheme="minorHAnsi" w:cstheme="minorHAnsi"/>
          <w:sz w:val="22"/>
          <w:szCs w:val="22"/>
          <w:lang w:val="lv-LV"/>
        </w:rPr>
        <w:t>enerģiju. Atkritumu gāzes apsaimniekošanas sistēmā ir iestrādāta automātiska drošības sistēma, kas operatīvi parāda sistēmas kļūdas un ļauj tās operatīvi novērst. Tiek nodrošināta gāzes attīrīšana, būtiski samazinot piesārņojošu vielu emisiju gaisā.</w:t>
      </w:r>
    </w:p>
    <w:p w14:paraId="3B859485" w14:textId="77777777" w:rsidR="00974665" w:rsidRPr="00BF6ACF" w:rsidRDefault="00302228" w:rsidP="00C13AE3">
      <w:pPr>
        <w:pStyle w:val="Pamatteksts3"/>
        <w:numPr>
          <w:ilvl w:val="0"/>
          <w:numId w:val="51"/>
        </w:numPr>
        <w:ind w:left="567" w:hanging="283"/>
        <w:rPr>
          <w:rFonts w:asciiTheme="minorHAnsi" w:hAnsiTheme="minorHAnsi" w:cstheme="minorHAnsi"/>
          <w:sz w:val="22"/>
          <w:szCs w:val="22"/>
          <w:lang w:val="lv-LV"/>
        </w:rPr>
      </w:pPr>
      <w:r w:rsidRPr="00BF6ACF">
        <w:rPr>
          <w:rFonts w:asciiTheme="minorHAnsi" w:hAnsiTheme="minorHAnsi" w:cstheme="minorHAnsi"/>
          <w:b/>
          <w:sz w:val="22"/>
          <w:szCs w:val="22"/>
          <w:lang w:val="lv-LV"/>
        </w:rPr>
        <w:t>Emisiju gaisā</w:t>
      </w:r>
      <w:r w:rsidR="00974665" w:rsidRPr="00BF6ACF">
        <w:rPr>
          <w:rFonts w:asciiTheme="minorHAnsi" w:hAnsiTheme="minorHAnsi" w:cstheme="minorHAnsi"/>
          <w:b/>
          <w:sz w:val="22"/>
          <w:szCs w:val="22"/>
          <w:lang w:val="lv-LV"/>
        </w:rPr>
        <w:t xml:space="preserve"> – putekļi, smakas</w:t>
      </w:r>
      <w:r w:rsidRPr="00BF6ACF">
        <w:rPr>
          <w:rFonts w:asciiTheme="minorHAnsi" w:hAnsiTheme="minorHAnsi" w:cstheme="minorHAnsi"/>
          <w:b/>
          <w:sz w:val="22"/>
          <w:szCs w:val="22"/>
          <w:lang w:val="lv-LV"/>
        </w:rPr>
        <w:t xml:space="preserve"> samazināšana</w:t>
      </w:r>
      <w:r w:rsidR="00974665" w:rsidRPr="00BF6ACF">
        <w:rPr>
          <w:rFonts w:asciiTheme="minorHAnsi" w:hAnsiTheme="minorHAnsi" w:cstheme="minorHAnsi"/>
          <w:b/>
          <w:sz w:val="22"/>
          <w:szCs w:val="22"/>
          <w:lang w:val="lv-LV"/>
        </w:rPr>
        <w:t>.</w:t>
      </w:r>
      <w:r w:rsidR="00974665" w:rsidRPr="00BF6ACF">
        <w:rPr>
          <w:rFonts w:asciiTheme="minorHAnsi" w:hAnsiTheme="minorHAnsi" w:cstheme="minorHAnsi"/>
          <w:sz w:val="22"/>
          <w:szCs w:val="22"/>
          <w:lang w:val="lv-LV"/>
        </w:rPr>
        <w:t xml:space="preserve"> Izkrautie atkritumi tiek kompaktēti, lai samazinātu putekļu emisijas gaisā. Tiek nodrošināts iespējami mazs atkritumu izkraušanas laukums, </w:t>
      </w:r>
      <w:r w:rsidRPr="00BF6ACF">
        <w:rPr>
          <w:rFonts w:asciiTheme="minorHAnsi" w:hAnsiTheme="minorHAnsi" w:cstheme="minorHAnsi"/>
          <w:sz w:val="22"/>
          <w:szCs w:val="22"/>
          <w:lang w:val="lv-LV"/>
        </w:rPr>
        <w:t xml:space="preserve"> </w:t>
      </w:r>
      <w:r w:rsidR="00974665" w:rsidRPr="00BF6ACF">
        <w:rPr>
          <w:rFonts w:asciiTheme="minorHAnsi" w:hAnsiTheme="minorHAnsi" w:cstheme="minorHAnsi"/>
          <w:sz w:val="22"/>
          <w:szCs w:val="22"/>
          <w:lang w:val="lv-LV"/>
        </w:rPr>
        <w:t>pārējo atkritumu virsmu operatīvi pārklājot ar cietējošu materiālu. Lielākā daļa poligona iekšējo ceļu ir pārklāti ar asfalta segumu. Grunts ceļi sausā laikā tiek mitrināti ar speciālu laistīšanas mašīnu. Pārklātās šūnas tiek apzaļumotas. Nepārtraukti tiek strādāts pie atkritumu gāzes savākšanas sistēmas pilnveidošanas, lai nodrošinātu maksimālu atkritumu gāzes savākšanu. Regulāri tiek rīkotas talkas, satīrot vieglo frakciju, kas ar vēju ir izkļuvusi ārpus poligona teritorijas.</w:t>
      </w:r>
    </w:p>
    <w:p w14:paraId="0E9F77A1" w14:textId="6E67FA1C" w:rsidR="00D72C57" w:rsidRPr="00BF6ACF" w:rsidRDefault="00974665" w:rsidP="00C13AE3">
      <w:pPr>
        <w:pStyle w:val="Pamatteksts3"/>
        <w:numPr>
          <w:ilvl w:val="0"/>
          <w:numId w:val="51"/>
        </w:numPr>
        <w:shd w:val="clear" w:color="auto" w:fill="FFFFFF"/>
        <w:spacing w:after="0" w:line="293" w:lineRule="atLeast"/>
        <w:ind w:left="567" w:hanging="283"/>
        <w:rPr>
          <w:rFonts w:cs="Arial"/>
          <w:color w:val="414142"/>
          <w:sz w:val="22"/>
          <w:szCs w:val="22"/>
          <w:lang w:val="lv-LV"/>
        </w:rPr>
      </w:pPr>
      <w:r w:rsidRPr="00BF6ACF">
        <w:rPr>
          <w:rFonts w:asciiTheme="minorHAnsi" w:hAnsiTheme="minorHAnsi" w:cstheme="minorHAnsi"/>
          <w:b/>
          <w:sz w:val="22"/>
          <w:szCs w:val="22"/>
          <w:lang w:val="lv-LV"/>
        </w:rPr>
        <w:t>Trokšņu, transporta radīto emisiju samazināšana</w:t>
      </w:r>
      <w:r w:rsidRPr="00BF6ACF">
        <w:rPr>
          <w:rFonts w:asciiTheme="minorHAnsi" w:hAnsiTheme="minorHAnsi" w:cstheme="minorHAnsi"/>
          <w:sz w:val="22"/>
          <w:szCs w:val="22"/>
          <w:lang w:val="lv-LV"/>
        </w:rPr>
        <w:t xml:space="preserve"> – poligona teritorija </w:t>
      </w:r>
      <w:r w:rsidR="00E80266" w:rsidRPr="00BF6ACF">
        <w:rPr>
          <w:rFonts w:asciiTheme="minorHAnsi" w:hAnsiTheme="minorHAnsi" w:cstheme="minorHAnsi"/>
          <w:sz w:val="22"/>
          <w:szCs w:val="22"/>
          <w:lang w:val="lv-LV"/>
        </w:rPr>
        <w:t xml:space="preserve">daļēji </w:t>
      </w:r>
      <w:r w:rsidRPr="00BF6ACF">
        <w:rPr>
          <w:rFonts w:asciiTheme="minorHAnsi" w:hAnsiTheme="minorHAnsi" w:cstheme="minorHAnsi"/>
          <w:sz w:val="22"/>
          <w:szCs w:val="22"/>
          <w:lang w:val="lv-LV"/>
        </w:rPr>
        <w:t xml:space="preserve">atrodas mežu ielokā, kas samazina troksni, kas nonāk apkārtējās teritorijās. Tehnika, kas iegādāta pēdējo gadu laikā, atbilst ES trokšņu standartiem. Iekārtas, kas rada pastiprinātu troksni, tiek izvietotas slēgtās telpās – attīrīšanas iekārtu kompresori ievietoti speciālās troksni slāpējošās kastēs, gāzes motoru telpas veidotas no troksni slāpējošiem materiāliem. Lielākā daļa poligona iekšējo ceļu ir pārklāti ar asfalta segumu. Grunts ceļi sausā laikā tiek mitrināti ar laistīšanas mašīnu. Poligonā ir izbūvēta autotransporta mazgātava un </w:t>
      </w:r>
      <w:r w:rsidR="00E80266" w:rsidRPr="00BF6ACF">
        <w:rPr>
          <w:rFonts w:asciiTheme="minorHAnsi" w:hAnsiTheme="minorHAnsi" w:cstheme="minorHAnsi"/>
          <w:sz w:val="22"/>
          <w:szCs w:val="22"/>
          <w:lang w:val="lv-LV"/>
        </w:rPr>
        <w:t>klientu transportlīdzekļu riteņu mazgāšanas iekārta, kas nodrošina, ka atkritumu radītais piesārņojums netiek iznests ārpus poligona teritorijas</w:t>
      </w:r>
      <w:r w:rsidRPr="00BF6ACF">
        <w:rPr>
          <w:rFonts w:asciiTheme="minorHAnsi" w:hAnsiTheme="minorHAnsi" w:cstheme="minorHAnsi"/>
          <w:sz w:val="22"/>
          <w:szCs w:val="22"/>
          <w:lang w:val="lv-LV"/>
        </w:rPr>
        <w:t>.</w:t>
      </w:r>
      <w:r w:rsidR="005062FD" w:rsidRPr="00BF6ACF">
        <w:rPr>
          <w:rFonts w:asciiTheme="minorHAnsi" w:hAnsiTheme="minorHAnsi" w:cstheme="minorHAnsi"/>
          <w:sz w:val="22"/>
          <w:szCs w:val="22"/>
          <w:lang w:val="lv-LV"/>
        </w:rPr>
        <w:t xml:space="preserve"> </w:t>
      </w:r>
    </w:p>
    <w:p w14:paraId="16BD0FA4" w14:textId="77777777" w:rsidR="00C1189E" w:rsidRPr="00BF6ACF" w:rsidRDefault="00C1189E" w:rsidP="00C1189E">
      <w:pPr>
        <w:pStyle w:val="Pamatteksts3"/>
        <w:shd w:val="clear" w:color="auto" w:fill="FFFFFF"/>
        <w:spacing w:after="0" w:line="293" w:lineRule="atLeast"/>
        <w:ind w:left="0"/>
        <w:rPr>
          <w:rFonts w:cs="Arial"/>
          <w:color w:val="414142"/>
          <w:sz w:val="20"/>
          <w:szCs w:val="20"/>
          <w:lang w:val="lv-LV"/>
        </w:rPr>
      </w:pPr>
    </w:p>
    <w:p w14:paraId="6E0DCA3C" w14:textId="3C2A991B" w:rsidR="00C1189E" w:rsidRPr="00BF6ACF" w:rsidRDefault="007751CE" w:rsidP="001C0F25">
      <w:pPr>
        <w:pStyle w:val="Virsraksts2"/>
      </w:pPr>
      <w:bookmarkStart w:id="17" w:name="_Toc107492600"/>
      <w:r w:rsidRPr="00BF6ACF">
        <w:t xml:space="preserve">3.2. </w:t>
      </w:r>
      <w:r w:rsidR="001C0F25" w:rsidRPr="00BF6ACF">
        <w:t>Klimatiskie apstākļi</w:t>
      </w:r>
      <w:bookmarkEnd w:id="17"/>
    </w:p>
    <w:p w14:paraId="221460D3" w14:textId="77777777" w:rsidR="00A71055" w:rsidRPr="00BF6ACF" w:rsidRDefault="00A71055" w:rsidP="00BB3A97">
      <w:pPr>
        <w:spacing w:before="120" w:after="120" w:line="276" w:lineRule="auto"/>
        <w:jc w:val="both"/>
        <w:rPr>
          <w:rFonts w:cstheme="minorHAnsi"/>
        </w:rPr>
      </w:pPr>
      <w:r w:rsidRPr="00BF6ACF">
        <w:rPr>
          <w:rFonts w:cstheme="minorHAnsi"/>
        </w:rPr>
        <w:t xml:space="preserve">Rīga un tai piegulošā teritorija, t.sk. poligona "Getliņi" teritorija atrodas Piejūras zemienē, mēreni siltā un mēreni mitrā klimatiskajā zonā. Baltijas jūras un Atlantijas okeāna gaisa masu ieplūšana, sevišķi vasarā un ziemā, nosaka gaisa temperatūras, nokrišņu un citu meteoroloģisko elementu raksturu. Tomēr gaisa masu biežā maiņa parasti nav saistīta ar krasām laika apstākļu izmaiņām. </w:t>
      </w:r>
    </w:p>
    <w:p w14:paraId="02D35067" w14:textId="77777777" w:rsidR="00A71055" w:rsidRPr="00BF6ACF" w:rsidRDefault="00A71055" w:rsidP="00BB3A97">
      <w:pPr>
        <w:spacing w:before="120" w:after="120" w:line="276" w:lineRule="auto"/>
        <w:jc w:val="both"/>
        <w:rPr>
          <w:rFonts w:cstheme="minorHAnsi"/>
          <w:b/>
          <w:i/>
        </w:rPr>
      </w:pPr>
      <w:r w:rsidRPr="00BF6ACF">
        <w:rPr>
          <w:rFonts w:cstheme="minorHAnsi"/>
        </w:rPr>
        <w:t>Valdošie dienvidu kvadranta vēji no Atlantijas okeāna, Baltijas jūras un Rietumeiropas atnes jūras gaisa masas, kurām meteoroloģiskajā raksturojumā nav būtisku atšķirību. Turpretī, auksto gaisa masu ieplūšana no ziemeļiem, ziemeļrietumiem un austrumiem ir cēlonis krasai laika apstākļu maiņai.</w:t>
      </w:r>
    </w:p>
    <w:p w14:paraId="7FC03969" w14:textId="77777777" w:rsidR="00A71055" w:rsidRPr="00BF6ACF" w:rsidRDefault="00A71055" w:rsidP="00BB3A97">
      <w:pPr>
        <w:pStyle w:val="Default"/>
        <w:spacing w:after="120" w:line="276" w:lineRule="auto"/>
        <w:rPr>
          <w:rFonts w:asciiTheme="minorHAnsi" w:hAnsiTheme="minorHAnsi" w:cstheme="minorHAnsi"/>
          <w:spacing w:val="-10"/>
          <w:sz w:val="22"/>
          <w:szCs w:val="22"/>
          <w:lang w:val="lv-LV"/>
        </w:rPr>
      </w:pPr>
      <w:r w:rsidRPr="00BF6ACF">
        <w:rPr>
          <w:rFonts w:asciiTheme="minorHAnsi" w:hAnsiTheme="minorHAnsi" w:cstheme="minorHAnsi"/>
          <w:spacing w:val="-10"/>
          <w:sz w:val="22"/>
          <w:szCs w:val="22"/>
          <w:lang w:val="lv-LV"/>
        </w:rPr>
        <w:t xml:space="preserve">Paredzētās darbības teritorijai tuvākā meteoroloģiskā stacija atrodas Rīgā, tāpēc klimatisko apstākļu raksturošanai izmantoti MK 2015. gada 30. jūnija not. Nr. 338 „Noteikumi par Latvijas būvnormatīvu LBN 003-15 „Būvklimatoloģija”” iekļautās meteoroloģiskās stacijas „Rīga” ilggadīgie vidējie dati. Saskaņā ar normatīvu: </w:t>
      </w:r>
    </w:p>
    <w:p w14:paraId="0C67619E" w14:textId="77777777" w:rsidR="00A71055" w:rsidRPr="00BF6ACF" w:rsidRDefault="00A71055" w:rsidP="00BB3A97">
      <w:pPr>
        <w:pStyle w:val="Default"/>
        <w:numPr>
          <w:ilvl w:val="0"/>
          <w:numId w:val="59"/>
        </w:numPr>
        <w:spacing w:after="120" w:line="276" w:lineRule="auto"/>
        <w:ind w:left="567" w:firstLine="284"/>
        <w:rPr>
          <w:rFonts w:asciiTheme="minorHAnsi" w:hAnsiTheme="minorHAnsi" w:cstheme="minorHAnsi"/>
          <w:spacing w:val="-10"/>
          <w:sz w:val="22"/>
          <w:szCs w:val="22"/>
          <w:lang w:val="lv-LV"/>
        </w:rPr>
      </w:pPr>
      <w:r w:rsidRPr="00BF6ACF">
        <w:rPr>
          <w:rFonts w:asciiTheme="minorHAnsi" w:hAnsiTheme="minorHAnsi" w:cstheme="minorHAnsi"/>
          <w:spacing w:val="-10"/>
          <w:sz w:val="22"/>
          <w:szCs w:val="22"/>
          <w:lang w:val="lv-LV"/>
        </w:rPr>
        <w:t xml:space="preserve">visaukstāko piecu dienu vidējā gaisa temperatūra ir - 20,7°C; </w:t>
      </w:r>
    </w:p>
    <w:p w14:paraId="7518A72A" w14:textId="77777777" w:rsidR="00A71055" w:rsidRPr="00BF6ACF" w:rsidRDefault="00A71055" w:rsidP="00BB3A97">
      <w:pPr>
        <w:pStyle w:val="Default"/>
        <w:numPr>
          <w:ilvl w:val="0"/>
          <w:numId w:val="59"/>
        </w:numPr>
        <w:spacing w:after="120" w:line="276" w:lineRule="auto"/>
        <w:ind w:left="567" w:firstLine="284"/>
        <w:rPr>
          <w:rFonts w:asciiTheme="minorHAnsi" w:hAnsiTheme="minorHAnsi" w:cstheme="minorHAnsi"/>
          <w:spacing w:val="-10"/>
          <w:sz w:val="22"/>
          <w:szCs w:val="22"/>
          <w:lang w:val="lv-LV"/>
        </w:rPr>
      </w:pPr>
      <w:r w:rsidRPr="00BF6ACF">
        <w:rPr>
          <w:rFonts w:asciiTheme="minorHAnsi" w:hAnsiTheme="minorHAnsi" w:cstheme="minorHAnsi"/>
          <w:spacing w:val="-10"/>
          <w:sz w:val="22"/>
          <w:szCs w:val="22"/>
          <w:lang w:val="lv-LV"/>
        </w:rPr>
        <w:t xml:space="preserve">vidējā temperatūra jūlijā ir + 16,9°C; </w:t>
      </w:r>
    </w:p>
    <w:p w14:paraId="4DD1DC03" w14:textId="77777777" w:rsidR="00A71055" w:rsidRPr="00BF6ACF" w:rsidRDefault="00A71055" w:rsidP="00BB3A97">
      <w:pPr>
        <w:pStyle w:val="Default"/>
        <w:numPr>
          <w:ilvl w:val="0"/>
          <w:numId w:val="59"/>
        </w:numPr>
        <w:spacing w:after="120" w:line="276" w:lineRule="auto"/>
        <w:ind w:left="567" w:firstLine="284"/>
        <w:rPr>
          <w:rFonts w:asciiTheme="minorHAnsi" w:hAnsiTheme="minorHAnsi" w:cstheme="minorHAnsi"/>
          <w:spacing w:val="-10"/>
          <w:sz w:val="22"/>
          <w:szCs w:val="22"/>
          <w:lang w:val="lv-LV"/>
        </w:rPr>
      </w:pPr>
      <w:r w:rsidRPr="00BF6ACF">
        <w:rPr>
          <w:rFonts w:asciiTheme="minorHAnsi" w:hAnsiTheme="minorHAnsi" w:cstheme="minorHAnsi"/>
          <w:spacing w:val="-10"/>
          <w:sz w:val="22"/>
          <w:szCs w:val="22"/>
          <w:lang w:val="lv-LV"/>
        </w:rPr>
        <w:t xml:space="preserve">gaisa temperatūras absolūtais maksimums ir + 33,6°C (novērots jūlijā); </w:t>
      </w:r>
    </w:p>
    <w:p w14:paraId="06F22C58" w14:textId="77777777" w:rsidR="00A71055" w:rsidRPr="00BF6ACF" w:rsidRDefault="00A71055" w:rsidP="00BB3A97">
      <w:pPr>
        <w:pStyle w:val="Default"/>
        <w:numPr>
          <w:ilvl w:val="0"/>
          <w:numId w:val="59"/>
        </w:numPr>
        <w:spacing w:after="120" w:line="276" w:lineRule="auto"/>
        <w:ind w:left="567" w:firstLine="284"/>
        <w:rPr>
          <w:rFonts w:asciiTheme="minorHAnsi" w:hAnsiTheme="minorHAnsi" w:cstheme="minorHAnsi"/>
          <w:spacing w:val="-10"/>
          <w:sz w:val="22"/>
          <w:szCs w:val="22"/>
          <w:lang w:val="lv-LV"/>
        </w:rPr>
      </w:pPr>
      <w:r w:rsidRPr="00BF6ACF">
        <w:rPr>
          <w:rFonts w:asciiTheme="minorHAnsi" w:hAnsiTheme="minorHAnsi" w:cstheme="minorHAnsi"/>
          <w:spacing w:val="-10"/>
          <w:sz w:val="22"/>
          <w:szCs w:val="22"/>
          <w:lang w:val="lv-LV"/>
        </w:rPr>
        <w:lastRenderedPageBreak/>
        <w:t xml:space="preserve">gaisa temperatūras absolūtais minimums ir - 34,9°C (novērots februārī); </w:t>
      </w:r>
    </w:p>
    <w:p w14:paraId="139BE9DD" w14:textId="77777777" w:rsidR="00A71055" w:rsidRPr="00BF6ACF" w:rsidRDefault="00A71055" w:rsidP="00BB3A97">
      <w:pPr>
        <w:pStyle w:val="Default"/>
        <w:numPr>
          <w:ilvl w:val="0"/>
          <w:numId w:val="59"/>
        </w:numPr>
        <w:spacing w:after="120" w:line="276" w:lineRule="auto"/>
        <w:ind w:left="567" w:firstLine="284"/>
        <w:rPr>
          <w:rFonts w:asciiTheme="minorHAnsi" w:hAnsiTheme="minorHAnsi" w:cstheme="minorHAnsi"/>
          <w:spacing w:val="-10"/>
          <w:sz w:val="22"/>
          <w:szCs w:val="22"/>
          <w:lang w:val="lv-LV"/>
        </w:rPr>
      </w:pPr>
      <w:r w:rsidRPr="00BF6ACF">
        <w:rPr>
          <w:rFonts w:asciiTheme="minorHAnsi" w:hAnsiTheme="minorHAnsi" w:cstheme="minorHAnsi"/>
          <w:spacing w:val="-10"/>
          <w:sz w:val="22"/>
          <w:szCs w:val="22"/>
          <w:lang w:val="lv-LV"/>
        </w:rPr>
        <w:t xml:space="preserve">vidējā gada nokrišņu summa ir 636 mm; </w:t>
      </w:r>
    </w:p>
    <w:p w14:paraId="5F67781C" w14:textId="77777777" w:rsidR="00A71055" w:rsidRPr="00BF6ACF" w:rsidRDefault="00A71055" w:rsidP="00BB3A97">
      <w:pPr>
        <w:pStyle w:val="Default"/>
        <w:numPr>
          <w:ilvl w:val="0"/>
          <w:numId w:val="59"/>
        </w:numPr>
        <w:spacing w:after="120" w:line="276" w:lineRule="auto"/>
        <w:ind w:left="567" w:firstLine="284"/>
        <w:rPr>
          <w:rFonts w:asciiTheme="minorHAnsi" w:hAnsiTheme="minorHAnsi" w:cstheme="minorHAnsi"/>
          <w:spacing w:val="-10"/>
          <w:sz w:val="22"/>
          <w:szCs w:val="22"/>
          <w:lang w:val="lv-LV"/>
        </w:rPr>
      </w:pPr>
      <w:r w:rsidRPr="00BF6ACF">
        <w:rPr>
          <w:rFonts w:asciiTheme="minorHAnsi" w:hAnsiTheme="minorHAnsi" w:cstheme="minorHAnsi"/>
          <w:spacing w:val="-10"/>
          <w:sz w:val="22"/>
          <w:szCs w:val="22"/>
          <w:lang w:val="lv-LV"/>
        </w:rPr>
        <w:t xml:space="preserve">vidējais maksimālais sniega segas biezums ir 20 cm. </w:t>
      </w:r>
    </w:p>
    <w:p w14:paraId="4C2F3503" w14:textId="77777777" w:rsidR="00A71055" w:rsidRPr="00BF6ACF" w:rsidRDefault="00A71055" w:rsidP="00BB3A97">
      <w:pPr>
        <w:pStyle w:val="Default"/>
        <w:spacing w:after="120" w:line="276" w:lineRule="auto"/>
        <w:rPr>
          <w:rFonts w:asciiTheme="minorHAnsi" w:hAnsiTheme="minorHAnsi" w:cstheme="minorHAnsi"/>
          <w:spacing w:val="-10"/>
          <w:sz w:val="22"/>
          <w:szCs w:val="22"/>
          <w:lang w:val="lv-LV"/>
        </w:rPr>
      </w:pPr>
      <w:r w:rsidRPr="00BF6ACF">
        <w:rPr>
          <w:rFonts w:asciiTheme="minorHAnsi" w:hAnsiTheme="minorHAnsi" w:cstheme="minorHAnsi"/>
          <w:spacing w:val="-10"/>
          <w:sz w:val="22"/>
          <w:szCs w:val="22"/>
          <w:lang w:val="lv-LV"/>
        </w:rPr>
        <w:t xml:space="preserve">Paredzētās darbības teritorijā klimats raksturojams kā mēreni vēss līdz mēreni silts un vidēji mitrs, ko būtiski ietekmē Atlantijas okeāna mēreno platuma grādu gaisa masas, kas saistītas ar aktīvu ciklonisko darbību, tādēļ bieži novērojami nokrišņi un apmācies laiks. </w:t>
      </w:r>
    </w:p>
    <w:p w14:paraId="4A11890F" w14:textId="77777777" w:rsidR="00A71055" w:rsidRPr="00BF6ACF" w:rsidRDefault="00A71055" w:rsidP="00BB3A97">
      <w:pPr>
        <w:pStyle w:val="Default"/>
        <w:spacing w:after="120" w:line="276" w:lineRule="auto"/>
        <w:rPr>
          <w:rFonts w:asciiTheme="minorHAnsi" w:hAnsiTheme="minorHAnsi" w:cstheme="minorHAnsi"/>
          <w:spacing w:val="-10"/>
          <w:sz w:val="22"/>
          <w:szCs w:val="22"/>
          <w:lang w:val="lv-LV"/>
        </w:rPr>
      </w:pPr>
      <w:r w:rsidRPr="00BF6ACF">
        <w:rPr>
          <w:rFonts w:asciiTheme="minorHAnsi" w:hAnsiTheme="minorHAnsi" w:cstheme="minorHAnsi"/>
          <w:spacing w:val="-10"/>
          <w:sz w:val="22"/>
          <w:szCs w:val="22"/>
          <w:lang w:val="lv-LV"/>
        </w:rPr>
        <w:t xml:space="preserve">Absolūtā minimālā ārējā gaisa temperatūra, kas reģistrēta meteoroloģiskajā stacijā „Rīga”, ir -34,9°C, bet maksimālā temperatūra ir + 33,6°C. </w:t>
      </w:r>
    </w:p>
    <w:p w14:paraId="1DC3DD8B" w14:textId="33BEE76B" w:rsidR="00A71055" w:rsidRPr="00BF6ACF" w:rsidRDefault="00A71055" w:rsidP="00BB3A97">
      <w:pPr>
        <w:pStyle w:val="Default"/>
        <w:spacing w:after="120" w:line="276" w:lineRule="auto"/>
        <w:rPr>
          <w:rFonts w:asciiTheme="minorHAnsi" w:hAnsiTheme="minorHAnsi" w:cstheme="minorHAnsi"/>
          <w:spacing w:val="-10"/>
          <w:sz w:val="22"/>
          <w:szCs w:val="22"/>
          <w:lang w:val="lv-LV"/>
        </w:rPr>
      </w:pPr>
      <w:r w:rsidRPr="00BF6ACF">
        <w:rPr>
          <w:rFonts w:asciiTheme="minorHAnsi" w:hAnsiTheme="minorHAnsi" w:cstheme="minorHAnsi"/>
          <w:spacing w:val="-10"/>
          <w:sz w:val="22"/>
          <w:szCs w:val="22"/>
          <w:lang w:val="lv-LV"/>
        </w:rPr>
        <w:t xml:space="preserve">Gada vidējā gaisa temperatūra, kas konstatēta meteoroloģiskajā stacijā „Rīga”, ir + 6,2°C. Visaukstākais gada mēnesis ir janvāris, kad mēneša vidējā gaisa temperatūra ir - 4,7°C, bet vissiltākais ir jūlijs, kad mēneša vidējā gaisa temperatūra ir +16,9°C. Vidējā gaisa temperatūra gada griezumā </w:t>
      </w:r>
      <w:r w:rsidR="006D3C05" w:rsidRPr="00BF6ACF">
        <w:rPr>
          <w:rFonts w:asciiTheme="minorHAnsi" w:hAnsiTheme="minorHAnsi" w:cstheme="minorHAnsi"/>
          <w:spacing w:val="-10"/>
          <w:sz w:val="22"/>
          <w:szCs w:val="22"/>
          <w:lang w:val="lv-LV"/>
        </w:rPr>
        <w:t xml:space="preserve">attēlota </w:t>
      </w:r>
      <w:r w:rsidR="00BB3A97" w:rsidRPr="00BF6ACF">
        <w:rPr>
          <w:rFonts w:asciiTheme="minorHAnsi" w:hAnsiTheme="minorHAnsi" w:cstheme="minorHAnsi"/>
          <w:spacing w:val="-10"/>
          <w:sz w:val="22"/>
          <w:szCs w:val="22"/>
          <w:lang w:val="lv-LV"/>
        </w:rPr>
        <w:t>7</w:t>
      </w:r>
      <w:r w:rsidRPr="00BF6ACF">
        <w:rPr>
          <w:rFonts w:asciiTheme="minorHAnsi" w:hAnsiTheme="minorHAnsi" w:cstheme="minorHAnsi"/>
          <w:spacing w:val="-10"/>
          <w:sz w:val="22"/>
          <w:szCs w:val="22"/>
          <w:lang w:val="lv-LV"/>
        </w:rPr>
        <w:t xml:space="preserve">. attēlā, bet novērotais gaisa temperatūras absolūtais minimums ir attēlots </w:t>
      </w:r>
      <w:r w:rsidR="00BB3A97" w:rsidRPr="00BF6ACF">
        <w:rPr>
          <w:rFonts w:asciiTheme="minorHAnsi" w:hAnsiTheme="minorHAnsi" w:cstheme="minorHAnsi"/>
          <w:spacing w:val="-10"/>
          <w:sz w:val="22"/>
          <w:szCs w:val="22"/>
          <w:lang w:val="lv-LV"/>
        </w:rPr>
        <w:t>8</w:t>
      </w:r>
      <w:r w:rsidRPr="00BF6ACF">
        <w:rPr>
          <w:rFonts w:asciiTheme="minorHAnsi" w:hAnsiTheme="minorHAnsi" w:cstheme="minorHAnsi"/>
          <w:spacing w:val="-10"/>
          <w:sz w:val="22"/>
          <w:szCs w:val="22"/>
          <w:lang w:val="lv-LV"/>
        </w:rPr>
        <w:t xml:space="preserve">. attēlā. </w:t>
      </w:r>
    </w:p>
    <w:p w14:paraId="7E16CFD8" w14:textId="1373787C" w:rsidR="00A71055" w:rsidRPr="00BF6ACF" w:rsidRDefault="00A71055" w:rsidP="00A71055">
      <w:pPr>
        <w:pStyle w:val="Paraststmeklis"/>
        <w:keepLines/>
        <w:spacing w:before="240" w:beforeAutospacing="0" w:after="240" w:afterAutospacing="0"/>
        <w:jc w:val="center"/>
        <w:rPr>
          <w:b/>
          <w:bCs/>
          <w:noProof/>
          <w:sz w:val="22"/>
          <w:szCs w:val="22"/>
          <w:lang w:val="lv-LV"/>
        </w:rPr>
      </w:pPr>
      <w:r w:rsidRPr="00BF6ACF">
        <w:rPr>
          <w:b/>
          <w:bCs/>
          <w:noProof/>
          <w:sz w:val="22"/>
          <w:szCs w:val="22"/>
          <w:lang w:val="lv-LV" w:eastAsia="lv-LV"/>
        </w:rPr>
        <w:drawing>
          <wp:inline distT="0" distB="0" distL="0" distR="0" wp14:anchorId="2AEFA939" wp14:editId="473BC172">
            <wp:extent cx="4219575" cy="2143125"/>
            <wp:effectExtent l="0" t="0" r="9525" b="9525"/>
            <wp:docPr id="17" name="Attēls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5">
                      <a:extLst>
                        <a:ext uri="{28A0092B-C50C-407E-A947-70E740481C1C}">
                          <a14:useLocalDpi xmlns:a14="http://schemas.microsoft.com/office/drawing/2010/main" val="0"/>
                        </a:ext>
                      </a:extLst>
                    </a:blip>
                    <a:srcRect b="10714"/>
                    <a:stretch/>
                  </pic:blipFill>
                  <pic:spPr bwMode="auto">
                    <a:xfrm>
                      <a:off x="0" y="0"/>
                      <a:ext cx="4219575" cy="2143125"/>
                    </a:xfrm>
                    <a:prstGeom prst="rect">
                      <a:avLst/>
                    </a:prstGeom>
                    <a:noFill/>
                    <a:ln>
                      <a:noFill/>
                    </a:ln>
                    <a:extLst>
                      <a:ext uri="{53640926-AAD7-44D8-BBD7-CCE9431645EC}">
                        <a14:shadowObscured xmlns:a14="http://schemas.microsoft.com/office/drawing/2010/main"/>
                      </a:ext>
                    </a:extLst>
                  </pic:spPr>
                </pic:pic>
              </a:graphicData>
            </a:graphic>
          </wp:inline>
        </w:drawing>
      </w:r>
      <w:r w:rsidRPr="00BF6ACF">
        <w:rPr>
          <w:b/>
          <w:bCs/>
          <w:noProof/>
          <w:sz w:val="22"/>
          <w:szCs w:val="22"/>
          <w:lang w:val="lv-LV"/>
        </w:rPr>
        <w:br/>
      </w:r>
      <w:r w:rsidR="00BB3A97" w:rsidRPr="006300C3">
        <w:rPr>
          <w:noProof/>
          <w:sz w:val="22"/>
          <w:szCs w:val="22"/>
          <w:lang w:val="lv-LV"/>
        </w:rPr>
        <w:t>7</w:t>
      </w:r>
      <w:r w:rsidRPr="006300C3">
        <w:rPr>
          <w:noProof/>
          <w:sz w:val="22"/>
          <w:szCs w:val="22"/>
          <w:lang w:val="lv-LV"/>
        </w:rPr>
        <w:t>.</w:t>
      </w:r>
      <w:r w:rsidR="006300C3">
        <w:rPr>
          <w:noProof/>
          <w:sz w:val="22"/>
          <w:szCs w:val="22"/>
          <w:lang w:val="lv-LV"/>
        </w:rPr>
        <w:t xml:space="preserve"> </w:t>
      </w:r>
      <w:r w:rsidRPr="006300C3">
        <w:rPr>
          <w:noProof/>
          <w:sz w:val="22"/>
          <w:szCs w:val="22"/>
          <w:lang w:val="lv-LV"/>
        </w:rPr>
        <w:t>attēls. Vidējā gaisa temperatūra (ilggadīgie novērojumi)</w:t>
      </w:r>
      <w:r w:rsidRPr="006300C3">
        <w:rPr>
          <w:noProof/>
          <w:sz w:val="22"/>
          <w:szCs w:val="22"/>
          <w:lang w:val="lv-LV"/>
        </w:rPr>
        <w:br/>
      </w:r>
      <w:r w:rsidRPr="00BF6ACF">
        <w:rPr>
          <w:i/>
          <w:iCs/>
          <w:noProof/>
          <w:sz w:val="22"/>
          <w:szCs w:val="22"/>
          <w:lang w:val="lv-LV"/>
        </w:rPr>
        <w:t>(meteoroloģiskā stacija "Rīga")</w:t>
      </w:r>
    </w:p>
    <w:p w14:paraId="4C309411" w14:textId="28E4F58A" w:rsidR="00A71055" w:rsidRPr="006300C3" w:rsidRDefault="00A71055" w:rsidP="006300C3">
      <w:pPr>
        <w:pStyle w:val="Paraststmeklis"/>
        <w:keepLines/>
        <w:spacing w:before="240" w:beforeAutospacing="0" w:after="240" w:afterAutospacing="0"/>
        <w:jc w:val="center"/>
        <w:rPr>
          <w:i/>
          <w:iCs/>
          <w:noProof/>
          <w:sz w:val="22"/>
          <w:szCs w:val="22"/>
          <w:lang w:val="lv-LV"/>
        </w:rPr>
      </w:pPr>
      <w:r w:rsidRPr="00BF6ACF">
        <w:rPr>
          <w:b/>
          <w:bCs/>
          <w:noProof/>
          <w:sz w:val="22"/>
          <w:szCs w:val="22"/>
          <w:lang w:val="lv-LV" w:eastAsia="lv-LV"/>
        </w:rPr>
        <w:drawing>
          <wp:inline distT="0" distB="0" distL="0" distR="0" wp14:anchorId="5A790386" wp14:editId="6F890A63">
            <wp:extent cx="4219575" cy="2114550"/>
            <wp:effectExtent l="0" t="0" r="9525" b="0"/>
            <wp:docPr id="16" name="Attēls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6">
                      <a:extLst>
                        <a:ext uri="{28A0092B-C50C-407E-A947-70E740481C1C}">
                          <a14:useLocalDpi xmlns:a14="http://schemas.microsoft.com/office/drawing/2010/main" val="0"/>
                        </a:ext>
                      </a:extLst>
                    </a:blip>
                    <a:srcRect b="11553"/>
                    <a:stretch/>
                  </pic:blipFill>
                  <pic:spPr bwMode="auto">
                    <a:xfrm>
                      <a:off x="0" y="0"/>
                      <a:ext cx="4219575" cy="2114550"/>
                    </a:xfrm>
                    <a:prstGeom prst="rect">
                      <a:avLst/>
                    </a:prstGeom>
                    <a:noFill/>
                    <a:ln>
                      <a:noFill/>
                    </a:ln>
                    <a:extLst>
                      <a:ext uri="{53640926-AAD7-44D8-BBD7-CCE9431645EC}">
                        <a14:shadowObscured xmlns:a14="http://schemas.microsoft.com/office/drawing/2010/main"/>
                      </a:ext>
                    </a:extLst>
                  </pic:spPr>
                </pic:pic>
              </a:graphicData>
            </a:graphic>
          </wp:inline>
        </w:drawing>
      </w:r>
      <w:r w:rsidRPr="00BF6ACF">
        <w:rPr>
          <w:b/>
          <w:bCs/>
          <w:noProof/>
          <w:sz w:val="22"/>
          <w:szCs w:val="22"/>
          <w:lang w:val="lv-LV"/>
        </w:rPr>
        <w:br/>
      </w:r>
      <w:r w:rsidR="00BB3A97" w:rsidRPr="006300C3">
        <w:rPr>
          <w:noProof/>
          <w:sz w:val="22"/>
          <w:szCs w:val="22"/>
          <w:lang w:val="lv-LV"/>
        </w:rPr>
        <w:t>8</w:t>
      </w:r>
      <w:r w:rsidR="006D3C05" w:rsidRPr="006300C3">
        <w:rPr>
          <w:noProof/>
          <w:sz w:val="22"/>
          <w:szCs w:val="22"/>
          <w:lang w:val="lv-LV"/>
        </w:rPr>
        <w:t>.</w:t>
      </w:r>
      <w:r w:rsidR="006300C3" w:rsidRPr="006300C3">
        <w:rPr>
          <w:noProof/>
          <w:sz w:val="22"/>
          <w:szCs w:val="22"/>
          <w:lang w:val="lv-LV"/>
        </w:rPr>
        <w:t xml:space="preserve"> </w:t>
      </w:r>
      <w:r w:rsidRPr="006300C3">
        <w:rPr>
          <w:noProof/>
          <w:sz w:val="22"/>
          <w:szCs w:val="22"/>
          <w:lang w:val="lv-LV"/>
        </w:rPr>
        <w:t>attēls.</w:t>
      </w:r>
      <w:r w:rsidRPr="00BF6ACF">
        <w:rPr>
          <w:b/>
          <w:bCs/>
          <w:noProof/>
          <w:sz w:val="22"/>
          <w:szCs w:val="22"/>
          <w:lang w:val="lv-LV"/>
        </w:rPr>
        <w:t xml:space="preserve"> </w:t>
      </w:r>
      <w:r w:rsidRPr="006300C3">
        <w:rPr>
          <w:noProof/>
          <w:sz w:val="22"/>
          <w:szCs w:val="22"/>
          <w:lang w:val="lv-LV"/>
        </w:rPr>
        <w:t>Gaisa temperatūras absolūtais minimums (ilggadīgie novērojumi)</w:t>
      </w:r>
      <w:r w:rsidRPr="006300C3">
        <w:rPr>
          <w:noProof/>
          <w:sz w:val="22"/>
          <w:szCs w:val="22"/>
          <w:lang w:val="lv-LV"/>
        </w:rPr>
        <w:br/>
      </w:r>
      <w:r w:rsidRPr="00BF6ACF">
        <w:rPr>
          <w:i/>
          <w:iCs/>
          <w:noProof/>
          <w:sz w:val="22"/>
          <w:szCs w:val="22"/>
          <w:lang w:val="lv-LV"/>
        </w:rPr>
        <w:t>(meteoroloģiskā stacija "Rīga")</w:t>
      </w:r>
    </w:p>
    <w:p w14:paraId="7EAD4117" w14:textId="77777777" w:rsidR="00A71055" w:rsidRPr="00BF6ACF" w:rsidRDefault="00A71055" w:rsidP="00A71055">
      <w:pPr>
        <w:pStyle w:val="Default"/>
        <w:spacing w:after="120"/>
        <w:jc w:val="right"/>
        <w:rPr>
          <w:rFonts w:ascii="Times New Roman" w:hAnsi="Times New Roman"/>
          <w:b/>
          <w:iCs/>
          <w:spacing w:val="-10"/>
          <w:sz w:val="24"/>
          <w:szCs w:val="24"/>
          <w:lang w:val="lv-LV"/>
        </w:rPr>
      </w:pPr>
    </w:p>
    <w:p w14:paraId="0845C246" w14:textId="234ABA78" w:rsidR="00226367" w:rsidRPr="00226367" w:rsidRDefault="00A71055" w:rsidP="00226367">
      <w:pPr>
        <w:pStyle w:val="Sarakstarindkopa"/>
        <w:keepNext/>
        <w:numPr>
          <w:ilvl w:val="0"/>
          <w:numId w:val="90"/>
        </w:numPr>
        <w:spacing w:before="240" w:after="0"/>
        <w:jc w:val="right"/>
        <w:rPr>
          <w:rFonts w:eastAsia="Times New Roman" w:cs="Times New Roman"/>
          <w:noProof/>
          <w:lang w:eastAsia="x-none"/>
        </w:rPr>
      </w:pPr>
      <w:r w:rsidRPr="00226367">
        <w:rPr>
          <w:rFonts w:eastAsia="Times New Roman" w:cs="Times New Roman"/>
          <w:noProof/>
          <w:lang w:eastAsia="x-none"/>
        </w:rPr>
        <w:lastRenderedPageBreak/>
        <w:t xml:space="preserve">tabula. </w:t>
      </w:r>
    </w:p>
    <w:p w14:paraId="57A7054B" w14:textId="650191DD" w:rsidR="00A71055" w:rsidRPr="00BF6ACF" w:rsidRDefault="00A71055" w:rsidP="00226367">
      <w:pPr>
        <w:keepNext/>
        <w:spacing w:before="240" w:after="0"/>
        <w:jc w:val="center"/>
        <w:rPr>
          <w:rFonts w:eastAsia="Times New Roman" w:cs="Times New Roman"/>
          <w:b/>
          <w:bCs/>
          <w:noProof/>
          <w:lang w:eastAsia="x-none"/>
        </w:rPr>
      </w:pPr>
      <w:r w:rsidRPr="00BF6ACF">
        <w:rPr>
          <w:rFonts w:eastAsia="Times New Roman" w:cs="Times New Roman"/>
          <w:b/>
          <w:bCs/>
          <w:noProof/>
          <w:lang w:eastAsia="x-none"/>
        </w:rPr>
        <w:t>Vidējais nokrišņu daudzums, mm</w:t>
      </w:r>
      <w:r w:rsidRPr="00BF6ACF">
        <w:rPr>
          <w:rFonts w:eastAsia="Times New Roman" w:cs="Times New Roman"/>
          <w:b/>
          <w:bCs/>
          <w:noProof/>
          <w:lang w:eastAsia="x-none"/>
        </w:rPr>
        <w:br/>
      </w:r>
      <w:r w:rsidRPr="00BF6ACF">
        <w:rPr>
          <w:rFonts w:eastAsia="Times New Roman" w:cs="Times New Roman"/>
          <w:i/>
          <w:iCs/>
          <w:noProof/>
          <w:lang w:eastAsia="x-none"/>
        </w:rPr>
        <w:t>(meteoroloģiskā stacija "Rīga")</w:t>
      </w:r>
    </w:p>
    <w:tbl>
      <w:tblPr>
        <w:tblW w:w="0" w:type="auto"/>
        <w:tblBorders>
          <w:top w:val="single" w:sz="4" w:space="0" w:color="000000"/>
          <w:left w:val="single" w:sz="4" w:space="0" w:color="000000"/>
          <w:bottom w:val="single" w:sz="4" w:space="0" w:color="000000"/>
          <w:right w:val="single" w:sz="4" w:space="0" w:color="000000"/>
          <w:insideH w:val="double" w:sz="4" w:space="0" w:color="auto"/>
          <w:insideV w:val="single" w:sz="4" w:space="0" w:color="000000"/>
        </w:tblBorders>
        <w:tblLook w:val="04A0" w:firstRow="1" w:lastRow="0" w:firstColumn="1" w:lastColumn="0" w:noHBand="0" w:noVBand="1"/>
      </w:tblPr>
      <w:tblGrid>
        <w:gridCol w:w="1412"/>
        <w:gridCol w:w="617"/>
        <w:gridCol w:w="593"/>
        <w:gridCol w:w="520"/>
        <w:gridCol w:w="518"/>
        <w:gridCol w:w="503"/>
        <w:gridCol w:w="518"/>
        <w:gridCol w:w="568"/>
        <w:gridCol w:w="630"/>
        <w:gridCol w:w="518"/>
        <w:gridCol w:w="503"/>
        <w:gridCol w:w="518"/>
        <w:gridCol w:w="566"/>
        <w:gridCol w:w="737"/>
      </w:tblGrid>
      <w:tr w:rsidR="00A71055" w:rsidRPr="00BF6ACF" w14:paraId="02DFEA4D" w14:textId="77777777" w:rsidTr="00A71055">
        <w:tc>
          <w:tcPr>
            <w:tcW w:w="1412" w:type="dxa"/>
            <w:vMerge w:val="restart"/>
            <w:tcBorders>
              <w:top w:val="single" w:sz="4" w:space="0" w:color="000000"/>
              <w:left w:val="single" w:sz="4" w:space="0" w:color="000000"/>
              <w:bottom w:val="single" w:sz="4" w:space="0" w:color="000000"/>
              <w:right w:val="single" w:sz="4" w:space="0" w:color="000000"/>
            </w:tcBorders>
            <w:shd w:val="clear" w:color="auto" w:fill="B8CCE4"/>
            <w:vAlign w:val="center"/>
            <w:hideMark/>
          </w:tcPr>
          <w:p w14:paraId="3D82E47D" w14:textId="77777777" w:rsidR="00A71055" w:rsidRPr="00BF6ACF" w:rsidRDefault="00A71055" w:rsidP="00A71055">
            <w:pPr>
              <w:pStyle w:val="Default"/>
              <w:jc w:val="center"/>
              <w:rPr>
                <w:rFonts w:ascii="Times New Roman" w:hAnsi="Times New Roman"/>
                <w:b/>
                <w:i/>
                <w:iCs/>
                <w:spacing w:val="-10"/>
                <w:sz w:val="24"/>
                <w:szCs w:val="24"/>
                <w:lang w:val="lv-LV"/>
              </w:rPr>
            </w:pPr>
            <w:r w:rsidRPr="00BF6ACF">
              <w:rPr>
                <w:rFonts w:ascii="Times New Roman" w:hAnsi="Times New Roman"/>
                <w:b/>
                <w:bCs/>
                <w:spacing w:val="-10"/>
                <w:sz w:val="24"/>
                <w:szCs w:val="24"/>
                <w:lang w:val="lv-LV"/>
              </w:rPr>
              <w:t>Novērojumu stacija</w:t>
            </w:r>
          </w:p>
        </w:tc>
        <w:tc>
          <w:tcPr>
            <w:tcW w:w="6572" w:type="dxa"/>
            <w:gridSpan w:val="12"/>
            <w:tcBorders>
              <w:top w:val="single" w:sz="4" w:space="0" w:color="000000"/>
              <w:left w:val="single" w:sz="4" w:space="0" w:color="000000"/>
              <w:bottom w:val="single" w:sz="4" w:space="0" w:color="000000"/>
              <w:right w:val="single" w:sz="4" w:space="0" w:color="000000"/>
            </w:tcBorders>
            <w:shd w:val="clear" w:color="auto" w:fill="B8CCE4"/>
            <w:vAlign w:val="center"/>
            <w:hideMark/>
          </w:tcPr>
          <w:p w14:paraId="61846BDF" w14:textId="77777777" w:rsidR="00A71055" w:rsidRPr="00BF6ACF" w:rsidRDefault="00A71055" w:rsidP="00A71055">
            <w:pPr>
              <w:pStyle w:val="Default"/>
              <w:jc w:val="center"/>
              <w:rPr>
                <w:rFonts w:ascii="Times New Roman" w:hAnsi="Times New Roman"/>
                <w:b/>
                <w:i/>
                <w:iCs/>
                <w:spacing w:val="-10"/>
                <w:sz w:val="24"/>
                <w:szCs w:val="24"/>
                <w:lang w:val="lv-LV"/>
              </w:rPr>
            </w:pPr>
            <w:r w:rsidRPr="00BF6ACF">
              <w:rPr>
                <w:rFonts w:ascii="Times New Roman" w:hAnsi="Times New Roman"/>
                <w:b/>
                <w:bCs/>
                <w:spacing w:val="-10"/>
                <w:sz w:val="24"/>
                <w:szCs w:val="24"/>
                <w:lang w:val="lv-LV"/>
              </w:rPr>
              <w:t>Mēnesis</w:t>
            </w:r>
          </w:p>
        </w:tc>
        <w:tc>
          <w:tcPr>
            <w:tcW w:w="737" w:type="dxa"/>
            <w:vMerge w:val="restart"/>
            <w:tcBorders>
              <w:top w:val="single" w:sz="4" w:space="0" w:color="000000"/>
              <w:left w:val="single" w:sz="4" w:space="0" w:color="000000"/>
              <w:bottom w:val="single" w:sz="4" w:space="0" w:color="000000"/>
              <w:right w:val="single" w:sz="4" w:space="0" w:color="000000"/>
            </w:tcBorders>
            <w:shd w:val="clear" w:color="auto" w:fill="B8CCE4"/>
            <w:vAlign w:val="center"/>
            <w:hideMark/>
          </w:tcPr>
          <w:p w14:paraId="302B2966" w14:textId="77777777" w:rsidR="00A71055" w:rsidRPr="00BF6ACF" w:rsidRDefault="00A71055" w:rsidP="00A71055">
            <w:pPr>
              <w:pStyle w:val="Default"/>
              <w:jc w:val="center"/>
              <w:rPr>
                <w:rFonts w:ascii="Times New Roman" w:hAnsi="Times New Roman"/>
                <w:b/>
                <w:i/>
                <w:iCs/>
                <w:spacing w:val="-10"/>
                <w:sz w:val="24"/>
                <w:szCs w:val="24"/>
                <w:lang w:val="lv-LV"/>
              </w:rPr>
            </w:pPr>
            <w:r w:rsidRPr="00BF6ACF">
              <w:rPr>
                <w:rFonts w:ascii="Times New Roman" w:hAnsi="Times New Roman"/>
                <w:b/>
                <w:bCs/>
                <w:spacing w:val="-10"/>
                <w:sz w:val="24"/>
                <w:szCs w:val="24"/>
                <w:lang w:val="lv-LV"/>
              </w:rPr>
              <w:t>Kopā gadā</w:t>
            </w:r>
          </w:p>
        </w:tc>
      </w:tr>
      <w:tr w:rsidR="00A71055" w:rsidRPr="00BF6ACF" w14:paraId="3990E7E2" w14:textId="77777777" w:rsidTr="00A71055">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632C40F2" w14:textId="77777777" w:rsidR="00A71055" w:rsidRPr="00BF6ACF" w:rsidRDefault="00A71055" w:rsidP="00A71055">
            <w:pPr>
              <w:rPr>
                <w:rFonts w:cs="Times New Roman"/>
                <w:b/>
                <w:i/>
                <w:iCs/>
                <w:spacing w:val="-10"/>
                <w:szCs w:val="24"/>
              </w:rPr>
            </w:pPr>
          </w:p>
        </w:tc>
        <w:tc>
          <w:tcPr>
            <w:tcW w:w="617" w:type="dxa"/>
            <w:tcBorders>
              <w:top w:val="single" w:sz="4" w:space="0" w:color="000000"/>
              <w:left w:val="single" w:sz="4" w:space="0" w:color="000000"/>
              <w:bottom w:val="single" w:sz="4" w:space="0" w:color="000000"/>
              <w:right w:val="single" w:sz="4" w:space="0" w:color="000000"/>
            </w:tcBorders>
            <w:shd w:val="clear" w:color="auto" w:fill="B8CCE4"/>
            <w:vAlign w:val="center"/>
            <w:hideMark/>
          </w:tcPr>
          <w:p w14:paraId="33C46DDE" w14:textId="77777777" w:rsidR="00A71055" w:rsidRPr="00BF6ACF" w:rsidRDefault="00A71055" w:rsidP="00A71055">
            <w:pPr>
              <w:pStyle w:val="Default"/>
              <w:jc w:val="center"/>
              <w:rPr>
                <w:rFonts w:ascii="Times New Roman" w:hAnsi="Times New Roman"/>
                <w:b/>
                <w:spacing w:val="-10"/>
                <w:sz w:val="24"/>
                <w:szCs w:val="24"/>
                <w:lang w:val="lv-LV"/>
              </w:rPr>
            </w:pPr>
            <w:r w:rsidRPr="00BF6ACF">
              <w:rPr>
                <w:rFonts w:ascii="Times New Roman" w:hAnsi="Times New Roman"/>
                <w:b/>
                <w:bCs/>
                <w:spacing w:val="-10"/>
                <w:sz w:val="24"/>
                <w:szCs w:val="24"/>
                <w:lang w:val="lv-LV"/>
              </w:rPr>
              <w:t>I</w:t>
            </w:r>
          </w:p>
        </w:tc>
        <w:tc>
          <w:tcPr>
            <w:tcW w:w="593" w:type="dxa"/>
            <w:tcBorders>
              <w:top w:val="single" w:sz="4" w:space="0" w:color="000000"/>
              <w:left w:val="single" w:sz="4" w:space="0" w:color="000000"/>
              <w:bottom w:val="single" w:sz="4" w:space="0" w:color="000000"/>
              <w:right w:val="single" w:sz="4" w:space="0" w:color="000000"/>
            </w:tcBorders>
            <w:shd w:val="clear" w:color="auto" w:fill="B8CCE4"/>
            <w:vAlign w:val="center"/>
            <w:hideMark/>
          </w:tcPr>
          <w:p w14:paraId="11B7A1FC" w14:textId="77777777" w:rsidR="00A71055" w:rsidRPr="00BF6ACF" w:rsidRDefault="00A71055" w:rsidP="00A71055">
            <w:pPr>
              <w:pStyle w:val="Default"/>
              <w:jc w:val="center"/>
              <w:rPr>
                <w:rFonts w:ascii="Times New Roman" w:hAnsi="Times New Roman"/>
                <w:b/>
                <w:spacing w:val="-10"/>
                <w:sz w:val="24"/>
                <w:szCs w:val="24"/>
                <w:lang w:val="lv-LV"/>
              </w:rPr>
            </w:pPr>
            <w:r w:rsidRPr="00BF6ACF">
              <w:rPr>
                <w:rFonts w:ascii="Times New Roman" w:hAnsi="Times New Roman"/>
                <w:b/>
                <w:bCs/>
                <w:spacing w:val="-10"/>
                <w:sz w:val="24"/>
                <w:szCs w:val="24"/>
                <w:lang w:val="lv-LV"/>
              </w:rPr>
              <w:t>II</w:t>
            </w:r>
          </w:p>
        </w:tc>
        <w:tc>
          <w:tcPr>
            <w:tcW w:w="520" w:type="dxa"/>
            <w:tcBorders>
              <w:top w:val="single" w:sz="4" w:space="0" w:color="000000"/>
              <w:left w:val="single" w:sz="4" w:space="0" w:color="000000"/>
              <w:bottom w:val="single" w:sz="4" w:space="0" w:color="000000"/>
              <w:right w:val="single" w:sz="4" w:space="0" w:color="000000"/>
            </w:tcBorders>
            <w:shd w:val="clear" w:color="auto" w:fill="B8CCE4"/>
            <w:vAlign w:val="center"/>
            <w:hideMark/>
          </w:tcPr>
          <w:p w14:paraId="4CCE0D33" w14:textId="77777777" w:rsidR="00A71055" w:rsidRPr="00BF6ACF" w:rsidRDefault="00A71055" w:rsidP="00A71055">
            <w:pPr>
              <w:pStyle w:val="Default"/>
              <w:jc w:val="center"/>
              <w:rPr>
                <w:rFonts w:ascii="Times New Roman" w:hAnsi="Times New Roman"/>
                <w:b/>
                <w:spacing w:val="-10"/>
                <w:sz w:val="24"/>
                <w:szCs w:val="24"/>
                <w:lang w:val="lv-LV"/>
              </w:rPr>
            </w:pPr>
            <w:r w:rsidRPr="00BF6ACF">
              <w:rPr>
                <w:rFonts w:ascii="Times New Roman" w:hAnsi="Times New Roman"/>
                <w:b/>
                <w:bCs/>
                <w:spacing w:val="-10"/>
                <w:sz w:val="24"/>
                <w:szCs w:val="24"/>
                <w:lang w:val="lv-LV"/>
              </w:rPr>
              <w:t>III</w:t>
            </w:r>
          </w:p>
        </w:tc>
        <w:tc>
          <w:tcPr>
            <w:tcW w:w="518" w:type="dxa"/>
            <w:tcBorders>
              <w:top w:val="single" w:sz="4" w:space="0" w:color="000000"/>
              <w:left w:val="single" w:sz="4" w:space="0" w:color="000000"/>
              <w:bottom w:val="single" w:sz="4" w:space="0" w:color="000000"/>
              <w:right w:val="single" w:sz="4" w:space="0" w:color="000000"/>
            </w:tcBorders>
            <w:shd w:val="clear" w:color="auto" w:fill="B8CCE4"/>
            <w:vAlign w:val="center"/>
            <w:hideMark/>
          </w:tcPr>
          <w:p w14:paraId="17DD3067" w14:textId="77777777" w:rsidR="00A71055" w:rsidRPr="00BF6ACF" w:rsidRDefault="00A71055" w:rsidP="00A71055">
            <w:pPr>
              <w:pStyle w:val="Default"/>
              <w:jc w:val="center"/>
              <w:rPr>
                <w:rFonts w:ascii="Times New Roman" w:hAnsi="Times New Roman"/>
                <w:b/>
                <w:spacing w:val="-10"/>
                <w:sz w:val="24"/>
                <w:szCs w:val="24"/>
                <w:lang w:val="lv-LV"/>
              </w:rPr>
            </w:pPr>
            <w:r w:rsidRPr="00BF6ACF">
              <w:rPr>
                <w:rFonts w:ascii="Times New Roman" w:hAnsi="Times New Roman"/>
                <w:b/>
                <w:bCs/>
                <w:spacing w:val="-10"/>
                <w:sz w:val="24"/>
                <w:szCs w:val="24"/>
                <w:lang w:val="lv-LV"/>
              </w:rPr>
              <w:t>IV</w:t>
            </w:r>
          </w:p>
        </w:tc>
        <w:tc>
          <w:tcPr>
            <w:tcW w:w="503" w:type="dxa"/>
            <w:tcBorders>
              <w:top w:val="single" w:sz="4" w:space="0" w:color="000000"/>
              <w:left w:val="single" w:sz="4" w:space="0" w:color="000000"/>
              <w:bottom w:val="single" w:sz="4" w:space="0" w:color="000000"/>
              <w:right w:val="single" w:sz="4" w:space="0" w:color="000000"/>
            </w:tcBorders>
            <w:shd w:val="clear" w:color="auto" w:fill="B8CCE4"/>
            <w:vAlign w:val="center"/>
            <w:hideMark/>
          </w:tcPr>
          <w:p w14:paraId="1B968EDA" w14:textId="77777777" w:rsidR="00A71055" w:rsidRPr="00BF6ACF" w:rsidRDefault="00A71055" w:rsidP="00A71055">
            <w:pPr>
              <w:pStyle w:val="Default"/>
              <w:jc w:val="center"/>
              <w:rPr>
                <w:rFonts w:ascii="Times New Roman" w:hAnsi="Times New Roman"/>
                <w:b/>
                <w:spacing w:val="-10"/>
                <w:sz w:val="24"/>
                <w:szCs w:val="24"/>
                <w:lang w:val="lv-LV"/>
              </w:rPr>
            </w:pPr>
            <w:r w:rsidRPr="00BF6ACF">
              <w:rPr>
                <w:rFonts w:ascii="Times New Roman" w:hAnsi="Times New Roman"/>
                <w:b/>
                <w:bCs/>
                <w:spacing w:val="-10"/>
                <w:sz w:val="24"/>
                <w:szCs w:val="24"/>
                <w:lang w:val="lv-LV"/>
              </w:rPr>
              <w:t>V</w:t>
            </w:r>
          </w:p>
        </w:tc>
        <w:tc>
          <w:tcPr>
            <w:tcW w:w="518" w:type="dxa"/>
            <w:tcBorders>
              <w:top w:val="single" w:sz="4" w:space="0" w:color="000000"/>
              <w:left w:val="single" w:sz="4" w:space="0" w:color="000000"/>
              <w:bottom w:val="single" w:sz="4" w:space="0" w:color="000000"/>
              <w:right w:val="single" w:sz="4" w:space="0" w:color="000000"/>
            </w:tcBorders>
            <w:shd w:val="clear" w:color="auto" w:fill="B8CCE4"/>
            <w:vAlign w:val="center"/>
            <w:hideMark/>
          </w:tcPr>
          <w:p w14:paraId="79F2F3D8" w14:textId="77777777" w:rsidR="00A71055" w:rsidRPr="00BF6ACF" w:rsidRDefault="00A71055" w:rsidP="00A71055">
            <w:pPr>
              <w:pStyle w:val="Default"/>
              <w:jc w:val="center"/>
              <w:rPr>
                <w:rFonts w:ascii="Times New Roman" w:hAnsi="Times New Roman"/>
                <w:b/>
                <w:spacing w:val="-10"/>
                <w:sz w:val="24"/>
                <w:szCs w:val="24"/>
                <w:lang w:val="lv-LV"/>
              </w:rPr>
            </w:pPr>
            <w:r w:rsidRPr="00BF6ACF">
              <w:rPr>
                <w:rFonts w:ascii="Times New Roman" w:hAnsi="Times New Roman"/>
                <w:b/>
                <w:bCs/>
                <w:spacing w:val="-10"/>
                <w:sz w:val="24"/>
                <w:szCs w:val="24"/>
                <w:lang w:val="lv-LV"/>
              </w:rPr>
              <w:t>VI</w:t>
            </w:r>
          </w:p>
        </w:tc>
        <w:tc>
          <w:tcPr>
            <w:tcW w:w="568" w:type="dxa"/>
            <w:tcBorders>
              <w:top w:val="single" w:sz="4" w:space="0" w:color="000000"/>
              <w:left w:val="single" w:sz="4" w:space="0" w:color="000000"/>
              <w:bottom w:val="single" w:sz="4" w:space="0" w:color="000000"/>
              <w:right w:val="single" w:sz="4" w:space="0" w:color="000000"/>
            </w:tcBorders>
            <w:shd w:val="clear" w:color="auto" w:fill="B8CCE4"/>
            <w:vAlign w:val="center"/>
            <w:hideMark/>
          </w:tcPr>
          <w:p w14:paraId="78819D93" w14:textId="77777777" w:rsidR="00A71055" w:rsidRPr="00BF6ACF" w:rsidRDefault="00A71055" w:rsidP="00A71055">
            <w:pPr>
              <w:pStyle w:val="Default"/>
              <w:jc w:val="center"/>
              <w:rPr>
                <w:rFonts w:ascii="Times New Roman" w:hAnsi="Times New Roman"/>
                <w:b/>
                <w:spacing w:val="-10"/>
                <w:sz w:val="24"/>
                <w:szCs w:val="24"/>
                <w:lang w:val="lv-LV"/>
              </w:rPr>
            </w:pPr>
            <w:r w:rsidRPr="00BF6ACF">
              <w:rPr>
                <w:rFonts w:ascii="Times New Roman" w:hAnsi="Times New Roman"/>
                <w:b/>
                <w:bCs/>
                <w:spacing w:val="-10"/>
                <w:sz w:val="24"/>
                <w:szCs w:val="24"/>
                <w:lang w:val="lv-LV"/>
              </w:rPr>
              <w:t>VII</w:t>
            </w:r>
          </w:p>
        </w:tc>
        <w:tc>
          <w:tcPr>
            <w:tcW w:w="630" w:type="dxa"/>
            <w:tcBorders>
              <w:top w:val="single" w:sz="4" w:space="0" w:color="000000"/>
              <w:left w:val="single" w:sz="4" w:space="0" w:color="000000"/>
              <w:bottom w:val="single" w:sz="4" w:space="0" w:color="000000"/>
              <w:right w:val="single" w:sz="4" w:space="0" w:color="000000"/>
            </w:tcBorders>
            <w:shd w:val="clear" w:color="auto" w:fill="B8CCE4"/>
            <w:vAlign w:val="center"/>
            <w:hideMark/>
          </w:tcPr>
          <w:p w14:paraId="1F871733" w14:textId="77777777" w:rsidR="00A71055" w:rsidRPr="00BF6ACF" w:rsidRDefault="00A71055" w:rsidP="00A71055">
            <w:pPr>
              <w:pStyle w:val="Default"/>
              <w:jc w:val="center"/>
              <w:rPr>
                <w:rFonts w:ascii="Times New Roman" w:hAnsi="Times New Roman"/>
                <w:b/>
                <w:spacing w:val="-10"/>
                <w:sz w:val="24"/>
                <w:szCs w:val="24"/>
                <w:lang w:val="lv-LV"/>
              </w:rPr>
            </w:pPr>
            <w:r w:rsidRPr="00BF6ACF">
              <w:rPr>
                <w:rFonts w:ascii="Times New Roman" w:hAnsi="Times New Roman"/>
                <w:b/>
                <w:bCs/>
                <w:spacing w:val="-10"/>
                <w:sz w:val="24"/>
                <w:szCs w:val="24"/>
                <w:lang w:val="lv-LV"/>
              </w:rPr>
              <w:t>VIII</w:t>
            </w:r>
          </w:p>
        </w:tc>
        <w:tc>
          <w:tcPr>
            <w:tcW w:w="518" w:type="dxa"/>
            <w:tcBorders>
              <w:top w:val="single" w:sz="4" w:space="0" w:color="000000"/>
              <w:left w:val="single" w:sz="4" w:space="0" w:color="000000"/>
              <w:bottom w:val="single" w:sz="4" w:space="0" w:color="000000"/>
              <w:right w:val="single" w:sz="4" w:space="0" w:color="000000"/>
            </w:tcBorders>
            <w:shd w:val="clear" w:color="auto" w:fill="B8CCE4"/>
            <w:vAlign w:val="center"/>
            <w:hideMark/>
          </w:tcPr>
          <w:p w14:paraId="1C91D0AD" w14:textId="77777777" w:rsidR="00A71055" w:rsidRPr="00BF6ACF" w:rsidRDefault="00A71055" w:rsidP="00A71055">
            <w:pPr>
              <w:pStyle w:val="Default"/>
              <w:jc w:val="center"/>
              <w:rPr>
                <w:rFonts w:ascii="Times New Roman" w:hAnsi="Times New Roman"/>
                <w:b/>
                <w:spacing w:val="-10"/>
                <w:sz w:val="24"/>
                <w:szCs w:val="24"/>
                <w:lang w:val="lv-LV"/>
              </w:rPr>
            </w:pPr>
            <w:r w:rsidRPr="00BF6ACF">
              <w:rPr>
                <w:rFonts w:ascii="Times New Roman" w:hAnsi="Times New Roman"/>
                <w:b/>
                <w:bCs/>
                <w:spacing w:val="-10"/>
                <w:sz w:val="24"/>
                <w:szCs w:val="24"/>
                <w:lang w:val="lv-LV"/>
              </w:rPr>
              <w:t>IX</w:t>
            </w:r>
          </w:p>
        </w:tc>
        <w:tc>
          <w:tcPr>
            <w:tcW w:w="503" w:type="dxa"/>
            <w:tcBorders>
              <w:top w:val="single" w:sz="4" w:space="0" w:color="000000"/>
              <w:left w:val="single" w:sz="4" w:space="0" w:color="000000"/>
              <w:bottom w:val="single" w:sz="4" w:space="0" w:color="000000"/>
              <w:right w:val="single" w:sz="4" w:space="0" w:color="000000"/>
            </w:tcBorders>
            <w:shd w:val="clear" w:color="auto" w:fill="B8CCE4"/>
            <w:vAlign w:val="center"/>
            <w:hideMark/>
          </w:tcPr>
          <w:p w14:paraId="20FF4BD3" w14:textId="77777777" w:rsidR="00A71055" w:rsidRPr="00BF6ACF" w:rsidRDefault="00A71055" w:rsidP="00A71055">
            <w:pPr>
              <w:pStyle w:val="Default"/>
              <w:jc w:val="center"/>
              <w:rPr>
                <w:rFonts w:ascii="Times New Roman" w:hAnsi="Times New Roman"/>
                <w:b/>
                <w:spacing w:val="-10"/>
                <w:sz w:val="24"/>
                <w:szCs w:val="24"/>
                <w:lang w:val="lv-LV"/>
              </w:rPr>
            </w:pPr>
            <w:r w:rsidRPr="00BF6ACF">
              <w:rPr>
                <w:rFonts w:ascii="Times New Roman" w:hAnsi="Times New Roman"/>
                <w:b/>
                <w:bCs/>
                <w:spacing w:val="-10"/>
                <w:sz w:val="24"/>
                <w:szCs w:val="24"/>
                <w:lang w:val="lv-LV"/>
              </w:rPr>
              <w:t>X</w:t>
            </w:r>
          </w:p>
        </w:tc>
        <w:tc>
          <w:tcPr>
            <w:tcW w:w="518" w:type="dxa"/>
            <w:tcBorders>
              <w:top w:val="single" w:sz="4" w:space="0" w:color="000000"/>
              <w:left w:val="single" w:sz="4" w:space="0" w:color="000000"/>
              <w:bottom w:val="single" w:sz="4" w:space="0" w:color="000000"/>
              <w:right w:val="single" w:sz="4" w:space="0" w:color="000000"/>
            </w:tcBorders>
            <w:shd w:val="clear" w:color="auto" w:fill="B8CCE4"/>
            <w:vAlign w:val="center"/>
            <w:hideMark/>
          </w:tcPr>
          <w:p w14:paraId="7D0CA25C" w14:textId="77777777" w:rsidR="00A71055" w:rsidRPr="00BF6ACF" w:rsidRDefault="00A71055" w:rsidP="00A71055">
            <w:pPr>
              <w:pStyle w:val="Default"/>
              <w:jc w:val="center"/>
              <w:rPr>
                <w:rFonts w:ascii="Times New Roman" w:hAnsi="Times New Roman"/>
                <w:b/>
                <w:spacing w:val="-10"/>
                <w:sz w:val="24"/>
                <w:szCs w:val="24"/>
                <w:lang w:val="lv-LV"/>
              </w:rPr>
            </w:pPr>
            <w:r w:rsidRPr="00BF6ACF">
              <w:rPr>
                <w:rFonts w:ascii="Times New Roman" w:hAnsi="Times New Roman"/>
                <w:b/>
                <w:bCs/>
                <w:spacing w:val="-10"/>
                <w:sz w:val="24"/>
                <w:szCs w:val="24"/>
                <w:lang w:val="lv-LV"/>
              </w:rPr>
              <w:t>XI</w:t>
            </w:r>
          </w:p>
        </w:tc>
        <w:tc>
          <w:tcPr>
            <w:tcW w:w="566" w:type="dxa"/>
            <w:tcBorders>
              <w:top w:val="single" w:sz="4" w:space="0" w:color="000000"/>
              <w:left w:val="single" w:sz="4" w:space="0" w:color="000000"/>
              <w:bottom w:val="single" w:sz="4" w:space="0" w:color="000000"/>
              <w:right w:val="single" w:sz="4" w:space="0" w:color="000000"/>
            </w:tcBorders>
            <w:shd w:val="clear" w:color="auto" w:fill="B8CCE4"/>
            <w:vAlign w:val="center"/>
            <w:hideMark/>
          </w:tcPr>
          <w:p w14:paraId="68BD92EA" w14:textId="77777777" w:rsidR="00A71055" w:rsidRPr="00BF6ACF" w:rsidRDefault="00A71055" w:rsidP="00A71055">
            <w:pPr>
              <w:pStyle w:val="Default"/>
              <w:jc w:val="center"/>
              <w:rPr>
                <w:rFonts w:ascii="Times New Roman" w:hAnsi="Times New Roman"/>
                <w:b/>
                <w:spacing w:val="-10"/>
                <w:sz w:val="24"/>
                <w:szCs w:val="24"/>
                <w:lang w:val="lv-LV"/>
              </w:rPr>
            </w:pPr>
            <w:r w:rsidRPr="00BF6ACF">
              <w:rPr>
                <w:rFonts w:ascii="Times New Roman" w:hAnsi="Times New Roman"/>
                <w:b/>
                <w:bCs/>
                <w:spacing w:val="-10"/>
                <w:sz w:val="24"/>
                <w:szCs w:val="24"/>
                <w:lang w:val="lv-LV"/>
              </w:rPr>
              <w:t>XII</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4BB9FFA3" w14:textId="77777777" w:rsidR="00A71055" w:rsidRPr="00BF6ACF" w:rsidRDefault="00A71055" w:rsidP="00A71055">
            <w:pPr>
              <w:rPr>
                <w:rFonts w:cs="Times New Roman"/>
                <w:b/>
                <w:i/>
                <w:iCs/>
                <w:spacing w:val="-10"/>
                <w:szCs w:val="24"/>
              </w:rPr>
            </w:pPr>
          </w:p>
        </w:tc>
      </w:tr>
      <w:tr w:rsidR="00A71055" w:rsidRPr="00BF6ACF" w14:paraId="0D75FFD8" w14:textId="77777777" w:rsidTr="00A71055">
        <w:tc>
          <w:tcPr>
            <w:tcW w:w="1412" w:type="dxa"/>
            <w:tcBorders>
              <w:top w:val="single" w:sz="4" w:space="0" w:color="000000"/>
              <w:left w:val="single" w:sz="4" w:space="0" w:color="000000"/>
              <w:bottom w:val="single" w:sz="4" w:space="0" w:color="000000"/>
              <w:right w:val="single" w:sz="4" w:space="0" w:color="000000"/>
            </w:tcBorders>
            <w:vAlign w:val="center"/>
            <w:hideMark/>
          </w:tcPr>
          <w:p w14:paraId="071C9083" w14:textId="77777777" w:rsidR="00A71055" w:rsidRPr="00BF6ACF" w:rsidRDefault="00A71055" w:rsidP="00A71055">
            <w:pPr>
              <w:pStyle w:val="Default"/>
              <w:jc w:val="center"/>
              <w:rPr>
                <w:rFonts w:ascii="Times New Roman" w:hAnsi="Times New Roman"/>
                <w:spacing w:val="-10"/>
                <w:sz w:val="24"/>
                <w:szCs w:val="24"/>
                <w:lang w:val="lv-LV"/>
              </w:rPr>
            </w:pPr>
            <w:r w:rsidRPr="00BF6ACF">
              <w:rPr>
                <w:rFonts w:ascii="Times New Roman" w:hAnsi="Times New Roman"/>
                <w:spacing w:val="-10"/>
                <w:sz w:val="24"/>
                <w:szCs w:val="24"/>
                <w:lang w:val="lv-LV"/>
              </w:rPr>
              <w:t>Rīga</w:t>
            </w:r>
          </w:p>
        </w:tc>
        <w:tc>
          <w:tcPr>
            <w:tcW w:w="617" w:type="dxa"/>
            <w:tcBorders>
              <w:top w:val="single" w:sz="4" w:space="0" w:color="000000"/>
              <w:left w:val="single" w:sz="4" w:space="0" w:color="000000"/>
              <w:bottom w:val="single" w:sz="4" w:space="0" w:color="000000"/>
              <w:right w:val="single" w:sz="4" w:space="0" w:color="000000"/>
            </w:tcBorders>
            <w:vAlign w:val="center"/>
            <w:hideMark/>
          </w:tcPr>
          <w:p w14:paraId="6DE0A909" w14:textId="77777777" w:rsidR="00A71055" w:rsidRPr="00BF6ACF" w:rsidRDefault="00A71055" w:rsidP="00A71055">
            <w:pPr>
              <w:pStyle w:val="Default"/>
              <w:jc w:val="center"/>
              <w:rPr>
                <w:rFonts w:ascii="Times New Roman" w:hAnsi="Times New Roman"/>
                <w:spacing w:val="-10"/>
                <w:sz w:val="24"/>
                <w:szCs w:val="24"/>
                <w:lang w:val="lv-LV"/>
              </w:rPr>
            </w:pPr>
            <w:r w:rsidRPr="00BF6ACF">
              <w:rPr>
                <w:rFonts w:ascii="Times New Roman" w:hAnsi="Times New Roman"/>
                <w:spacing w:val="-10"/>
                <w:sz w:val="24"/>
                <w:szCs w:val="24"/>
                <w:lang w:val="lv-LV"/>
              </w:rPr>
              <w:t>33</w:t>
            </w:r>
          </w:p>
        </w:tc>
        <w:tc>
          <w:tcPr>
            <w:tcW w:w="593" w:type="dxa"/>
            <w:tcBorders>
              <w:top w:val="single" w:sz="4" w:space="0" w:color="000000"/>
              <w:left w:val="single" w:sz="4" w:space="0" w:color="000000"/>
              <w:bottom w:val="single" w:sz="4" w:space="0" w:color="000000"/>
              <w:right w:val="single" w:sz="4" w:space="0" w:color="000000"/>
            </w:tcBorders>
            <w:vAlign w:val="center"/>
            <w:hideMark/>
          </w:tcPr>
          <w:p w14:paraId="5EC1A7FE" w14:textId="77777777" w:rsidR="00A71055" w:rsidRPr="00BF6ACF" w:rsidRDefault="00A71055" w:rsidP="00A71055">
            <w:pPr>
              <w:pStyle w:val="Default"/>
              <w:jc w:val="center"/>
              <w:rPr>
                <w:rFonts w:ascii="Times New Roman" w:hAnsi="Times New Roman"/>
                <w:spacing w:val="-10"/>
                <w:sz w:val="24"/>
                <w:szCs w:val="24"/>
                <w:lang w:val="lv-LV"/>
              </w:rPr>
            </w:pPr>
            <w:r w:rsidRPr="00BF6ACF">
              <w:rPr>
                <w:rFonts w:ascii="Times New Roman" w:hAnsi="Times New Roman"/>
                <w:spacing w:val="-10"/>
                <w:sz w:val="24"/>
                <w:szCs w:val="24"/>
                <w:lang w:val="lv-LV"/>
              </w:rPr>
              <w:t>25</w:t>
            </w:r>
          </w:p>
        </w:tc>
        <w:tc>
          <w:tcPr>
            <w:tcW w:w="520" w:type="dxa"/>
            <w:tcBorders>
              <w:top w:val="single" w:sz="4" w:space="0" w:color="000000"/>
              <w:left w:val="single" w:sz="4" w:space="0" w:color="000000"/>
              <w:bottom w:val="single" w:sz="4" w:space="0" w:color="000000"/>
              <w:right w:val="single" w:sz="4" w:space="0" w:color="000000"/>
            </w:tcBorders>
            <w:vAlign w:val="center"/>
            <w:hideMark/>
          </w:tcPr>
          <w:p w14:paraId="4656A080" w14:textId="77777777" w:rsidR="00A71055" w:rsidRPr="00BF6ACF" w:rsidRDefault="00A71055" w:rsidP="00A71055">
            <w:pPr>
              <w:pStyle w:val="Default"/>
              <w:jc w:val="center"/>
              <w:rPr>
                <w:rFonts w:ascii="Times New Roman" w:hAnsi="Times New Roman"/>
                <w:spacing w:val="-10"/>
                <w:sz w:val="24"/>
                <w:szCs w:val="24"/>
                <w:lang w:val="lv-LV"/>
              </w:rPr>
            </w:pPr>
            <w:r w:rsidRPr="00BF6ACF">
              <w:rPr>
                <w:rFonts w:ascii="Times New Roman" w:hAnsi="Times New Roman"/>
                <w:spacing w:val="-10"/>
                <w:sz w:val="24"/>
                <w:szCs w:val="24"/>
                <w:lang w:val="lv-LV"/>
              </w:rPr>
              <w:t>31</w:t>
            </w:r>
          </w:p>
        </w:tc>
        <w:tc>
          <w:tcPr>
            <w:tcW w:w="518" w:type="dxa"/>
            <w:tcBorders>
              <w:top w:val="single" w:sz="4" w:space="0" w:color="000000"/>
              <w:left w:val="single" w:sz="4" w:space="0" w:color="000000"/>
              <w:bottom w:val="single" w:sz="4" w:space="0" w:color="000000"/>
              <w:right w:val="single" w:sz="4" w:space="0" w:color="000000"/>
            </w:tcBorders>
            <w:vAlign w:val="center"/>
            <w:hideMark/>
          </w:tcPr>
          <w:p w14:paraId="0458378E" w14:textId="77777777" w:rsidR="00A71055" w:rsidRPr="00BF6ACF" w:rsidRDefault="00A71055" w:rsidP="00A71055">
            <w:pPr>
              <w:pStyle w:val="Default"/>
              <w:jc w:val="center"/>
              <w:rPr>
                <w:rFonts w:ascii="Times New Roman" w:hAnsi="Times New Roman"/>
                <w:spacing w:val="-10"/>
                <w:sz w:val="24"/>
                <w:szCs w:val="24"/>
                <w:lang w:val="lv-LV"/>
              </w:rPr>
            </w:pPr>
            <w:r w:rsidRPr="00BF6ACF">
              <w:rPr>
                <w:rFonts w:ascii="Times New Roman" w:hAnsi="Times New Roman"/>
                <w:spacing w:val="-10"/>
                <w:sz w:val="24"/>
                <w:szCs w:val="24"/>
                <w:lang w:val="lv-LV"/>
              </w:rPr>
              <w:t>39</w:t>
            </w:r>
          </w:p>
        </w:tc>
        <w:tc>
          <w:tcPr>
            <w:tcW w:w="503" w:type="dxa"/>
            <w:tcBorders>
              <w:top w:val="single" w:sz="4" w:space="0" w:color="000000"/>
              <w:left w:val="single" w:sz="4" w:space="0" w:color="000000"/>
              <w:bottom w:val="single" w:sz="4" w:space="0" w:color="000000"/>
              <w:right w:val="single" w:sz="4" w:space="0" w:color="000000"/>
            </w:tcBorders>
            <w:vAlign w:val="center"/>
            <w:hideMark/>
          </w:tcPr>
          <w:p w14:paraId="4757E906" w14:textId="77777777" w:rsidR="00A71055" w:rsidRPr="00BF6ACF" w:rsidRDefault="00A71055" w:rsidP="00A71055">
            <w:pPr>
              <w:pStyle w:val="Default"/>
              <w:jc w:val="center"/>
              <w:rPr>
                <w:rFonts w:ascii="Times New Roman" w:hAnsi="Times New Roman"/>
                <w:spacing w:val="-10"/>
                <w:sz w:val="24"/>
                <w:szCs w:val="24"/>
                <w:lang w:val="lv-LV"/>
              </w:rPr>
            </w:pPr>
            <w:r w:rsidRPr="00BF6ACF">
              <w:rPr>
                <w:rFonts w:ascii="Times New Roman" w:hAnsi="Times New Roman"/>
                <w:spacing w:val="-10"/>
                <w:sz w:val="24"/>
                <w:szCs w:val="24"/>
                <w:lang w:val="lv-LV"/>
              </w:rPr>
              <w:t>43</w:t>
            </w:r>
          </w:p>
        </w:tc>
        <w:tc>
          <w:tcPr>
            <w:tcW w:w="518" w:type="dxa"/>
            <w:tcBorders>
              <w:top w:val="single" w:sz="4" w:space="0" w:color="000000"/>
              <w:left w:val="single" w:sz="4" w:space="0" w:color="000000"/>
              <w:bottom w:val="single" w:sz="4" w:space="0" w:color="000000"/>
              <w:right w:val="single" w:sz="4" w:space="0" w:color="000000"/>
            </w:tcBorders>
            <w:vAlign w:val="center"/>
            <w:hideMark/>
          </w:tcPr>
          <w:p w14:paraId="12936BFD" w14:textId="77777777" w:rsidR="00A71055" w:rsidRPr="00BF6ACF" w:rsidRDefault="00A71055" w:rsidP="00A71055">
            <w:pPr>
              <w:pStyle w:val="Default"/>
              <w:jc w:val="center"/>
              <w:rPr>
                <w:rFonts w:ascii="Times New Roman" w:hAnsi="Times New Roman"/>
                <w:spacing w:val="-10"/>
                <w:sz w:val="24"/>
                <w:szCs w:val="24"/>
                <w:lang w:val="lv-LV"/>
              </w:rPr>
            </w:pPr>
            <w:r w:rsidRPr="00BF6ACF">
              <w:rPr>
                <w:rFonts w:ascii="Times New Roman" w:hAnsi="Times New Roman"/>
                <w:spacing w:val="-10"/>
                <w:sz w:val="24"/>
                <w:szCs w:val="24"/>
                <w:lang w:val="lv-LV"/>
              </w:rPr>
              <w:t>61</w:t>
            </w:r>
          </w:p>
        </w:tc>
        <w:tc>
          <w:tcPr>
            <w:tcW w:w="568" w:type="dxa"/>
            <w:tcBorders>
              <w:top w:val="single" w:sz="4" w:space="0" w:color="000000"/>
              <w:left w:val="single" w:sz="4" w:space="0" w:color="000000"/>
              <w:bottom w:val="single" w:sz="4" w:space="0" w:color="000000"/>
              <w:right w:val="single" w:sz="4" w:space="0" w:color="000000"/>
            </w:tcBorders>
            <w:vAlign w:val="center"/>
            <w:hideMark/>
          </w:tcPr>
          <w:p w14:paraId="3CA29676" w14:textId="77777777" w:rsidR="00A71055" w:rsidRPr="00BF6ACF" w:rsidRDefault="00A71055" w:rsidP="00A71055">
            <w:pPr>
              <w:pStyle w:val="Default"/>
              <w:jc w:val="center"/>
              <w:rPr>
                <w:rFonts w:ascii="Times New Roman" w:hAnsi="Times New Roman"/>
                <w:spacing w:val="-10"/>
                <w:sz w:val="24"/>
                <w:szCs w:val="24"/>
                <w:lang w:val="lv-LV"/>
              </w:rPr>
            </w:pPr>
            <w:r w:rsidRPr="00BF6ACF">
              <w:rPr>
                <w:rFonts w:ascii="Times New Roman" w:hAnsi="Times New Roman"/>
                <w:spacing w:val="-10"/>
                <w:sz w:val="24"/>
                <w:szCs w:val="24"/>
                <w:lang w:val="lv-LV"/>
              </w:rPr>
              <w:t>79</w:t>
            </w:r>
          </w:p>
        </w:tc>
        <w:tc>
          <w:tcPr>
            <w:tcW w:w="630" w:type="dxa"/>
            <w:tcBorders>
              <w:top w:val="single" w:sz="4" w:space="0" w:color="000000"/>
              <w:left w:val="single" w:sz="4" w:space="0" w:color="000000"/>
              <w:bottom w:val="single" w:sz="4" w:space="0" w:color="000000"/>
              <w:right w:val="single" w:sz="4" w:space="0" w:color="000000"/>
            </w:tcBorders>
            <w:vAlign w:val="center"/>
            <w:hideMark/>
          </w:tcPr>
          <w:p w14:paraId="447306A2" w14:textId="77777777" w:rsidR="00A71055" w:rsidRPr="00BF6ACF" w:rsidRDefault="00A71055" w:rsidP="00A71055">
            <w:pPr>
              <w:pStyle w:val="Default"/>
              <w:jc w:val="center"/>
              <w:rPr>
                <w:rFonts w:ascii="Times New Roman" w:hAnsi="Times New Roman"/>
                <w:spacing w:val="-10"/>
                <w:sz w:val="24"/>
                <w:szCs w:val="24"/>
                <w:lang w:val="lv-LV"/>
              </w:rPr>
            </w:pPr>
            <w:r w:rsidRPr="00BF6ACF">
              <w:rPr>
                <w:rFonts w:ascii="Times New Roman" w:hAnsi="Times New Roman"/>
                <w:spacing w:val="-10"/>
                <w:sz w:val="24"/>
                <w:szCs w:val="24"/>
                <w:lang w:val="lv-LV"/>
              </w:rPr>
              <w:t>79</w:t>
            </w:r>
          </w:p>
        </w:tc>
        <w:tc>
          <w:tcPr>
            <w:tcW w:w="518" w:type="dxa"/>
            <w:tcBorders>
              <w:top w:val="single" w:sz="4" w:space="0" w:color="000000"/>
              <w:left w:val="single" w:sz="4" w:space="0" w:color="000000"/>
              <w:bottom w:val="single" w:sz="4" w:space="0" w:color="000000"/>
              <w:right w:val="single" w:sz="4" w:space="0" w:color="000000"/>
            </w:tcBorders>
            <w:vAlign w:val="center"/>
            <w:hideMark/>
          </w:tcPr>
          <w:p w14:paraId="0BD23F8F" w14:textId="77777777" w:rsidR="00A71055" w:rsidRPr="00BF6ACF" w:rsidRDefault="00A71055" w:rsidP="00A71055">
            <w:pPr>
              <w:pStyle w:val="Default"/>
              <w:jc w:val="center"/>
              <w:rPr>
                <w:rFonts w:ascii="Times New Roman" w:hAnsi="Times New Roman"/>
                <w:spacing w:val="-10"/>
                <w:sz w:val="24"/>
                <w:szCs w:val="24"/>
                <w:lang w:val="lv-LV"/>
              </w:rPr>
            </w:pPr>
            <w:r w:rsidRPr="00BF6ACF">
              <w:rPr>
                <w:rFonts w:ascii="Times New Roman" w:hAnsi="Times New Roman"/>
                <w:spacing w:val="-10"/>
                <w:sz w:val="24"/>
                <w:szCs w:val="24"/>
                <w:lang w:val="lv-LV"/>
              </w:rPr>
              <w:t>76</w:t>
            </w:r>
          </w:p>
        </w:tc>
        <w:tc>
          <w:tcPr>
            <w:tcW w:w="503" w:type="dxa"/>
            <w:tcBorders>
              <w:top w:val="single" w:sz="4" w:space="0" w:color="000000"/>
              <w:left w:val="single" w:sz="4" w:space="0" w:color="000000"/>
              <w:bottom w:val="single" w:sz="4" w:space="0" w:color="000000"/>
              <w:right w:val="single" w:sz="4" w:space="0" w:color="000000"/>
            </w:tcBorders>
            <w:vAlign w:val="center"/>
            <w:hideMark/>
          </w:tcPr>
          <w:p w14:paraId="1BDD0819" w14:textId="77777777" w:rsidR="00A71055" w:rsidRPr="00BF6ACF" w:rsidRDefault="00A71055" w:rsidP="00A71055">
            <w:pPr>
              <w:pStyle w:val="Default"/>
              <w:jc w:val="center"/>
              <w:rPr>
                <w:rFonts w:ascii="Times New Roman" w:hAnsi="Times New Roman"/>
                <w:spacing w:val="-10"/>
                <w:sz w:val="24"/>
                <w:szCs w:val="24"/>
                <w:lang w:val="lv-LV"/>
              </w:rPr>
            </w:pPr>
            <w:r w:rsidRPr="00BF6ACF">
              <w:rPr>
                <w:rFonts w:ascii="Times New Roman" w:hAnsi="Times New Roman"/>
                <w:spacing w:val="-10"/>
                <w:sz w:val="24"/>
                <w:szCs w:val="24"/>
                <w:lang w:val="lv-LV"/>
              </w:rPr>
              <w:t>60</w:t>
            </w:r>
          </w:p>
        </w:tc>
        <w:tc>
          <w:tcPr>
            <w:tcW w:w="518" w:type="dxa"/>
            <w:tcBorders>
              <w:top w:val="single" w:sz="4" w:space="0" w:color="000000"/>
              <w:left w:val="single" w:sz="4" w:space="0" w:color="000000"/>
              <w:bottom w:val="single" w:sz="4" w:space="0" w:color="000000"/>
              <w:right w:val="single" w:sz="4" w:space="0" w:color="000000"/>
            </w:tcBorders>
            <w:vAlign w:val="center"/>
            <w:hideMark/>
          </w:tcPr>
          <w:p w14:paraId="098C74F0" w14:textId="77777777" w:rsidR="00A71055" w:rsidRPr="00BF6ACF" w:rsidRDefault="00A71055" w:rsidP="00A71055">
            <w:pPr>
              <w:pStyle w:val="Default"/>
              <w:jc w:val="center"/>
              <w:rPr>
                <w:rFonts w:ascii="Times New Roman" w:hAnsi="Times New Roman"/>
                <w:spacing w:val="-10"/>
                <w:sz w:val="24"/>
                <w:szCs w:val="24"/>
                <w:lang w:val="lv-LV"/>
              </w:rPr>
            </w:pPr>
            <w:r w:rsidRPr="00BF6ACF">
              <w:rPr>
                <w:rFonts w:ascii="Times New Roman" w:hAnsi="Times New Roman"/>
                <w:spacing w:val="-10"/>
                <w:sz w:val="24"/>
                <w:szCs w:val="24"/>
                <w:lang w:val="lv-LV"/>
              </w:rPr>
              <w:t>61</w:t>
            </w:r>
          </w:p>
        </w:tc>
        <w:tc>
          <w:tcPr>
            <w:tcW w:w="566" w:type="dxa"/>
            <w:tcBorders>
              <w:top w:val="single" w:sz="4" w:space="0" w:color="000000"/>
              <w:left w:val="single" w:sz="4" w:space="0" w:color="000000"/>
              <w:bottom w:val="single" w:sz="4" w:space="0" w:color="000000"/>
              <w:right w:val="single" w:sz="4" w:space="0" w:color="000000"/>
            </w:tcBorders>
            <w:vAlign w:val="center"/>
            <w:hideMark/>
          </w:tcPr>
          <w:p w14:paraId="6C6EC419" w14:textId="77777777" w:rsidR="00A71055" w:rsidRPr="00BF6ACF" w:rsidRDefault="00A71055" w:rsidP="00A71055">
            <w:pPr>
              <w:pStyle w:val="Default"/>
              <w:jc w:val="center"/>
              <w:rPr>
                <w:rFonts w:ascii="Times New Roman" w:hAnsi="Times New Roman"/>
                <w:spacing w:val="-10"/>
                <w:sz w:val="24"/>
                <w:szCs w:val="24"/>
                <w:lang w:val="lv-LV"/>
              </w:rPr>
            </w:pPr>
            <w:r w:rsidRPr="00BF6ACF">
              <w:rPr>
                <w:rFonts w:ascii="Times New Roman" w:hAnsi="Times New Roman"/>
                <w:spacing w:val="-10"/>
                <w:sz w:val="24"/>
                <w:szCs w:val="24"/>
                <w:lang w:val="lv-LV"/>
              </w:rPr>
              <w:t>49</w:t>
            </w:r>
          </w:p>
        </w:tc>
        <w:tc>
          <w:tcPr>
            <w:tcW w:w="737" w:type="dxa"/>
            <w:tcBorders>
              <w:top w:val="single" w:sz="4" w:space="0" w:color="000000"/>
              <w:left w:val="single" w:sz="4" w:space="0" w:color="000000"/>
              <w:bottom w:val="single" w:sz="4" w:space="0" w:color="000000"/>
              <w:right w:val="single" w:sz="4" w:space="0" w:color="000000"/>
            </w:tcBorders>
            <w:vAlign w:val="center"/>
            <w:hideMark/>
          </w:tcPr>
          <w:p w14:paraId="7065D3A9" w14:textId="77777777" w:rsidR="00A71055" w:rsidRPr="00BF6ACF" w:rsidRDefault="00A71055" w:rsidP="00A71055">
            <w:pPr>
              <w:pStyle w:val="Default"/>
              <w:jc w:val="center"/>
              <w:rPr>
                <w:rFonts w:ascii="Times New Roman" w:hAnsi="Times New Roman"/>
                <w:spacing w:val="-10"/>
                <w:sz w:val="24"/>
                <w:szCs w:val="24"/>
                <w:lang w:val="lv-LV"/>
              </w:rPr>
            </w:pPr>
            <w:r w:rsidRPr="00BF6ACF">
              <w:rPr>
                <w:rFonts w:ascii="Times New Roman" w:hAnsi="Times New Roman"/>
                <w:spacing w:val="-10"/>
                <w:sz w:val="24"/>
                <w:szCs w:val="24"/>
                <w:lang w:val="lv-LV"/>
              </w:rPr>
              <w:t>636</w:t>
            </w:r>
          </w:p>
        </w:tc>
      </w:tr>
    </w:tbl>
    <w:p w14:paraId="02E4C848" w14:textId="77777777" w:rsidR="00A71055" w:rsidRPr="00BF6ACF" w:rsidRDefault="00A71055" w:rsidP="00A71055">
      <w:pPr>
        <w:rPr>
          <w:rFonts w:cs="Times New Roman"/>
          <w:color w:val="7030A0"/>
          <w:spacing w:val="-10"/>
          <w:szCs w:val="24"/>
        </w:rPr>
      </w:pPr>
    </w:p>
    <w:p w14:paraId="1DE41839" w14:textId="7516ABAA" w:rsidR="00A71055" w:rsidRPr="00BF6ACF" w:rsidRDefault="00A71055" w:rsidP="00A71055">
      <w:pPr>
        <w:jc w:val="both"/>
        <w:rPr>
          <w:rFonts w:cs="Times New Roman"/>
        </w:rPr>
      </w:pPr>
      <w:r w:rsidRPr="00BF6ACF">
        <w:rPr>
          <w:rFonts w:cs="Times New Roman"/>
        </w:rPr>
        <w:t xml:space="preserve">Saskaņā ar ilggadīgiem novērojumiem, paredzētās darbības un tai piegulošajās teritorijās valdošie ir dienvidu puses vēji. Vidējais novērotais noteikta virziena vēja atkārtošanas biežums gada laikā, kas izteikts procentos, redzams </w:t>
      </w:r>
      <w:r w:rsidR="006D3C05" w:rsidRPr="00BF6ACF">
        <w:rPr>
          <w:rFonts w:cs="Times New Roman"/>
        </w:rPr>
        <w:t>9</w:t>
      </w:r>
      <w:r w:rsidRPr="00BF6ACF">
        <w:rPr>
          <w:rFonts w:cs="Times New Roman"/>
        </w:rPr>
        <w:t xml:space="preserve">. attēlā. Ziemas un rudens periodā vēja virziens mainās biežāk nekā pavasara un vasaras periodā. Vislielākais novērotais vēja ātrums ir 24 m/s, kas brāzmās sasniedza 31 m/s. Maksimālais novērotais vēja ātrums brāzmās gada griezumā attēlots </w:t>
      </w:r>
      <w:r w:rsidR="00BB3A97" w:rsidRPr="00BF6ACF">
        <w:rPr>
          <w:rFonts w:cs="Times New Roman"/>
        </w:rPr>
        <w:t>1</w:t>
      </w:r>
      <w:r w:rsidR="00E555D8" w:rsidRPr="00BF6ACF">
        <w:rPr>
          <w:rFonts w:cs="Times New Roman"/>
        </w:rPr>
        <w:t>0</w:t>
      </w:r>
      <w:r w:rsidRPr="00BF6ACF">
        <w:rPr>
          <w:rFonts w:cs="Times New Roman"/>
        </w:rPr>
        <w:t>. attēlā. Vidējais ilggadīgais vēja ātrums meteoroloģiskajā stacijā „Rīga” ir 4,4 m/s, bet vidējais novērotais vēja ātrums gada griezumā attēlots</w:t>
      </w:r>
      <w:r w:rsidR="00BB3A97" w:rsidRPr="00BF6ACF">
        <w:rPr>
          <w:rFonts w:cs="Times New Roman"/>
        </w:rPr>
        <w:t xml:space="preserve"> 1</w:t>
      </w:r>
      <w:r w:rsidR="00E555D8" w:rsidRPr="00BF6ACF">
        <w:rPr>
          <w:rFonts w:cs="Times New Roman"/>
        </w:rPr>
        <w:t>1</w:t>
      </w:r>
      <w:r w:rsidRPr="00BF6ACF">
        <w:rPr>
          <w:rFonts w:cs="Times New Roman"/>
        </w:rPr>
        <w:t>. attēlā.</w:t>
      </w:r>
      <w:r w:rsidR="00226367">
        <w:rPr>
          <w:rFonts w:cs="Times New Roman"/>
        </w:rPr>
        <w:t xml:space="preserve"> Savukārt vidējais nokrišņu daudzums sniegts 8. tabulā.</w:t>
      </w:r>
    </w:p>
    <w:p w14:paraId="528200AD" w14:textId="44A2FBEB" w:rsidR="00A71055" w:rsidRDefault="00A71055" w:rsidP="00A71055">
      <w:pPr>
        <w:pStyle w:val="Paraststmeklis"/>
        <w:keepLines/>
        <w:spacing w:before="240" w:beforeAutospacing="0" w:after="240" w:afterAutospacing="0"/>
        <w:jc w:val="center"/>
        <w:rPr>
          <w:noProof/>
          <w:sz w:val="22"/>
          <w:szCs w:val="22"/>
          <w:lang w:val="lv-LV"/>
        </w:rPr>
      </w:pPr>
      <w:r w:rsidRPr="00BF6ACF">
        <w:rPr>
          <w:b/>
          <w:bCs/>
          <w:noProof/>
          <w:sz w:val="22"/>
          <w:szCs w:val="22"/>
          <w:lang w:val="lv-LV" w:eastAsia="lv-LV"/>
        </w:rPr>
        <w:drawing>
          <wp:inline distT="0" distB="0" distL="0" distR="0" wp14:anchorId="77606894" wp14:editId="4898F644">
            <wp:extent cx="1828800" cy="1743075"/>
            <wp:effectExtent l="0" t="0" r="0" b="9525"/>
            <wp:docPr id="15" name="Attēls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828800" cy="1743075"/>
                    </a:xfrm>
                    <a:prstGeom prst="rect">
                      <a:avLst/>
                    </a:prstGeom>
                    <a:solidFill>
                      <a:srgbClr val="FFFFFF">
                        <a:alpha val="0"/>
                      </a:srgbClr>
                    </a:solidFill>
                    <a:ln>
                      <a:noFill/>
                    </a:ln>
                  </pic:spPr>
                </pic:pic>
              </a:graphicData>
            </a:graphic>
          </wp:inline>
        </w:drawing>
      </w:r>
      <w:r w:rsidRPr="00BF6ACF">
        <w:rPr>
          <w:b/>
          <w:bCs/>
          <w:noProof/>
          <w:sz w:val="22"/>
          <w:szCs w:val="22"/>
          <w:lang w:val="lv-LV"/>
        </w:rPr>
        <w:br/>
      </w:r>
      <w:r w:rsidR="006D3C05" w:rsidRPr="00393713">
        <w:rPr>
          <w:noProof/>
          <w:sz w:val="22"/>
          <w:szCs w:val="22"/>
          <w:lang w:val="lv-LV"/>
        </w:rPr>
        <w:t>9</w:t>
      </w:r>
      <w:r w:rsidRPr="00393713">
        <w:rPr>
          <w:noProof/>
          <w:sz w:val="22"/>
          <w:szCs w:val="22"/>
          <w:lang w:val="lv-LV"/>
        </w:rPr>
        <w:t>.</w:t>
      </w:r>
      <w:r w:rsidR="00393713">
        <w:rPr>
          <w:noProof/>
          <w:sz w:val="22"/>
          <w:szCs w:val="22"/>
          <w:lang w:val="lv-LV"/>
        </w:rPr>
        <w:t xml:space="preserve"> </w:t>
      </w:r>
      <w:r w:rsidRPr="00393713">
        <w:rPr>
          <w:noProof/>
          <w:sz w:val="22"/>
          <w:szCs w:val="22"/>
          <w:lang w:val="lv-LV"/>
        </w:rPr>
        <w:t>attēls. Vēja virzienu atkārtošanās Rīgas stacijai (ilggadīgie novērojumi)</w:t>
      </w:r>
    </w:p>
    <w:p w14:paraId="3BA747C7" w14:textId="77777777" w:rsidR="00393713" w:rsidRPr="00BF6ACF" w:rsidRDefault="00393713" w:rsidP="00A71055">
      <w:pPr>
        <w:pStyle w:val="Paraststmeklis"/>
        <w:keepLines/>
        <w:spacing w:before="240" w:beforeAutospacing="0" w:after="240" w:afterAutospacing="0"/>
        <w:jc w:val="center"/>
        <w:rPr>
          <w:b/>
          <w:bCs/>
          <w:noProof/>
          <w:sz w:val="22"/>
          <w:szCs w:val="22"/>
          <w:lang w:val="lv-LV"/>
        </w:rPr>
      </w:pPr>
    </w:p>
    <w:p w14:paraId="6060BFA4" w14:textId="77777777" w:rsidR="00A71055" w:rsidRPr="00BF6ACF" w:rsidRDefault="00A71055" w:rsidP="00A71055">
      <w:pPr>
        <w:pStyle w:val="Default"/>
        <w:spacing w:after="120"/>
        <w:jc w:val="center"/>
        <w:rPr>
          <w:rFonts w:ascii="Times New Roman" w:hAnsi="Times New Roman"/>
          <w:iCs/>
          <w:spacing w:val="-10"/>
          <w:sz w:val="24"/>
          <w:szCs w:val="24"/>
          <w:lang w:val="lv-LV"/>
        </w:rPr>
      </w:pPr>
      <w:r w:rsidRPr="00BF6ACF">
        <w:rPr>
          <w:rFonts w:ascii="Times New Roman" w:hAnsi="Times New Roman"/>
          <w:iCs/>
          <w:noProof/>
          <w:spacing w:val="-10"/>
          <w:sz w:val="24"/>
          <w:szCs w:val="24"/>
          <w:lang w:val="lv-LV" w:eastAsia="lv-LV"/>
        </w:rPr>
        <w:drawing>
          <wp:inline distT="0" distB="0" distL="0" distR="0" wp14:anchorId="2F2C7C53" wp14:editId="58AA4C06">
            <wp:extent cx="4219575" cy="2390775"/>
            <wp:effectExtent l="0" t="0" r="9525" b="9525"/>
            <wp:docPr id="11" name="Attēls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219575" cy="2390775"/>
                    </a:xfrm>
                    <a:prstGeom prst="rect">
                      <a:avLst/>
                    </a:prstGeom>
                    <a:noFill/>
                    <a:ln>
                      <a:noFill/>
                    </a:ln>
                  </pic:spPr>
                </pic:pic>
              </a:graphicData>
            </a:graphic>
          </wp:inline>
        </w:drawing>
      </w:r>
    </w:p>
    <w:p w14:paraId="7AA4EBC3" w14:textId="3BA220DB" w:rsidR="00A71055" w:rsidRPr="00E071B0" w:rsidRDefault="006D3C05" w:rsidP="00A71055">
      <w:pPr>
        <w:pStyle w:val="Default"/>
        <w:spacing w:after="120"/>
        <w:jc w:val="center"/>
        <w:rPr>
          <w:rFonts w:ascii="Times New Roman" w:hAnsi="Times New Roman"/>
          <w:bCs/>
          <w:iCs/>
          <w:spacing w:val="-10"/>
          <w:sz w:val="22"/>
          <w:szCs w:val="22"/>
          <w:lang w:val="lv-LV"/>
        </w:rPr>
      </w:pPr>
      <w:r w:rsidRPr="00E071B0">
        <w:rPr>
          <w:rFonts w:ascii="Times New Roman" w:hAnsi="Times New Roman"/>
          <w:bCs/>
          <w:iCs/>
          <w:spacing w:val="-10"/>
          <w:sz w:val="22"/>
          <w:szCs w:val="22"/>
          <w:lang w:val="lv-LV"/>
        </w:rPr>
        <w:t>10</w:t>
      </w:r>
      <w:r w:rsidR="00A71055" w:rsidRPr="00E071B0">
        <w:rPr>
          <w:rFonts w:ascii="Times New Roman" w:hAnsi="Times New Roman"/>
          <w:bCs/>
          <w:iCs/>
          <w:spacing w:val="-10"/>
          <w:sz w:val="22"/>
          <w:szCs w:val="22"/>
          <w:lang w:val="lv-LV"/>
        </w:rPr>
        <w:t>.</w:t>
      </w:r>
      <w:r w:rsidR="00393713" w:rsidRPr="00E071B0">
        <w:rPr>
          <w:rFonts w:ascii="Times New Roman" w:hAnsi="Times New Roman"/>
          <w:bCs/>
          <w:iCs/>
          <w:spacing w:val="-10"/>
          <w:sz w:val="22"/>
          <w:szCs w:val="22"/>
          <w:lang w:val="lv-LV"/>
        </w:rPr>
        <w:t xml:space="preserve"> </w:t>
      </w:r>
      <w:r w:rsidR="00A71055" w:rsidRPr="00E071B0">
        <w:rPr>
          <w:rFonts w:ascii="Times New Roman" w:hAnsi="Times New Roman"/>
          <w:bCs/>
          <w:iCs/>
          <w:spacing w:val="-10"/>
          <w:sz w:val="22"/>
          <w:szCs w:val="22"/>
          <w:lang w:val="lv-LV"/>
        </w:rPr>
        <w:t>attēls. Maksimālās vēja brāzmas (ilggadīgie novērojumi)</w:t>
      </w:r>
    </w:p>
    <w:p w14:paraId="23F59B57" w14:textId="1B797C3B" w:rsidR="00A71055" w:rsidRDefault="00A71055" w:rsidP="00A71055">
      <w:pPr>
        <w:pStyle w:val="Default"/>
        <w:jc w:val="center"/>
        <w:rPr>
          <w:rFonts w:ascii="Times New Roman" w:hAnsi="Times New Roman"/>
          <w:i/>
          <w:iCs/>
          <w:spacing w:val="-10"/>
          <w:lang w:val="lv-LV"/>
        </w:rPr>
      </w:pPr>
      <w:r w:rsidRPr="00BF6ACF">
        <w:rPr>
          <w:rFonts w:ascii="Times New Roman" w:hAnsi="Times New Roman"/>
          <w:i/>
          <w:iCs/>
          <w:spacing w:val="-10"/>
          <w:lang w:val="lv-LV"/>
        </w:rPr>
        <w:t>(meteoroloģiskā stacija "Rīga")</w:t>
      </w:r>
    </w:p>
    <w:p w14:paraId="1E9F9C3B" w14:textId="77777777" w:rsidR="00393713" w:rsidRPr="00BF6ACF" w:rsidRDefault="00393713" w:rsidP="00A71055">
      <w:pPr>
        <w:pStyle w:val="Default"/>
        <w:jc w:val="center"/>
        <w:rPr>
          <w:rFonts w:ascii="Times New Roman" w:hAnsi="Times New Roman"/>
          <w:i/>
          <w:spacing w:val="-10"/>
          <w:lang w:val="lv-LV"/>
        </w:rPr>
      </w:pPr>
    </w:p>
    <w:p w14:paraId="20552A0E" w14:textId="77777777" w:rsidR="00A71055" w:rsidRPr="00BF6ACF" w:rsidRDefault="00A71055" w:rsidP="00A71055">
      <w:pPr>
        <w:pStyle w:val="Default"/>
        <w:jc w:val="center"/>
        <w:rPr>
          <w:rFonts w:ascii="Times New Roman" w:hAnsi="Times New Roman"/>
          <w:spacing w:val="-10"/>
          <w:sz w:val="24"/>
          <w:szCs w:val="24"/>
          <w:lang w:val="lv-LV"/>
        </w:rPr>
      </w:pPr>
      <w:r w:rsidRPr="00BF6ACF">
        <w:rPr>
          <w:rFonts w:ascii="Times New Roman" w:hAnsi="Times New Roman"/>
          <w:noProof/>
          <w:spacing w:val="-10"/>
          <w:sz w:val="24"/>
          <w:szCs w:val="24"/>
          <w:lang w:val="lv-LV" w:eastAsia="lv-LV"/>
        </w:rPr>
        <w:lastRenderedPageBreak/>
        <w:drawing>
          <wp:inline distT="0" distB="0" distL="0" distR="0" wp14:anchorId="18337426" wp14:editId="08FB93D9">
            <wp:extent cx="4219575" cy="2400300"/>
            <wp:effectExtent l="0" t="0" r="9525" b="0"/>
            <wp:docPr id="9" name="Attēls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219575" cy="2400300"/>
                    </a:xfrm>
                    <a:prstGeom prst="rect">
                      <a:avLst/>
                    </a:prstGeom>
                    <a:noFill/>
                    <a:ln>
                      <a:noFill/>
                    </a:ln>
                  </pic:spPr>
                </pic:pic>
              </a:graphicData>
            </a:graphic>
          </wp:inline>
        </w:drawing>
      </w:r>
    </w:p>
    <w:p w14:paraId="7E3B1F91" w14:textId="01552CBE" w:rsidR="00A71055" w:rsidRPr="00E071B0" w:rsidRDefault="006D3C05" w:rsidP="00A71055">
      <w:pPr>
        <w:pStyle w:val="Default"/>
        <w:jc w:val="center"/>
        <w:rPr>
          <w:rFonts w:ascii="Times New Roman" w:hAnsi="Times New Roman"/>
          <w:bCs/>
          <w:iCs/>
          <w:spacing w:val="-10"/>
          <w:sz w:val="22"/>
          <w:szCs w:val="22"/>
          <w:lang w:val="lv-LV"/>
        </w:rPr>
      </w:pPr>
      <w:r w:rsidRPr="00E071B0">
        <w:rPr>
          <w:rFonts w:ascii="Times New Roman" w:hAnsi="Times New Roman"/>
          <w:bCs/>
          <w:iCs/>
          <w:spacing w:val="-10"/>
          <w:sz w:val="22"/>
          <w:szCs w:val="22"/>
          <w:lang w:val="lv-LV"/>
        </w:rPr>
        <w:t>11</w:t>
      </w:r>
      <w:r w:rsidR="00A71055" w:rsidRPr="00E071B0">
        <w:rPr>
          <w:rFonts w:ascii="Times New Roman" w:hAnsi="Times New Roman"/>
          <w:bCs/>
          <w:iCs/>
          <w:spacing w:val="-10"/>
          <w:sz w:val="22"/>
          <w:szCs w:val="22"/>
          <w:lang w:val="lv-LV"/>
        </w:rPr>
        <w:t>.</w:t>
      </w:r>
      <w:r w:rsidR="00393713" w:rsidRPr="00E071B0">
        <w:rPr>
          <w:rFonts w:ascii="Times New Roman" w:hAnsi="Times New Roman"/>
          <w:bCs/>
          <w:iCs/>
          <w:spacing w:val="-10"/>
          <w:sz w:val="22"/>
          <w:szCs w:val="22"/>
          <w:lang w:val="lv-LV"/>
        </w:rPr>
        <w:t xml:space="preserve"> </w:t>
      </w:r>
      <w:r w:rsidR="00A71055" w:rsidRPr="00E071B0">
        <w:rPr>
          <w:rFonts w:ascii="Times New Roman" w:hAnsi="Times New Roman"/>
          <w:bCs/>
          <w:iCs/>
          <w:spacing w:val="-10"/>
          <w:sz w:val="22"/>
          <w:szCs w:val="22"/>
          <w:lang w:val="lv-LV"/>
        </w:rPr>
        <w:t>attēls. Vidējais vēja ātrums, m/s (ilggadīgie novērojumi)</w:t>
      </w:r>
    </w:p>
    <w:p w14:paraId="3D36FEA1" w14:textId="77777777" w:rsidR="00A71055" w:rsidRPr="00BF6ACF" w:rsidRDefault="00A71055" w:rsidP="00A71055">
      <w:pPr>
        <w:pStyle w:val="Default"/>
        <w:jc w:val="center"/>
        <w:rPr>
          <w:rFonts w:ascii="Times New Roman" w:hAnsi="Times New Roman"/>
          <w:i/>
          <w:spacing w:val="-10"/>
          <w:lang w:val="lv-LV"/>
        </w:rPr>
      </w:pPr>
      <w:r w:rsidRPr="00BF6ACF">
        <w:rPr>
          <w:rFonts w:ascii="Times New Roman" w:hAnsi="Times New Roman"/>
          <w:i/>
          <w:iCs/>
          <w:spacing w:val="-10"/>
          <w:lang w:val="lv-LV"/>
        </w:rPr>
        <w:t>(meteoroloģiskā stacija "Rīga")</w:t>
      </w:r>
    </w:p>
    <w:p w14:paraId="01D33132" w14:textId="77777777" w:rsidR="00A71055" w:rsidRPr="00BF6ACF" w:rsidRDefault="00A71055" w:rsidP="00A71055">
      <w:pPr>
        <w:pStyle w:val="Default"/>
        <w:jc w:val="center"/>
        <w:rPr>
          <w:rFonts w:ascii="Times New Roman" w:hAnsi="Times New Roman"/>
          <w:i/>
          <w:iCs/>
          <w:spacing w:val="-10"/>
          <w:sz w:val="24"/>
          <w:szCs w:val="24"/>
          <w:lang w:val="lv-LV"/>
        </w:rPr>
      </w:pPr>
    </w:p>
    <w:p w14:paraId="1E130250" w14:textId="77777777" w:rsidR="00A71055" w:rsidRPr="00BF6ACF" w:rsidRDefault="00A71055" w:rsidP="00BB3A97">
      <w:pPr>
        <w:pStyle w:val="Default"/>
        <w:spacing w:after="120" w:line="276" w:lineRule="auto"/>
        <w:rPr>
          <w:rFonts w:asciiTheme="minorHAnsi" w:hAnsiTheme="minorHAnsi" w:cstheme="minorHAnsi"/>
          <w:spacing w:val="-10"/>
          <w:sz w:val="22"/>
          <w:szCs w:val="22"/>
          <w:lang w:val="lv-LV"/>
        </w:rPr>
      </w:pPr>
      <w:r w:rsidRPr="00BF6ACF">
        <w:rPr>
          <w:rFonts w:asciiTheme="minorHAnsi" w:hAnsiTheme="minorHAnsi" w:cstheme="minorHAnsi"/>
          <w:iCs/>
          <w:spacing w:val="-10"/>
          <w:sz w:val="22"/>
          <w:szCs w:val="22"/>
          <w:lang w:val="lv-LV"/>
        </w:rPr>
        <w:t xml:space="preserve">Noturīga sniega sega parasti izveidojas decembra trešās dekādes sākumā un saglabājas līdz marta otrās dekādes beigām (vidēji ap 90 dienām gadā). Vidējais novērotais sniega segas biezums ir 20 cm. Vidējais novērotais grunts sasaluma dziļums ir 24 cm, bet maksimālais sasaluma dziļums – 47 cm. Vidēji reizi 10 gados mālainas grunts sasalums iespējams līdz pat 115 cm dziļumā. </w:t>
      </w:r>
    </w:p>
    <w:p w14:paraId="5A4C84EA" w14:textId="77777777" w:rsidR="00F503B6" w:rsidRPr="00BF6ACF" w:rsidRDefault="00A71055" w:rsidP="00BB3A97">
      <w:pPr>
        <w:pStyle w:val="Pamatteksts3"/>
        <w:spacing w:after="0" w:line="276" w:lineRule="auto"/>
        <w:ind w:left="0"/>
        <w:rPr>
          <w:rFonts w:asciiTheme="minorHAnsi" w:hAnsiTheme="minorHAnsi" w:cstheme="minorHAnsi"/>
          <w:sz w:val="22"/>
          <w:szCs w:val="22"/>
          <w:lang w:val="lv-LV"/>
        </w:rPr>
      </w:pPr>
      <w:r w:rsidRPr="00BF6ACF">
        <w:rPr>
          <w:rFonts w:asciiTheme="minorHAnsi" w:hAnsiTheme="minorHAnsi" w:cstheme="minorHAnsi"/>
          <w:sz w:val="22"/>
          <w:szCs w:val="22"/>
          <w:lang w:val="lv-LV"/>
        </w:rPr>
        <w:t>Rīgas</w:t>
      </w:r>
      <w:r w:rsidR="00F503B6" w:rsidRPr="00BF6ACF">
        <w:rPr>
          <w:rFonts w:asciiTheme="minorHAnsi" w:hAnsiTheme="minorHAnsi" w:cstheme="minorHAnsi"/>
          <w:sz w:val="22"/>
          <w:szCs w:val="22"/>
          <w:lang w:val="lv-LV"/>
        </w:rPr>
        <w:t xml:space="preserve"> pilsētas </w:t>
      </w:r>
      <w:r w:rsidRPr="00BF6ACF">
        <w:rPr>
          <w:rFonts w:asciiTheme="minorHAnsi" w:hAnsiTheme="minorHAnsi" w:cstheme="minorHAnsi"/>
          <w:sz w:val="22"/>
          <w:szCs w:val="22"/>
          <w:lang w:val="lv-LV"/>
        </w:rPr>
        <w:t xml:space="preserve"> mikroklimatisko iezīmju analīze pierāda, ka Rīgas centrālajai daļai ir raksturīgas atšķirīgas meteoroloģisko parametru iezīmes. Lielākās meteoroloģisko elementu atšķirības veidojas skaidrā laikā bez vēja vai pie neliela vēja ātruma. Šādi apstākļi ir izteikti nelabvēlīgi atmosfēras piesārņojuma izkliedei. Atmosfēras stabilitātes analīžu rezultāti pierāda, ka 35% gadījumu gada laikā Rīgā ir novērojama ļoti stabila un 25% gadījumu stabila atmosfēra; tātad vairāk kā 50 % g</w:t>
      </w:r>
      <w:r w:rsidR="00F503B6" w:rsidRPr="00BF6ACF">
        <w:rPr>
          <w:rFonts w:asciiTheme="minorHAnsi" w:hAnsiTheme="minorHAnsi" w:cstheme="minorHAnsi"/>
          <w:sz w:val="22"/>
          <w:szCs w:val="22"/>
          <w:lang w:val="lv-LV"/>
        </w:rPr>
        <w:t>adījumu gada laikā Rīgas pilsētā</w:t>
      </w:r>
      <w:r w:rsidRPr="00BF6ACF">
        <w:rPr>
          <w:rFonts w:asciiTheme="minorHAnsi" w:hAnsiTheme="minorHAnsi" w:cstheme="minorHAnsi"/>
          <w:sz w:val="22"/>
          <w:szCs w:val="22"/>
          <w:lang w:val="lv-LV"/>
        </w:rPr>
        <w:t xml:space="preserve"> dominē nelabvēlīgi apstākļi atmosfēras piesārņojuma izkliedei. Šādi nelabvēlīgi apstākļi dominē rudens – ziemas – pavasara periodā, kad papildus jau esošajam (gan fona, gan antropogēnas izcelsmes) piesārņojumam, atmosfērā nonāk piesārņojums no kurināmā sadegšanas iekārtām. </w:t>
      </w:r>
    </w:p>
    <w:p w14:paraId="4493EB49" w14:textId="77777777" w:rsidR="00A71055" w:rsidRPr="00BF6ACF" w:rsidRDefault="00F503B6" w:rsidP="00BB3A97">
      <w:pPr>
        <w:pStyle w:val="Pamatteksts3"/>
        <w:spacing w:after="0" w:line="276" w:lineRule="auto"/>
        <w:ind w:left="0"/>
        <w:rPr>
          <w:rFonts w:asciiTheme="minorHAnsi" w:hAnsiTheme="minorHAnsi" w:cstheme="minorHAnsi"/>
          <w:sz w:val="22"/>
          <w:szCs w:val="22"/>
          <w:lang w:val="lv-LV"/>
        </w:rPr>
      </w:pPr>
      <w:r w:rsidRPr="00BF6ACF">
        <w:rPr>
          <w:rFonts w:asciiTheme="minorHAnsi" w:hAnsiTheme="minorHAnsi" w:cstheme="minorHAnsi"/>
          <w:sz w:val="22"/>
          <w:szCs w:val="22"/>
          <w:lang w:val="lv-LV"/>
        </w:rPr>
        <w:t xml:space="preserve">Rīgas aglomerācijā, kurā atrodas arī CSA poligons Getliņi, </w:t>
      </w:r>
      <w:r w:rsidR="00A71055" w:rsidRPr="00BF6ACF">
        <w:rPr>
          <w:rFonts w:asciiTheme="minorHAnsi" w:hAnsiTheme="minorHAnsi" w:cstheme="minorHAnsi"/>
          <w:sz w:val="22"/>
          <w:szCs w:val="22"/>
          <w:lang w:val="lv-LV"/>
        </w:rPr>
        <w:t xml:space="preserve">dominē meteoroloģiskās situācijas (78% gadījumu gada laikā), kurās novērojama lineāra sakarība starp sajaukšanās augstumu un vēja ātrumu. Noteicošais atmosfēras stabilitātes faktors ir vēja ātrums un tikai 22% gadījumu piesārņojošo vielu izkliedi ietekmē termiski inducētā turbulence, kas nosaka gaisa masu sajaukšanās augstumu . </w:t>
      </w:r>
      <w:r w:rsidRPr="00BF6ACF">
        <w:rPr>
          <w:rFonts w:asciiTheme="minorHAnsi" w:hAnsiTheme="minorHAnsi" w:cstheme="minorHAnsi"/>
          <w:sz w:val="22"/>
          <w:szCs w:val="22"/>
          <w:lang w:val="lv-LV"/>
        </w:rPr>
        <w:t xml:space="preserve"> Tādējādi Getliņu teritorijā gaisa piesārņojuma izkliedei nelabvēlīgi apstākļi ir daudz retāki. Turklāt ņemot vērā valdošo vēja virzienu -  Dienvidu Dienvidrietumu vējš, CSA poligona Getliņi emisijas gaisā izkliedējas pārsvarā neskarot blīvi apdzīvotās Rīgas pilsētas teritorijas. </w:t>
      </w:r>
    </w:p>
    <w:p w14:paraId="79B62708" w14:textId="77777777" w:rsidR="001C0F25" w:rsidRPr="00BF6ACF" w:rsidRDefault="001C0F25" w:rsidP="00C1189E">
      <w:pPr>
        <w:pStyle w:val="Pamatteksts3"/>
        <w:shd w:val="clear" w:color="auto" w:fill="FFFFFF"/>
        <w:spacing w:after="0" w:line="293" w:lineRule="atLeast"/>
        <w:ind w:left="0"/>
        <w:rPr>
          <w:rFonts w:cs="Arial"/>
          <w:color w:val="414142"/>
          <w:sz w:val="20"/>
          <w:szCs w:val="20"/>
          <w:lang w:val="lv-LV"/>
        </w:rPr>
      </w:pPr>
    </w:p>
    <w:p w14:paraId="5C04641A" w14:textId="77777777" w:rsidR="001C0F25" w:rsidRPr="00BF6ACF" w:rsidRDefault="001C0F25" w:rsidP="00C1189E">
      <w:pPr>
        <w:pStyle w:val="Pamatteksts3"/>
        <w:shd w:val="clear" w:color="auto" w:fill="FFFFFF"/>
        <w:spacing w:after="0" w:line="293" w:lineRule="atLeast"/>
        <w:ind w:left="0"/>
        <w:rPr>
          <w:rFonts w:cs="Arial"/>
          <w:color w:val="414142"/>
          <w:sz w:val="20"/>
          <w:szCs w:val="20"/>
          <w:lang w:val="lv-LV"/>
        </w:rPr>
      </w:pPr>
    </w:p>
    <w:p w14:paraId="2F811F93" w14:textId="494064C5" w:rsidR="001C0F25" w:rsidRPr="00BF6ACF" w:rsidRDefault="007751CE" w:rsidP="001C0F25">
      <w:pPr>
        <w:pStyle w:val="Virsraksts2"/>
      </w:pPr>
      <w:bookmarkStart w:id="18" w:name="_Toc107492601"/>
      <w:r w:rsidRPr="00BF6ACF">
        <w:t xml:space="preserve">3.3. </w:t>
      </w:r>
      <w:r w:rsidR="001C0F25" w:rsidRPr="00BF6ACF">
        <w:t>Teritorijas ģeoloģiskā uzbūve</w:t>
      </w:r>
      <w:bookmarkEnd w:id="18"/>
    </w:p>
    <w:p w14:paraId="07A513FC" w14:textId="77777777" w:rsidR="001C0F25" w:rsidRPr="004D48CB" w:rsidRDefault="001C0F25" w:rsidP="001C0F25">
      <w:pPr>
        <w:spacing w:before="120" w:after="120" w:line="240" w:lineRule="auto"/>
        <w:jc w:val="both"/>
        <w:rPr>
          <w:rFonts w:ascii="Calibri" w:eastAsia="Calibri" w:hAnsi="Calibri" w:cs="Times New Roman"/>
          <w:b/>
          <w:bCs/>
          <w:iCs/>
        </w:rPr>
      </w:pPr>
      <w:r w:rsidRPr="004D48CB">
        <w:rPr>
          <w:rFonts w:ascii="Calibri" w:eastAsia="Calibri" w:hAnsi="Calibri" w:cs="Times New Roman"/>
        </w:rPr>
        <w:t xml:space="preserve">CSA poligona "Getliņi" teritorija </w:t>
      </w:r>
      <w:r w:rsidR="00FC6870" w:rsidRPr="004D48CB">
        <w:rPr>
          <w:rFonts w:ascii="Calibri" w:eastAsia="Calibri" w:hAnsi="Calibri" w:cs="Times New Roman"/>
        </w:rPr>
        <w:t xml:space="preserve">tai skaitā paredzētās darbības vieta </w:t>
      </w:r>
      <w:r w:rsidRPr="004D48CB">
        <w:rPr>
          <w:rFonts w:ascii="Calibri" w:eastAsia="Calibri" w:hAnsi="Calibri" w:cs="Times New Roman"/>
        </w:rPr>
        <w:t>atrodas Piejūras zemienē, Baltijas ledus ezera līdzenumā. Vietām apkārtējā teritorijā izvietojušās nelielas kāpas, savukārt reljefa pazeminājumos – purvi. Saskaņā ar vairākiem iepriekšējos gados veiktajiem pētījumiem un arhīvu materiāliem, teritorijas ģeoloģiskā griezuma augšējo daļu (līdz 80 m) veido sekojoši nogulumi:</w:t>
      </w:r>
    </w:p>
    <w:p w14:paraId="62FC6C42" w14:textId="77777777" w:rsidR="001C0F25" w:rsidRPr="004D48CB" w:rsidRDefault="001C0F25" w:rsidP="00C13AE3">
      <w:pPr>
        <w:numPr>
          <w:ilvl w:val="1"/>
          <w:numId w:val="58"/>
        </w:numPr>
        <w:spacing w:before="120" w:after="120" w:line="240" w:lineRule="auto"/>
        <w:ind w:left="709" w:hanging="425"/>
        <w:jc w:val="both"/>
        <w:rPr>
          <w:rFonts w:ascii="Calibri" w:eastAsia="Calibri" w:hAnsi="Calibri" w:cs="Times New Roman"/>
          <w:bCs/>
          <w:iCs/>
        </w:rPr>
      </w:pPr>
      <w:r w:rsidRPr="004D48CB">
        <w:rPr>
          <w:rFonts w:ascii="Calibri" w:eastAsia="Calibri" w:hAnsi="Calibri" w:cs="Times New Roman"/>
        </w:rPr>
        <w:t>Kvartāra nogulumi, holocēns – tehnogēnie nogulumi (atkritumi) ar vidējo biezumu 10-11 m; purvu nogulumi ar vidējo biezumu 2,6 m; eolie nogulumi, kāpas ar vidējo augstumu 5-7 m; aluviālie nogulumi biezumā līdz 5 m;</w:t>
      </w:r>
    </w:p>
    <w:p w14:paraId="08D20549" w14:textId="77777777" w:rsidR="001C0F25" w:rsidRPr="004D48CB" w:rsidRDefault="001C0F25" w:rsidP="00C13AE3">
      <w:pPr>
        <w:numPr>
          <w:ilvl w:val="1"/>
          <w:numId w:val="58"/>
        </w:numPr>
        <w:spacing w:before="120" w:after="120" w:line="240" w:lineRule="auto"/>
        <w:ind w:left="709" w:hanging="425"/>
        <w:jc w:val="both"/>
        <w:rPr>
          <w:rFonts w:ascii="Calibri" w:eastAsia="Calibri" w:hAnsi="Calibri" w:cs="Times New Roman"/>
          <w:bCs/>
          <w:iCs/>
        </w:rPr>
      </w:pPr>
      <w:r w:rsidRPr="004D48CB">
        <w:rPr>
          <w:rFonts w:ascii="Calibri" w:eastAsia="Calibri" w:hAnsi="Calibri" w:cs="Times New Roman"/>
        </w:rPr>
        <w:lastRenderedPageBreak/>
        <w:t>Kvartāra nogulumi, augšpleistocēns, Latvijas svīta – aluviālie nogulumi biezumā līdz 3 m; Baltijas ledus ezera nogulumi vidēji ap 5 m; limnoglaciālie nogulumi biezumā 5 – 10 m, glacigēnie nogulumi biezumā līdz 5-6 m;</w:t>
      </w:r>
    </w:p>
    <w:p w14:paraId="7C2164CF" w14:textId="77777777" w:rsidR="001C0F25" w:rsidRPr="004D48CB" w:rsidRDefault="001C0F25" w:rsidP="00C13AE3">
      <w:pPr>
        <w:numPr>
          <w:ilvl w:val="1"/>
          <w:numId w:val="58"/>
        </w:numPr>
        <w:spacing w:before="120" w:after="120" w:line="240" w:lineRule="auto"/>
        <w:ind w:left="709" w:hanging="425"/>
        <w:jc w:val="both"/>
        <w:rPr>
          <w:rFonts w:ascii="Calibri" w:eastAsia="Calibri" w:hAnsi="Calibri" w:cs="Times New Roman"/>
          <w:bCs/>
          <w:iCs/>
        </w:rPr>
      </w:pPr>
      <w:r w:rsidRPr="004D48CB">
        <w:rPr>
          <w:rFonts w:ascii="Calibri" w:eastAsia="Calibri" w:hAnsi="Calibri" w:cs="Times New Roman"/>
        </w:rPr>
        <w:t>Pamatieži – augšdevona Franas stāvā ietilpstošās svītas: Salaspils svīta 12-15 m biezumā; Pļaviņu svīta 15-17 m biezumā.</w:t>
      </w:r>
    </w:p>
    <w:p w14:paraId="2825483F" w14:textId="77777777" w:rsidR="001C0F25" w:rsidRPr="004D48CB" w:rsidRDefault="00A71055" w:rsidP="001C0F25">
      <w:pPr>
        <w:spacing w:before="120" w:after="120" w:line="240" w:lineRule="auto"/>
        <w:jc w:val="both"/>
        <w:rPr>
          <w:rFonts w:ascii="Calibri" w:eastAsia="Calibri" w:hAnsi="Calibri" w:cs="Times New Roman"/>
        </w:rPr>
      </w:pPr>
      <w:r w:rsidRPr="004D48CB">
        <w:rPr>
          <w:rFonts w:ascii="Calibri" w:eastAsia="Calibri" w:hAnsi="Calibri" w:cs="Times New Roman"/>
        </w:rPr>
        <w:t xml:space="preserve">Paredzētās darbības īstenošana neietekmē dziļāk iegulošos nogulumus, tādēļ šī ietekmes uz vidi novērtējuma ietvaros netiek detalizēti aprakstīti dziļāk iegulošie </w:t>
      </w:r>
      <w:r w:rsidR="00FC6870" w:rsidRPr="004D48CB">
        <w:rPr>
          <w:rFonts w:ascii="Calibri" w:eastAsia="Calibri" w:hAnsi="Calibri" w:cs="Times New Roman"/>
        </w:rPr>
        <w:t>pamatiežu kompleksi (</w:t>
      </w:r>
      <w:r w:rsidR="00F503B6" w:rsidRPr="004D48CB">
        <w:rPr>
          <w:rFonts w:ascii="Calibri" w:eastAsia="Calibri" w:hAnsi="Calibri" w:cs="Times New Roman"/>
        </w:rPr>
        <w:t xml:space="preserve">Kembrija, Ordovika, Silūra, kā arī </w:t>
      </w:r>
      <w:r w:rsidR="00FC6870" w:rsidRPr="004D48CB">
        <w:rPr>
          <w:rFonts w:ascii="Calibri" w:eastAsia="Calibri" w:hAnsi="Calibri" w:cs="Times New Roman"/>
        </w:rPr>
        <w:t xml:space="preserve">Apakšdevona un </w:t>
      </w:r>
      <w:r w:rsidR="00F503B6" w:rsidRPr="004D48CB">
        <w:rPr>
          <w:rFonts w:ascii="Calibri" w:eastAsia="Calibri" w:hAnsi="Calibri" w:cs="Times New Roman"/>
        </w:rPr>
        <w:t>V</w:t>
      </w:r>
      <w:r w:rsidR="00FC6870" w:rsidRPr="004D48CB">
        <w:rPr>
          <w:rFonts w:ascii="Calibri" w:eastAsia="Calibri" w:hAnsi="Calibri" w:cs="Times New Roman"/>
        </w:rPr>
        <w:t>idusdevona nogulumieži) un kristāliskais pamatklintājs.</w:t>
      </w:r>
    </w:p>
    <w:p w14:paraId="395153DB" w14:textId="77777777" w:rsidR="005D7D26" w:rsidRPr="004D48CB" w:rsidRDefault="00E670F8" w:rsidP="001C0F25">
      <w:pPr>
        <w:spacing w:before="120" w:after="120" w:line="240" w:lineRule="auto"/>
        <w:jc w:val="both"/>
        <w:rPr>
          <w:rFonts w:ascii="Calibri" w:eastAsia="Calibri" w:hAnsi="Calibri" w:cs="Times New Roman"/>
        </w:rPr>
      </w:pPr>
      <w:r w:rsidRPr="004D48CB">
        <w:rPr>
          <w:rFonts w:ascii="Calibri" w:eastAsia="Calibri" w:hAnsi="Calibri" w:cs="Times New Roman"/>
        </w:rPr>
        <w:t>Paredzētās darbības teritorijā ģeoloģiskā griezuma augšējo daļu veido antropogēnie nogulumi – Atkritumu kalns un tā apbērums, kopā maksimālais šo nogulumu biezums -  aptuveni</w:t>
      </w:r>
      <w:r w:rsidR="005D7D26" w:rsidRPr="004D48CB">
        <w:rPr>
          <w:rFonts w:ascii="Calibri" w:eastAsia="Calibri" w:hAnsi="Calibri" w:cs="Times New Roman"/>
        </w:rPr>
        <w:t xml:space="preserve"> 28m, no kuriem aptuveni  26,5m veido atkritumu slānis un 1,5m pārklājums - apbēruma ūdeni vāji caurlaidīgais slāni. Atkritumu kalna augstums </w:t>
      </w:r>
      <w:r w:rsidRPr="004D48CB">
        <w:rPr>
          <w:rFonts w:ascii="Calibri" w:eastAsia="Calibri" w:hAnsi="Calibri" w:cs="Times New Roman"/>
        </w:rPr>
        <w:t>pakāpeniski samazinās veidojot nogāzi Ziemeļaustrumu virzienā</w:t>
      </w:r>
      <w:r w:rsidR="005D7D26" w:rsidRPr="004D48CB">
        <w:rPr>
          <w:rFonts w:ascii="Calibri" w:eastAsia="Calibri" w:hAnsi="Calibri" w:cs="Times New Roman"/>
        </w:rPr>
        <w:t xml:space="preserve"> līdz aptuveni 3,3m, tālāk </w:t>
      </w:r>
      <w:r w:rsidRPr="004D48CB">
        <w:rPr>
          <w:rFonts w:ascii="Calibri" w:eastAsia="Calibri" w:hAnsi="Calibri" w:cs="Times New Roman"/>
        </w:rPr>
        <w:t>līdz meliorācijas novadgrāvim</w:t>
      </w:r>
      <w:r w:rsidR="005D7D26" w:rsidRPr="004D48CB">
        <w:rPr>
          <w:rFonts w:ascii="Calibri" w:eastAsia="Calibri" w:hAnsi="Calibri" w:cs="Times New Roman"/>
        </w:rPr>
        <w:t xml:space="preserve"> antropogēnos nogulumus veido uzbērta grunts.</w:t>
      </w:r>
    </w:p>
    <w:p w14:paraId="39EE87F6" w14:textId="77777777" w:rsidR="00E670F8" w:rsidRPr="00BF6ACF" w:rsidRDefault="00E670F8" w:rsidP="001C0F25">
      <w:pPr>
        <w:spacing w:before="120" w:after="120" w:line="240" w:lineRule="auto"/>
        <w:jc w:val="both"/>
        <w:rPr>
          <w:rFonts w:ascii="Calibri" w:eastAsia="Calibri" w:hAnsi="Calibri" w:cs="Times New Roman"/>
          <w:bCs/>
          <w:iCs/>
        </w:rPr>
      </w:pPr>
    </w:p>
    <w:p w14:paraId="0EE2B5B3" w14:textId="77777777" w:rsidR="001C0F25" w:rsidRPr="00BF6ACF" w:rsidRDefault="001C0F25" w:rsidP="001C0F25">
      <w:pPr>
        <w:spacing w:after="200" w:line="240" w:lineRule="auto"/>
        <w:jc w:val="center"/>
        <w:rPr>
          <w:rFonts w:ascii="Calibri" w:eastAsia="Calibri" w:hAnsi="Calibri" w:cs="Times New Roman"/>
        </w:rPr>
      </w:pPr>
      <w:r w:rsidRPr="00BF6ACF">
        <w:rPr>
          <w:rFonts w:eastAsia="Calibri" w:cstheme="minorHAnsi"/>
          <w:noProof/>
          <w:lang w:eastAsia="lv-LV"/>
        </w:rPr>
        <w:drawing>
          <wp:inline distT="0" distB="0" distL="0" distR="0" wp14:anchorId="3663AE98" wp14:editId="0276AE0E">
            <wp:extent cx="4271283" cy="5562600"/>
            <wp:effectExtent l="0" t="0" r="0" b="0"/>
            <wp:docPr id="3" name="Picture 3" descr="Attēls, kurā ir karte&#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ttēls, kurā ir karte&#10;&#10;Apraksts ģenerēts automātiski"/>
                    <pic:cNvPicPr/>
                  </pic:nvPicPr>
                  <pic:blipFill>
                    <a:blip r:embed="rId30" cstate="print">
                      <a:extLst>
                        <a:ext uri="{28A0092B-C50C-407E-A947-70E740481C1C}">
                          <a14:useLocalDpi xmlns:a14="http://schemas.microsoft.com/office/drawing/2010/main" val="0"/>
                        </a:ext>
                      </a:extLst>
                    </a:blip>
                    <a:stretch>
                      <a:fillRect/>
                    </a:stretch>
                  </pic:blipFill>
                  <pic:spPr>
                    <a:xfrm>
                      <a:off x="0" y="0"/>
                      <a:ext cx="4278099" cy="5571477"/>
                    </a:xfrm>
                    <a:prstGeom prst="rect">
                      <a:avLst/>
                    </a:prstGeom>
                  </pic:spPr>
                </pic:pic>
              </a:graphicData>
            </a:graphic>
          </wp:inline>
        </w:drawing>
      </w:r>
    </w:p>
    <w:p w14:paraId="2A614029" w14:textId="13CCE103" w:rsidR="001C0F25" w:rsidRPr="00C80ED4" w:rsidRDefault="006D3C05" w:rsidP="001C0F25">
      <w:pPr>
        <w:spacing w:after="200" w:line="240" w:lineRule="auto"/>
        <w:jc w:val="center"/>
        <w:rPr>
          <w:rFonts w:ascii="Calibri" w:eastAsia="Calibri" w:hAnsi="Calibri" w:cs="Times New Roman"/>
        </w:rPr>
      </w:pPr>
      <w:r w:rsidRPr="00C80ED4">
        <w:rPr>
          <w:rFonts w:ascii="Calibri" w:eastAsia="Calibri" w:hAnsi="Calibri" w:cs="Times New Roman"/>
        </w:rPr>
        <w:t>12</w:t>
      </w:r>
      <w:r w:rsidR="001C0F25" w:rsidRPr="00C80ED4">
        <w:rPr>
          <w:rFonts w:ascii="Calibri" w:eastAsia="Calibri" w:hAnsi="Calibri" w:cs="Times New Roman"/>
        </w:rPr>
        <w:t xml:space="preserve">. attēls. </w:t>
      </w:r>
      <w:r w:rsidR="00E670F8" w:rsidRPr="00C80ED4">
        <w:rPr>
          <w:rFonts w:ascii="Calibri" w:eastAsia="Calibri" w:hAnsi="Calibri" w:cs="Times New Roman"/>
        </w:rPr>
        <w:t xml:space="preserve">Paredzētās darbības un tai piegulošo </w:t>
      </w:r>
      <w:r w:rsidR="001C0F25" w:rsidRPr="00C80ED4">
        <w:rPr>
          <w:rFonts w:ascii="Calibri" w:eastAsia="Calibri" w:hAnsi="Calibri" w:cs="Times New Roman"/>
        </w:rPr>
        <w:t>teritorij</w:t>
      </w:r>
      <w:r w:rsidR="00E670F8" w:rsidRPr="00C80ED4">
        <w:rPr>
          <w:rFonts w:ascii="Calibri" w:eastAsia="Calibri" w:hAnsi="Calibri" w:cs="Times New Roman"/>
        </w:rPr>
        <w:t>u</w:t>
      </w:r>
      <w:r w:rsidR="001C0F25" w:rsidRPr="00C80ED4">
        <w:rPr>
          <w:rFonts w:ascii="Calibri" w:eastAsia="Calibri" w:hAnsi="Calibri" w:cs="Times New Roman"/>
        </w:rPr>
        <w:t xml:space="preserve"> Kvartāra nogulumu karte</w:t>
      </w:r>
      <w:r w:rsidR="00E670F8" w:rsidRPr="00C80ED4">
        <w:rPr>
          <w:rFonts w:ascii="Calibri" w:eastAsia="Calibri" w:hAnsi="Calibri" w:cs="Times New Roman"/>
        </w:rPr>
        <w:t xml:space="preserve"> (VĢD)</w:t>
      </w:r>
    </w:p>
    <w:p w14:paraId="26553963" w14:textId="647D1343" w:rsidR="00502D94" w:rsidRDefault="00502D94" w:rsidP="001C0F25">
      <w:pPr>
        <w:spacing w:before="120" w:after="120" w:line="240" w:lineRule="auto"/>
        <w:jc w:val="both"/>
        <w:rPr>
          <w:rFonts w:eastAsia="Calibri" w:cstheme="minorHAnsi"/>
        </w:rPr>
      </w:pPr>
      <w:r w:rsidRPr="00502D94">
        <w:rPr>
          <w:rFonts w:eastAsia="Calibri" w:cstheme="minorHAnsi"/>
        </w:rPr>
        <w:lastRenderedPageBreak/>
        <w:t>Kvartāra nogulumi (Q) veidojušies holocēnā un augšējā pleistocēnā. Ģeoloģiskā griezuma augšējo daļu pārsvarā veido dažādas izcelsmes smilšaini, ar ūdeni piesātināti ieži (12. attēls). Kopumā šiem nogulumiem raksturīga laba ūdens caurlaidība, to biezums mainās robežās no 10-15 m. Zem šiem nogulumiem ieguļ glacigēnie nogulumi – morēnas smilšmāls un mālsmilts, kas izplatīts lielākajā teritorijas daļā.</w:t>
      </w:r>
    </w:p>
    <w:p w14:paraId="6FE73E35" w14:textId="77777777" w:rsidR="00FC6870" w:rsidRPr="00BF6ACF" w:rsidRDefault="001C0F25" w:rsidP="001C0F25">
      <w:pPr>
        <w:spacing w:before="120" w:after="120" w:line="240" w:lineRule="auto"/>
        <w:jc w:val="both"/>
        <w:rPr>
          <w:rFonts w:eastAsia="Calibri" w:cstheme="minorHAnsi"/>
        </w:rPr>
      </w:pPr>
      <w:r w:rsidRPr="00BF6ACF">
        <w:rPr>
          <w:rFonts w:eastAsia="Calibri" w:cstheme="minorHAnsi"/>
        </w:rPr>
        <w:t>Visā teritorijā zem kvartāra nogulumiem ieguļ augšdevona Pļaviņu (D</w:t>
      </w:r>
      <w:r w:rsidRPr="00BF6ACF">
        <w:rPr>
          <w:rFonts w:eastAsia="Calibri" w:cstheme="minorHAnsi"/>
          <w:vertAlign w:val="subscript"/>
        </w:rPr>
        <w:t>3</w:t>
      </w:r>
      <w:r w:rsidRPr="00BF6ACF">
        <w:rPr>
          <w:rFonts w:eastAsia="Calibri" w:cstheme="minorHAnsi"/>
          <w:i/>
        </w:rPr>
        <w:t>pl</w:t>
      </w:r>
      <w:r w:rsidRPr="00BF6ACF">
        <w:rPr>
          <w:rFonts w:eastAsia="Calibri" w:cstheme="minorHAnsi"/>
        </w:rPr>
        <w:t>) un Salaspils (D</w:t>
      </w:r>
      <w:r w:rsidRPr="00BF6ACF">
        <w:rPr>
          <w:rFonts w:eastAsia="Calibri" w:cstheme="minorHAnsi"/>
          <w:vertAlign w:val="subscript"/>
        </w:rPr>
        <w:t>3</w:t>
      </w:r>
      <w:r w:rsidRPr="00BF6ACF">
        <w:rPr>
          <w:rFonts w:eastAsia="Calibri" w:cstheme="minorHAnsi"/>
          <w:i/>
        </w:rPr>
        <w:t>slp</w:t>
      </w:r>
      <w:r w:rsidRPr="00BF6ACF">
        <w:rPr>
          <w:rFonts w:eastAsia="Calibri" w:cstheme="minorHAnsi"/>
        </w:rPr>
        <w:t>) svītu nogulumi. Augšdevona nogulumiem raksturīgs reģionāls slīpums 1-2 m/km dienvidu-dienvidaustrumu virzienā. Atsevišķās vietās sastopami līdz 10 m augsti lokāli pacēlumi. Tāds pacēlums konstatēts arī uz dienvidiem no Getliņiem.</w:t>
      </w:r>
    </w:p>
    <w:p w14:paraId="154A64E0" w14:textId="77777777" w:rsidR="005D7D26" w:rsidRPr="00BF6ACF" w:rsidRDefault="005D7D26" w:rsidP="001C0F25">
      <w:pPr>
        <w:spacing w:before="120" w:after="120" w:line="240" w:lineRule="auto"/>
        <w:jc w:val="both"/>
        <w:rPr>
          <w:rFonts w:eastAsia="Calibri" w:cstheme="minorHAnsi"/>
        </w:rPr>
      </w:pPr>
      <w:r w:rsidRPr="00BF6ACF">
        <w:rPr>
          <w:rFonts w:eastAsia="Calibri" w:cstheme="minorHAnsi"/>
        </w:rPr>
        <w:t>Salaspils svītas (D3slp) nogulumus veido karbonātiskas izcelsmes māli un dolomītmerģeļi ar dolomīta starpslāņiem un ģipša ieslēgumiem. D3slp svītas ieži zemkvartāra virsmā atsedzas galvenokārt poligona teritorijas ziemeļu, ziemeļaustrumu daļā, tai skaitā paredzētās darbības teritorijā, un to biezums ir ap 4 - 6 m.</w:t>
      </w:r>
    </w:p>
    <w:p w14:paraId="1C9503BA" w14:textId="77777777" w:rsidR="004E00A5" w:rsidRPr="00BF6ACF" w:rsidRDefault="004E00A5" w:rsidP="001C0F25">
      <w:pPr>
        <w:spacing w:before="120" w:after="120" w:line="240" w:lineRule="auto"/>
        <w:jc w:val="both"/>
        <w:rPr>
          <w:rFonts w:eastAsia="Calibri" w:cstheme="minorHAnsi"/>
        </w:rPr>
      </w:pPr>
      <w:r w:rsidRPr="00BF6ACF">
        <w:rPr>
          <w:rFonts w:eastAsia="Calibri" w:cstheme="minorHAnsi"/>
        </w:rPr>
        <w:t>Pļaviņu svītas (D3pl) virsma poligona teritorijā ieguļ 14,9 m dziļumā no zemes virsmas. Arī D3pl svītu veido karbonātiskas izcelsmes ieži - plaisaini, masīvi dolomīti, kuru augšējā daļā plaisas aizpildītas ar māliem, savukārt apakšējā daļā dolomīti ir plaisaini un kavernozi. Dolomīti mijas ar dolomītmerģeļu starpkārtām. Starpkārtu biezums līdz 3 - 4 m. Svītas biezums poligona un paredzētās darbības teritorijā ir ap 15 - 17 m, pamatne ieguļ ap 30 - 32 m dziļumā no zemes virsmas.</w:t>
      </w:r>
    </w:p>
    <w:p w14:paraId="1BBCB07E" w14:textId="77777777" w:rsidR="00C4308A" w:rsidRPr="00BF6ACF" w:rsidRDefault="004E00A5" w:rsidP="001C0F25">
      <w:pPr>
        <w:spacing w:before="120" w:after="120" w:line="240" w:lineRule="auto"/>
        <w:jc w:val="both"/>
        <w:rPr>
          <w:rFonts w:eastAsia="Calibri" w:cstheme="minorHAnsi"/>
        </w:rPr>
      </w:pPr>
      <w:r w:rsidRPr="00BF6ACF">
        <w:rPr>
          <w:rFonts w:eastAsia="Calibri" w:cstheme="minorHAnsi"/>
        </w:rPr>
        <w:t>Visā poligona un tai piegulošajā teritorijā Pļaviņu svītas nogulumi pārklāj Augšdevona Amatas svītas terigēnos nogulumus (smilšakmens, aleirolīts, māls)</w:t>
      </w:r>
      <w:r w:rsidR="009A214B" w:rsidRPr="00BF6ACF">
        <w:rPr>
          <w:rFonts w:eastAsia="Calibri" w:cstheme="minorHAnsi"/>
        </w:rPr>
        <w:t>.</w:t>
      </w:r>
    </w:p>
    <w:p w14:paraId="30CB94E9" w14:textId="4666A9BD" w:rsidR="00C4308A" w:rsidRPr="00BF6ACF" w:rsidRDefault="007751CE" w:rsidP="00C4308A">
      <w:pPr>
        <w:pStyle w:val="Virsraksts2"/>
        <w:rPr>
          <w:rFonts w:eastAsia="Calibri"/>
        </w:rPr>
      </w:pPr>
      <w:bookmarkStart w:id="19" w:name="_Toc107492602"/>
      <w:r w:rsidRPr="00BF6ACF">
        <w:rPr>
          <w:rFonts w:eastAsia="Calibri"/>
        </w:rPr>
        <w:t xml:space="preserve">3.4. </w:t>
      </w:r>
      <w:r w:rsidR="00C4308A" w:rsidRPr="00BF6ACF">
        <w:rPr>
          <w:rFonts w:eastAsia="Calibri"/>
        </w:rPr>
        <w:t>Teritorijas ģeotehniskie apstākļi</w:t>
      </w:r>
      <w:bookmarkEnd w:id="19"/>
    </w:p>
    <w:p w14:paraId="0D1C7EE5" w14:textId="61DAB0D2" w:rsidR="00D74173" w:rsidRPr="00BF6ACF" w:rsidRDefault="00D74173" w:rsidP="00C4308A">
      <w:pPr>
        <w:spacing w:before="120" w:after="120" w:line="240" w:lineRule="auto"/>
        <w:jc w:val="both"/>
        <w:rPr>
          <w:rFonts w:eastAsia="Calibri" w:cstheme="minorHAnsi"/>
        </w:rPr>
      </w:pPr>
      <w:r w:rsidRPr="00BF6ACF">
        <w:rPr>
          <w:rFonts w:eastAsia="Calibri" w:cstheme="minorHAnsi"/>
        </w:rPr>
        <w:t>Paredzētās darbības teritorijas inženierģeoloģiskie apstākļi ir samērā sarežģīti, ko lielā mērā nosaka vairāk kā 25m biezais atkritumu kalns, kura sastāvs, līdz ar to arī nestspēja ir ļoti neviendabīga.</w:t>
      </w:r>
    </w:p>
    <w:p w14:paraId="193CDF46" w14:textId="77777777" w:rsidR="00C4308A" w:rsidRPr="00BF6ACF" w:rsidRDefault="00D74173" w:rsidP="00C4308A">
      <w:pPr>
        <w:spacing w:before="120" w:after="120" w:line="240" w:lineRule="auto"/>
        <w:jc w:val="both"/>
        <w:rPr>
          <w:rFonts w:eastAsia="Calibri" w:cstheme="minorHAnsi"/>
        </w:rPr>
      </w:pPr>
      <w:r w:rsidRPr="00BF6ACF">
        <w:rPr>
          <w:rFonts w:eastAsia="Calibri" w:cstheme="minorHAnsi"/>
        </w:rPr>
        <w:t xml:space="preserve">Zem atkritumu slāņa ieguļ 2-3m biezi Purva nogulumi (bQ4, ko veido 2 kūdras slāņi. Pirmais zem atkritumiem ir </w:t>
      </w:r>
      <w:r w:rsidR="00C4308A" w:rsidRPr="00BF6ACF">
        <w:rPr>
          <w:rFonts w:eastAsia="Calibri" w:cstheme="minorHAnsi"/>
        </w:rPr>
        <w:t>vidēji sadalījusies, sablīvējusies</w:t>
      </w:r>
      <w:r w:rsidRPr="00BF6ACF">
        <w:rPr>
          <w:rFonts w:eastAsia="Calibri" w:cstheme="minorHAnsi"/>
        </w:rPr>
        <w:t xml:space="preserve"> kūdra, kas veidojusies augstā tipa purvā, zem tā atrodas </w:t>
      </w:r>
      <w:r w:rsidR="00C4308A" w:rsidRPr="00BF6ACF">
        <w:rPr>
          <w:rFonts w:eastAsia="Calibri" w:cstheme="minorHAnsi"/>
        </w:rPr>
        <w:t>stipri sadalījusies un sablīvējusies kūdra</w:t>
      </w:r>
      <w:r w:rsidRPr="00BF6ACF">
        <w:rPr>
          <w:rFonts w:eastAsia="Calibri" w:cstheme="minorHAnsi"/>
        </w:rPr>
        <w:t>. Arī šo nogulumu nestspēja ir zema.</w:t>
      </w:r>
    </w:p>
    <w:p w14:paraId="4F4E503A" w14:textId="1DBE4919" w:rsidR="00C4308A" w:rsidRPr="00BF6ACF" w:rsidRDefault="00C4308A" w:rsidP="00C4308A">
      <w:pPr>
        <w:spacing w:before="120" w:after="120" w:line="240" w:lineRule="auto"/>
        <w:jc w:val="both"/>
        <w:rPr>
          <w:rFonts w:eastAsia="Calibri" w:cstheme="minorHAnsi"/>
        </w:rPr>
      </w:pPr>
      <w:r w:rsidRPr="00BF6ACF">
        <w:rPr>
          <w:rFonts w:eastAsia="Calibri" w:cstheme="minorHAnsi"/>
        </w:rPr>
        <w:t>Augšpleistocēna Baltijas ledus ezera glaciolimniskie nogulumi (lgQ3ltv) –</w:t>
      </w:r>
      <w:r w:rsidR="00DF66AC" w:rsidRPr="00BF6ACF">
        <w:rPr>
          <w:rFonts w:eastAsia="Calibri" w:cstheme="minorHAnsi"/>
        </w:rPr>
        <w:t xml:space="preserve"> š</w:t>
      </w:r>
      <w:r w:rsidRPr="00BF6ACF">
        <w:rPr>
          <w:rFonts w:eastAsia="Calibri" w:cstheme="minorHAnsi"/>
        </w:rPr>
        <w:t>os nogulumus veido lielākoties vidēji rupjas, dažāda blīvuma (ļoti irdenas līdz blīvas) smiltis, nereti ar nelielu putekļu vai grants graudu un retu nelielu oļu piejaukumu.</w:t>
      </w:r>
    </w:p>
    <w:p w14:paraId="0A68AC12" w14:textId="77777777" w:rsidR="00C4308A" w:rsidRPr="00BF6ACF" w:rsidRDefault="00A12FF7" w:rsidP="00C4308A">
      <w:pPr>
        <w:spacing w:before="120" w:after="120" w:line="240" w:lineRule="auto"/>
        <w:jc w:val="both"/>
        <w:rPr>
          <w:rFonts w:eastAsia="Calibri" w:cstheme="minorHAnsi"/>
        </w:rPr>
      </w:pPr>
      <w:r w:rsidRPr="00BF6ACF">
        <w:rPr>
          <w:rFonts w:eastAsia="Calibri" w:cstheme="minorHAnsi"/>
        </w:rPr>
        <w:t xml:space="preserve">Teritorijā raksturīga </w:t>
      </w:r>
      <w:r w:rsidR="00C4308A" w:rsidRPr="00BF6ACF">
        <w:rPr>
          <w:rFonts w:eastAsia="Calibri" w:cstheme="minorHAnsi"/>
        </w:rPr>
        <w:t>smalka, putekļaina vidēji blīva smilts, piesātināta ar ūdeni. Saskaņā ar standartu LVS NE ISO 14688 - putekļaina, vidēji rupja, vienveidīgi vai vidēji  frakcionēta smilts</w:t>
      </w:r>
      <w:r w:rsidRPr="00BF6ACF">
        <w:rPr>
          <w:rFonts w:eastAsia="Calibri" w:cstheme="minorHAnsi"/>
        </w:rPr>
        <w:t xml:space="preserve"> </w:t>
      </w:r>
      <w:r w:rsidR="003C1C88" w:rsidRPr="00BF6ACF">
        <w:rPr>
          <w:rFonts w:eastAsia="Calibri" w:cstheme="minorHAnsi"/>
        </w:rPr>
        <w:t xml:space="preserve">ir </w:t>
      </w:r>
      <w:r w:rsidRPr="00BF6ACF">
        <w:rPr>
          <w:rFonts w:eastAsia="Calibri" w:cstheme="minorHAnsi"/>
        </w:rPr>
        <w:t xml:space="preserve">ar labu nestspēju un piemērota </w:t>
      </w:r>
      <w:r w:rsidR="003C1C88" w:rsidRPr="00BF6ACF">
        <w:rPr>
          <w:rFonts w:eastAsia="Calibri" w:cstheme="minorHAnsi"/>
        </w:rPr>
        <w:t>atkritumu šūnas pamatnes būvniecībai.</w:t>
      </w:r>
    </w:p>
    <w:p w14:paraId="6C9DF0B3" w14:textId="77777777" w:rsidR="00C4308A" w:rsidRPr="00BF6ACF" w:rsidRDefault="00C4308A" w:rsidP="00C4308A">
      <w:pPr>
        <w:spacing w:before="120" w:after="120" w:line="240" w:lineRule="auto"/>
        <w:jc w:val="both"/>
        <w:rPr>
          <w:rFonts w:eastAsia="Calibri" w:cstheme="minorHAnsi"/>
        </w:rPr>
      </w:pPr>
      <w:r w:rsidRPr="00BF6ACF">
        <w:rPr>
          <w:rFonts w:eastAsia="Calibri" w:cstheme="minorHAnsi"/>
        </w:rPr>
        <w:t>Atbilstoši LBN 003-19 "Būvklimatoloģija" pielikuma 15. tabulai, mālaino grunšu normatīvais caursalšanas dziļums, kas iespējams 1 reizi 10 gados, ir 91 cm, 1 reizi 100 gados ir 120 cm. Smilšainas gruntis sasalst dziļāk nekā mālainas. Grunts normatīvā sasaluma dziļuma noteikšanai smilšainām gruntīm var izmantot mālaino grunšu raksturlielumus, lietojot koeficientu 1,2, kas šajā gadījumā 1 reizi 10 gados, ir 109 cm un 1 reizi 100 gados ir 144 cm.</w:t>
      </w:r>
    </w:p>
    <w:p w14:paraId="0227EBC8" w14:textId="77777777" w:rsidR="003C1C88" w:rsidRPr="00BF6ACF" w:rsidRDefault="00C4308A" w:rsidP="00C4308A">
      <w:pPr>
        <w:spacing w:before="120" w:after="120" w:line="240" w:lineRule="auto"/>
        <w:jc w:val="both"/>
        <w:rPr>
          <w:rFonts w:eastAsia="Calibri" w:cstheme="minorHAnsi"/>
        </w:rPr>
      </w:pPr>
      <w:r w:rsidRPr="00BF6ACF">
        <w:rPr>
          <w:rFonts w:eastAsia="Calibri" w:cstheme="minorHAnsi"/>
        </w:rPr>
        <w:t xml:space="preserve">Filtrāta līmeņa dziļums izpētes punktos atrodas 1,68-3,21 m </w:t>
      </w:r>
      <w:r w:rsidR="003C1C88" w:rsidRPr="00BF6ACF">
        <w:rPr>
          <w:rFonts w:eastAsia="Calibri" w:cstheme="minorHAnsi"/>
        </w:rPr>
        <w:t>no zemes virsmas</w:t>
      </w:r>
      <w:r w:rsidRPr="00BF6ACF">
        <w:rPr>
          <w:rFonts w:eastAsia="Calibri" w:cstheme="minorHAnsi"/>
        </w:rPr>
        <w:t xml:space="preserve">, jeb 12,26-12,79 m v.j.l. </w:t>
      </w:r>
    </w:p>
    <w:p w14:paraId="508D08BC" w14:textId="77777777" w:rsidR="00C4308A" w:rsidRPr="00BF6ACF" w:rsidRDefault="003C1C88" w:rsidP="00C4308A">
      <w:pPr>
        <w:spacing w:before="120" w:after="120" w:line="240" w:lineRule="auto"/>
        <w:jc w:val="both"/>
        <w:rPr>
          <w:rFonts w:eastAsia="Calibri" w:cstheme="minorHAnsi"/>
        </w:rPr>
      </w:pPr>
      <w:r w:rsidRPr="00BF6ACF">
        <w:rPr>
          <w:rFonts w:eastAsia="Calibri" w:cstheme="minorHAnsi"/>
        </w:rPr>
        <w:t xml:space="preserve">Ņemot vērā plānoto būvniecību, izvērtējami risinājumi infiltrāta turpmākajai apsaimniekošanai, novadīšanai. </w:t>
      </w:r>
      <w:r w:rsidR="00C4308A" w:rsidRPr="00BF6ACF">
        <w:rPr>
          <w:rFonts w:eastAsia="Calibri" w:cstheme="minorHAnsi"/>
        </w:rPr>
        <w:t xml:space="preserve">Nepieciešams atzīmēt, ka līmenis var paaugstināties līdz ar CSA kalna augstuma atzīmju palielināšanos.  </w:t>
      </w:r>
    </w:p>
    <w:p w14:paraId="4D94ED2A" w14:textId="77777777" w:rsidR="003C1C88" w:rsidRPr="00BF6ACF" w:rsidRDefault="003C1C88" w:rsidP="00C4308A">
      <w:pPr>
        <w:spacing w:before="120" w:after="120" w:line="240" w:lineRule="auto"/>
        <w:jc w:val="both"/>
        <w:rPr>
          <w:rFonts w:eastAsia="Calibri" w:cstheme="minorHAnsi"/>
        </w:rPr>
      </w:pPr>
      <w:r w:rsidRPr="00BF6ACF">
        <w:rPr>
          <w:rFonts w:eastAsia="Calibri" w:cstheme="minorHAnsi"/>
        </w:rPr>
        <w:t xml:space="preserve">Nodrošinot atkritumu un kūdras slāņu norakšanu, teritorijas inženierģeoloģiskie apstākļi vērtējami kā labvēlīgi </w:t>
      </w:r>
      <w:r w:rsidR="000F7D98" w:rsidRPr="00BF6ACF">
        <w:rPr>
          <w:rFonts w:eastAsia="Calibri" w:cstheme="minorHAnsi"/>
        </w:rPr>
        <w:t xml:space="preserve">jaunas atkritumu apglabāšanas šūnas pamatnes </w:t>
      </w:r>
      <w:r w:rsidRPr="00BF6ACF">
        <w:rPr>
          <w:rFonts w:eastAsia="Calibri" w:cstheme="minorHAnsi"/>
        </w:rPr>
        <w:t>būvniecībai.</w:t>
      </w:r>
    </w:p>
    <w:p w14:paraId="655B3F12" w14:textId="77777777" w:rsidR="00FC6870" w:rsidRPr="00BF6ACF" w:rsidRDefault="00FC6870" w:rsidP="001C0F25">
      <w:pPr>
        <w:spacing w:before="120" w:after="120" w:line="240" w:lineRule="auto"/>
        <w:jc w:val="both"/>
        <w:rPr>
          <w:rFonts w:eastAsia="Calibri" w:cstheme="minorHAnsi"/>
        </w:rPr>
      </w:pPr>
    </w:p>
    <w:p w14:paraId="788F7512" w14:textId="6B8A9F22" w:rsidR="00FC6870" w:rsidRPr="00BF6ACF" w:rsidRDefault="007751CE" w:rsidP="00FC6870">
      <w:pPr>
        <w:pStyle w:val="Virsraksts2"/>
        <w:rPr>
          <w:rFonts w:eastAsia="Calibri"/>
        </w:rPr>
      </w:pPr>
      <w:bookmarkStart w:id="20" w:name="_Toc107492603"/>
      <w:r w:rsidRPr="00BF6ACF">
        <w:rPr>
          <w:rFonts w:eastAsia="Calibri"/>
        </w:rPr>
        <w:lastRenderedPageBreak/>
        <w:t xml:space="preserve">3.5. </w:t>
      </w:r>
      <w:r w:rsidR="00FC6870" w:rsidRPr="00BF6ACF">
        <w:rPr>
          <w:rFonts w:eastAsia="Calibri"/>
        </w:rPr>
        <w:t>Hidroģeoloģiskie apstākļi</w:t>
      </w:r>
      <w:bookmarkEnd w:id="20"/>
    </w:p>
    <w:p w14:paraId="328B2415" w14:textId="77777777" w:rsidR="00776FC1" w:rsidRPr="00BF6ACF" w:rsidRDefault="00776FC1" w:rsidP="00776FC1">
      <w:pPr>
        <w:spacing w:before="120" w:after="120" w:line="240" w:lineRule="auto"/>
        <w:jc w:val="both"/>
        <w:rPr>
          <w:rFonts w:eastAsia="Calibri" w:cstheme="minorHAnsi"/>
        </w:rPr>
      </w:pPr>
      <w:r w:rsidRPr="00BF6ACF">
        <w:rPr>
          <w:rFonts w:eastAsia="Calibri" w:cstheme="minorHAnsi"/>
        </w:rPr>
        <w:t>Aktīvās ūdens apmaiņas zonu poligona teritorijā veido kvartāra, augš - un vidusdevona vecuma nogulumi, kurus no zemāk iegulošās palēninātās ūdens apmaiņas zonas atdala 108-110 m biezais Narvas svītas nogulumu reģionālais sprostslānis. Narvas sprostslāni veido ūdeni vāji caurlaidīgu merģeļu, dolomītmerģeļu, aleirolītu un mālu slāņi.</w:t>
      </w:r>
    </w:p>
    <w:p w14:paraId="1EF40CE0" w14:textId="77777777" w:rsidR="00776FC1" w:rsidRPr="00BF6ACF" w:rsidRDefault="00776FC1" w:rsidP="00776FC1">
      <w:pPr>
        <w:spacing w:before="120" w:after="120" w:line="240" w:lineRule="auto"/>
        <w:jc w:val="both"/>
        <w:rPr>
          <w:rFonts w:eastAsia="Calibri" w:cstheme="minorHAnsi"/>
        </w:rPr>
      </w:pPr>
      <w:r w:rsidRPr="00BF6ACF">
        <w:rPr>
          <w:rFonts w:eastAsia="Calibri" w:cstheme="minorHAnsi"/>
        </w:rPr>
        <w:t xml:space="preserve">Pirmais no zemes virsmas poligona teritorijā ieguļ Kvartāra ūdens horizonts (Q) jeb gruntsūdeņi. Kvartāra ūdens horizontu veido ūdeni labi caurlaidīgi ieži - dažādgraudaina smilts ar vidēji graudainas smilts piemaisījumu. Smilts slāņa biezums ap 11 m. Mālaino nogulumu smilts slāņkopā praktiski nav sastopami. Zem smilts nogulumiem paguļ morēnas slānis - ūdeni vāji caurlaidīgi smilšmāli, kuru biezums poligona teritorijā ap 3-5 m. Gruntsūdens plūsma vērsta dienvidaustrumu virzienā, uz Daugavas pusi. Gruntsūdens līmenis </w:t>
      </w:r>
      <w:r w:rsidR="002A51A5" w:rsidRPr="00BF6ACF">
        <w:rPr>
          <w:rFonts w:eastAsia="Calibri" w:cstheme="minorHAnsi"/>
        </w:rPr>
        <w:t xml:space="preserve">poligona centrālajā daļā </w:t>
      </w:r>
      <w:r w:rsidRPr="00BF6ACF">
        <w:rPr>
          <w:rFonts w:eastAsia="Calibri" w:cstheme="minorHAnsi"/>
        </w:rPr>
        <w:t>ir samērā augsts, un tas mainās robežās no 0,8 līdz 5,0 m nzv.</w:t>
      </w:r>
    </w:p>
    <w:p w14:paraId="139EBFA6" w14:textId="77777777" w:rsidR="00776FC1" w:rsidRPr="00BF6ACF" w:rsidRDefault="00776FC1" w:rsidP="00776FC1">
      <w:pPr>
        <w:spacing w:before="120" w:after="120" w:line="240" w:lineRule="auto"/>
        <w:jc w:val="both"/>
        <w:rPr>
          <w:rFonts w:eastAsia="Calibri" w:cstheme="minorHAnsi"/>
        </w:rPr>
      </w:pPr>
      <w:r w:rsidRPr="00BF6ACF">
        <w:rPr>
          <w:rFonts w:eastAsia="Calibri" w:cstheme="minorHAnsi"/>
        </w:rPr>
        <w:t>Kvartāra ūdens horizonts aplūkojamā teritorijā ir neaizsargāts no virszemes piesārņojuma iekļūšanas tajā.</w:t>
      </w:r>
    </w:p>
    <w:p w14:paraId="4C2B07B7" w14:textId="77777777" w:rsidR="00776FC1" w:rsidRPr="00BF6ACF" w:rsidRDefault="00776FC1" w:rsidP="00776FC1">
      <w:pPr>
        <w:spacing w:before="120" w:after="120" w:line="240" w:lineRule="auto"/>
        <w:jc w:val="both"/>
        <w:rPr>
          <w:rFonts w:eastAsia="Calibri" w:cstheme="minorHAnsi"/>
        </w:rPr>
      </w:pPr>
      <w:r w:rsidRPr="00BF6ACF">
        <w:rPr>
          <w:rFonts w:eastAsia="Calibri" w:cstheme="minorHAnsi"/>
        </w:rPr>
        <w:t>Zemkvartāra virsmā ieguļ Pļaviņu ūdens horizonts (D3pl) (artēziskie jeb spiedienūdeņi). D3pl ūdens horizontu veido saplaisājuši dolomīti ar dolomītmerģeļa starpkārtām. Horizonta biezums ap 15 - 17 m, tā virsmas iegulas dziļums ap 15 m nzv., pamatne - 30 - 32 m nzv. D3pl horizonta ūdeņu plūsma vērsta uz Daugavas pusi. Statiskais ūdens līmenis D3pl ūdens horizontā ieguļ ap 4-5 m nzv., debiti var sasniegt līdz 6-8 l/sek. Ūdeņi ir hidrogēnkarbonātu kalcija saldūdeņi (sausne 0.2 - 0.5 g/l). Pļaviņu ūdens horizonts dabīgi ir vāji aizsargāts no virszemes piesārņojuma iekļūšanas tajā.</w:t>
      </w:r>
    </w:p>
    <w:p w14:paraId="29D3CB1A" w14:textId="77777777" w:rsidR="00776FC1" w:rsidRPr="00BF6ACF" w:rsidRDefault="00776FC1" w:rsidP="00776FC1">
      <w:pPr>
        <w:spacing w:before="120" w:after="120" w:line="240" w:lineRule="auto"/>
        <w:jc w:val="both"/>
        <w:rPr>
          <w:rFonts w:eastAsia="Calibri" w:cstheme="minorHAnsi"/>
        </w:rPr>
      </w:pPr>
      <w:r w:rsidRPr="00BF6ACF">
        <w:rPr>
          <w:rFonts w:eastAsia="Calibri" w:cstheme="minorHAnsi"/>
        </w:rPr>
        <w:t>Arukilas-Amatas ūdens horizontu kompleksa (D2ar-D3am) virsma poligona teritorijā atrodas 30 - 32 m dziļumā nzv., horizontu kompleksa kopējais biezums objekta apkārtnē sasniedz ap 230 - 232 m. Parasti atsevišķi izšķir augšdevona Amatas un Gaujas (vai Gaujas- Amatas apvienoto) ūdens horizontu (D3gj+am), un vidusdevona Arukilas-Burtnieku ūdens horizontu (D2ar+br). Arukilas-Amatas horizontu kompleksa ūdeņi ir savstarpēji hidrauliski saistīti spiedienūdeņi.</w:t>
      </w:r>
    </w:p>
    <w:p w14:paraId="14071B56" w14:textId="2E045E20" w:rsidR="00776FC1" w:rsidRPr="00BF6ACF" w:rsidRDefault="00776FC1" w:rsidP="00776FC1">
      <w:pPr>
        <w:spacing w:before="120" w:after="120" w:line="240" w:lineRule="auto"/>
        <w:jc w:val="both"/>
        <w:rPr>
          <w:rFonts w:eastAsia="Calibri" w:cstheme="minorHAnsi"/>
        </w:rPr>
      </w:pPr>
      <w:r w:rsidRPr="00BF6ACF">
        <w:rPr>
          <w:rFonts w:eastAsia="Calibri" w:cstheme="minorHAnsi"/>
        </w:rPr>
        <w:t>Gaujas-Amatas ūdens horizonta (D3gj+am) virsma poligona teritorijā atrodas 30 - 32 m dziļumā nzv., pamatne ap 172 m nzv., horizonta kopējais biezums objekta apkārtnē sasniedz ap 138 - 140 m. Tā augšējo daļu – Amatas ūdens horizontu – veido smalkgraudains smilšakmens, ar māla un aleirolīta starpkārtām. Horizonta biezums 34 - 36 m, smilšakmeņu saturs D3am griezumā sastāda 70-80%, statiskie līmeņi atrodas 8 - 10 m nzv. Gaujas horizontu veido smalk- un vidēji graudains, vidēji un stipri cementēts smilšakmens ar māla un aleirolīta starpkārtām. Horizonta biezums 104 - 108 m, smilšakmens slāņi sastāda 50-70% horizonta griezuma. D3gj smilšakmeņi ir ar labām filtrācijas īpašībām. Urbumu debiti, atkarībā no filtra konstrukcijas, sasniedz līdz 10 l/s. Gaujas ūdens horizonta statiskais līmenis aplūkojamā teritorijā atrodas 7 - 11 m nzv.</w:t>
      </w:r>
      <w:r w:rsidR="00AF691F" w:rsidRPr="00BF6ACF">
        <w:rPr>
          <w:rFonts w:eastAsia="Calibri" w:cstheme="minorHAnsi"/>
        </w:rPr>
        <w:t xml:space="preserve"> </w:t>
      </w:r>
      <w:r w:rsidRPr="00BF6ACF">
        <w:rPr>
          <w:rFonts w:eastAsia="Calibri" w:cstheme="minorHAnsi"/>
        </w:rPr>
        <w:t>Ūdensapgādes urbumos reģionā plaši tiek izmantots Gaujas horizonts (D3gj), kura smilšakmeņi ir ar labām filtrācijas īpašībām un ar stiprāku cementācijas pakāpi kā Amatas horizontā. Tas satur hidrogēnkarbonātu kalcija-magnija tipa saldūdeņus ar sausnes saturu 0,35</w:t>
      </w:r>
      <w:r w:rsidR="00517479" w:rsidRPr="00BF6ACF">
        <w:rPr>
          <w:rFonts w:eastAsia="Calibri" w:cstheme="minorHAnsi"/>
        </w:rPr>
        <w:t xml:space="preserve"> </w:t>
      </w:r>
      <w:r w:rsidRPr="00BF6ACF">
        <w:rPr>
          <w:rFonts w:eastAsia="Calibri" w:cstheme="minorHAnsi"/>
        </w:rPr>
        <w:t>- 0,5 g/l un cietību līdz 6,5 mg-ekv/l. Kompleksa apakšējā daļā - Arukilas-Burtnieku ūdens horizontā (D2ar+br), kura virsma atrodas 172 m dziļumā nzv un pamatne ap 262 m nzv., atrodami saldūdeņi, kas pēc ķīmiskā sastāva un hidrodinamiskajiem rādītājiem analogi vai nedaudz sliktākas kvalitātes (no dzeramā ūdens viedokļa) kā D3gj horizonta ūdeņi. Lielā iegulas dziļuma dēļ ūdens horizonts tiek izmantots retāk.</w:t>
      </w:r>
    </w:p>
    <w:p w14:paraId="6FB0615F" w14:textId="77777777" w:rsidR="00776FC1" w:rsidRPr="00BF6ACF" w:rsidRDefault="00776FC1" w:rsidP="00776FC1">
      <w:pPr>
        <w:spacing w:before="120" w:after="120" w:line="240" w:lineRule="auto"/>
        <w:jc w:val="both"/>
        <w:rPr>
          <w:rFonts w:eastAsia="Calibri" w:cstheme="minorHAnsi"/>
        </w:rPr>
      </w:pPr>
      <w:r w:rsidRPr="00BF6ACF">
        <w:rPr>
          <w:rFonts w:eastAsia="Calibri" w:cstheme="minorHAnsi"/>
        </w:rPr>
        <w:t>Ņemot vērā artēzisko ūdeņu horizontu līmeņu savstarpējās attiecības (D3pl 4 - 5 m nzv.; D3am 8 - 10 m nzv; D3gj 7-11 m nzv), kā arī ūdeni vāji caurlaidīgo nogulumu biezumu, piesārņojuma iekļūšana Arukilas-Amatas ūdens horizontu kompleksā dabīgā veidā ir maz iespējama.</w:t>
      </w:r>
    </w:p>
    <w:p w14:paraId="5C945D04" w14:textId="789BBAD4" w:rsidR="001C0F25" w:rsidRPr="00BF6ACF" w:rsidRDefault="001C0F25" w:rsidP="001C0F25">
      <w:pPr>
        <w:spacing w:before="120" w:after="120" w:line="240" w:lineRule="auto"/>
        <w:jc w:val="both"/>
        <w:rPr>
          <w:rFonts w:ascii="Calibri" w:eastAsia="Calibri" w:hAnsi="Calibri" w:cs="Times New Roman"/>
        </w:rPr>
      </w:pPr>
      <w:r w:rsidRPr="00BF6ACF">
        <w:rPr>
          <w:rFonts w:eastAsia="Calibri" w:cstheme="minorHAnsi"/>
        </w:rPr>
        <w:t xml:space="preserve">Hidroģeoloģiskā griezuma augšējo daļu, kuru var ietekmēt Getliņu </w:t>
      </w:r>
      <w:r w:rsidR="00AF691F" w:rsidRPr="00BF6ACF">
        <w:rPr>
          <w:rFonts w:eastAsia="Calibri" w:cstheme="minorHAnsi"/>
        </w:rPr>
        <w:t xml:space="preserve">poligona </w:t>
      </w:r>
      <w:r w:rsidRPr="00BF6ACF">
        <w:rPr>
          <w:rFonts w:eastAsia="Calibri" w:cstheme="minorHAnsi"/>
        </w:rPr>
        <w:t>apsaimniekošana, veido divi horizonti:</w:t>
      </w:r>
    </w:p>
    <w:p w14:paraId="42C144AF" w14:textId="77777777" w:rsidR="001C0F25" w:rsidRPr="00BF6ACF" w:rsidRDefault="001C0F25" w:rsidP="001C0F25">
      <w:pPr>
        <w:spacing w:before="120" w:after="120" w:line="240" w:lineRule="auto"/>
        <w:ind w:left="284"/>
        <w:jc w:val="both"/>
        <w:rPr>
          <w:rFonts w:ascii="Calibri" w:eastAsia="Calibri" w:hAnsi="Calibri" w:cs="Times New Roman"/>
        </w:rPr>
      </w:pPr>
      <w:r w:rsidRPr="00BF6ACF">
        <w:rPr>
          <w:rFonts w:ascii="Calibri" w:eastAsia="Calibri" w:hAnsi="Calibri" w:cs="Times New Roman"/>
        </w:rPr>
        <w:t>•</w:t>
      </w:r>
      <w:r w:rsidRPr="00BF6ACF">
        <w:rPr>
          <w:rFonts w:ascii="Calibri" w:eastAsia="Calibri" w:hAnsi="Calibri" w:cs="Times New Roman"/>
        </w:rPr>
        <w:tab/>
        <w:t>kvartāra (Q) gruntsūdens horizonts;</w:t>
      </w:r>
    </w:p>
    <w:p w14:paraId="0B74CC70" w14:textId="77777777" w:rsidR="001C0F25" w:rsidRPr="00BF6ACF" w:rsidRDefault="001C0F25" w:rsidP="001C0F25">
      <w:pPr>
        <w:spacing w:before="120" w:after="120" w:line="240" w:lineRule="auto"/>
        <w:ind w:left="284"/>
        <w:jc w:val="both"/>
        <w:rPr>
          <w:rFonts w:ascii="Calibri" w:eastAsia="Calibri" w:hAnsi="Calibri" w:cs="Times New Roman"/>
        </w:rPr>
      </w:pPr>
      <w:r w:rsidRPr="00BF6ACF">
        <w:rPr>
          <w:rFonts w:ascii="Calibri" w:eastAsia="Calibri" w:hAnsi="Calibri" w:cs="Times New Roman"/>
        </w:rPr>
        <w:lastRenderedPageBreak/>
        <w:t>•</w:t>
      </w:r>
      <w:r w:rsidRPr="00BF6ACF">
        <w:rPr>
          <w:rFonts w:ascii="Calibri" w:eastAsia="Calibri" w:hAnsi="Calibri" w:cs="Times New Roman"/>
        </w:rPr>
        <w:tab/>
        <w:t>augšējā devona Pļaviņu (D</w:t>
      </w:r>
      <w:r w:rsidRPr="00BF6ACF">
        <w:rPr>
          <w:rFonts w:ascii="Calibri" w:eastAsia="Calibri" w:hAnsi="Calibri" w:cs="Times New Roman"/>
          <w:vertAlign w:val="subscript"/>
        </w:rPr>
        <w:t>3</w:t>
      </w:r>
      <w:r w:rsidRPr="00BF6ACF">
        <w:rPr>
          <w:rFonts w:ascii="Calibri" w:eastAsia="Calibri" w:hAnsi="Calibri" w:cs="Times New Roman"/>
          <w:i/>
        </w:rPr>
        <w:t>pl</w:t>
      </w:r>
      <w:r w:rsidRPr="00BF6ACF">
        <w:rPr>
          <w:rFonts w:ascii="Calibri" w:eastAsia="Calibri" w:hAnsi="Calibri" w:cs="Times New Roman"/>
        </w:rPr>
        <w:t>) spiedienūdens horizonts.</w:t>
      </w:r>
    </w:p>
    <w:p w14:paraId="1AD39684" w14:textId="77777777" w:rsidR="001C0F25" w:rsidRPr="00BF6ACF" w:rsidRDefault="001C0F25" w:rsidP="001C0F25">
      <w:pPr>
        <w:spacing w:before="120" w:after="120" w:line="240" w:lineRule="auto"/>
        <w:jc w:val="both"/>
        <w:rPr>
          <w:rFonts w:ascii="Calibri" w:eastAsia="Calibri" w:hAnsi="Calibri" w:cs="Times New Roman"/>
        </w:rPr>
      </w:pPr>
      <w:r w:rsidRPr="00BF6ACF">
        <w:rPr>
          <w:rFonts w:ascii="Calibri" w:eastAsia="Calibri" w:hAnsi="Calibri" w:cs="Times New Roman"/>
        </w:rPr>
        <w:t xml:space="preserve">Kvartāra gruntsūdens horizontu pamatā veido dažādas graudainības smiltis ar grants un oļu piejaukumu (izņemot purva nogulumus). Kopumā šiem nogulumiem raksturīga laba ūdens caurlaidība, to biezums mainās robežās no 10 līdz 15 m. Zem smilts nogulumiem paguļ morēnas slānis. Pamatā morēnas nogulumi ir dažus metrus biezi, bet šaurā joslā gar esošā poligona ziemeļaustrumu robežu morēnas biezums samazinās līdz 20 - 50 cm, atsevišķās vietās tas vispār neeksistē. Līdz ar to, veidojas ūdeņu pārteces iespējas no gruntsūdens horizonta uz dziļāk esošajiem slāņiem. Galvenā gruntsūdens plūsma vērsta uz Daugavas pusi. </w:t>
      </w:r>
    </w:p>
    <w:p w14:paraId="424217C6" w14:textId="77777777" w:rsidR="001C0F25" w:rsidRPr="00BF6ACF" w:rsidRDefault="001C0F25" w:rsidP="001C0F25">
      <w:pPr>
        <w:spacing w:before="120" w:after="120" w:line="240" w:lineRule="auto"/>
        <w:jc w:val="both"/>
        <w:rPr>
          <w:rFonts w:ascii="Calibri" w:eastAsia="Calibri" w:hAnsi="Calibri" w:cs="Times New Roman"/>
        </w:rPr>
      </w:pPr>
      <w:r w:rsidRPr="00BF6ACF">
        <w:rPr>
          <w:rFonts w:ascii="Calibri" w:eastAsia="Calibri" w:hAnsi="Calibri" w:cs="Times New Roman"/>
        </w:rPr>
        <w:t>Augšdevona Pļaviņu spiedienūdens horizontu veido plaisaini un masīvi dolomīti ar māla un merģeļa starpkārtām. Dolomītu biezums 12-17 m. Horizonta ūdens caurlaidību nosaka plaisu un poru esamība. Iepriekš veiktajos pētījumos tika noteikta ūdens caurlaidība T – 60 m2/d, lokālos iecirkņos tā var ievērojami mainīties. Pazemes ūdeņu plūsma vērsta uz Daugavas pusi.</w:t>
      </w:r>
    </w:p>
    <w:p w14:paraId="7C96EE41" w14:textId="77777777" w:rsidR="001C0F25" w:rsidRPr="00BF6ACF" w:rsidRDefault="001C0F25" w:rsidP="00C1189E">
      <w:pPr>
        <w:pStyle w:val="Pamatteksts3"/>
        <w:shd w:val="clear" w:color="auto" w:fill="FFFFFF"/>
        <w:spacing w:after="0" w:line="293" w:lineRule="atLeast"/>
        <w:ind w:left="0"/>
        <w:rPr>
          <w:rFonts w:cs="Arial"/>
          <w:color w:val="414142"/>
          <w:sz w:val="20"/>
          <w:szCs w:val="20"/>
          <w:lang w:val="lv-LV"/>
        </w:rPr>
      </w:pPr>
    </w:p>
    <w:p w14:paraId="453F1FF6" w14:textId="4007D5A3" w:rsidR="001C0F25" w:rsidRPr="00BF6ACF" w:rsidRDefault="007751CE" w:rsidP="00F82FD9">
      <w:pPr>
        <w:pStyle w:val="Virsraksts2"/>
      </w:pPr>
      <w:bookmarkStart w:id="21" w:name="_Toc107492604"/>
      <w:r w:rsidRPr="00BF6ACF">
        <w:t xml:space="preserve">3.6. </w:t>
      </w:r>
      <w:r w:rsidR="00F82FD9" w:rsidRPr="00BF6ACF">
        <w:t>Hidroloģiskie apstākļi</w:t>
      </w:r>
      <w:bookmarkEnd w:id="21"/>
    </w:p>
    <w:p w14:paraId="74C6ABAF" w14:textId="7785A307" w:rsidR="00F82FD9" w:rsidRPr="00BF6ACF" w:rsidRDefault="00F82FD9" w:rsidP="00843987">
      <w:pPr>
        <w:ind w:right="42"/>
        <w:jc w:val="both"/>
        <w:rPr>
          <w:spacing w:val="1"/>
        </w:rPr>
      </w:pPr>
      <w:r w:rsidRPr="00BF6ACF">
        <w:t xml:space="preserve">CSA poligona „Getliņi” teritorija ietilpst Daugavas sateces baseinā. </w:t>
      </w:r>
      <w:r w:rsidR="00843987" w:rsidRPr="00BF6ACF">
        <w:t>Stipri pārveidotā ūdensobjektā D413SP</w:t>
      </w:r>
      <w:r w:rsidR="00A539EC">
        <w:t xml:space="preserve"> (13. attēls)</w:t>
      </w:r>
      <w:r w:rsidR="00843987" w:rsidRPr="00BF6ACF">
        <w:t xml:space="preserve">. </w:t>
      </w:r>
      <w:r w:rsidRPr="00BF6ACF">
        <w:t>Tuvākās ūdensteces</w:t>
      </w:r>
      <w:r w:rsidRPr="00BF6ACF">
        <w:rPr>
          <w:spacing w:val="-57"/>
        </w:rPr>
        <w:t xml:space="preserve"> </w:t>
      </w:r>
      <w:r w:rsidRPr="00BF6ACF">
        <w:t>poligona</w:t>
      </w:r>
      <w:r w:rsidRPr="00BF6ACF">
        <w:rPr>
          <w:spacing w:val="-10"/>
        </w:rPr>
        <w:t xml:space="preserve"> </w:t>
      </w:r>
      <w:r w:rsidRPr="00BF6ACF">
        <w:t>teritorijai</w:t>
      </w:r>
      <w:r w:rsidRPr="00BF6ACF">
        <w:rPr>
          <w:spacing w:val="-9"/>
        </w:rPr>
        <w:t xml:space="preserve"> </w:t>
      </w:r>
      <w:r w:rsidRPr="00BF6ACF">
        <w:t>ir</w:t>
      </w:r>
      <w:r w:rsidRPr="00BF6ACF">
        <w:rPr>
          <w:spacing w:val="-9"/>
        </w:rPr>
        <w:t xml:space="preserve"> </w:t>
      </w:r>
      <w:r w:rsidRPr="00BF6ACF">
        <w:t>Daugava,</w:t>
      </w:r>
      <w:r w:rsidRPr="00BF6ACF">
        <w:rPr>
          <w:spacing w:val="-9"/>
        </w:rPr>
        <w:t xml:space="preserve"> </w:t>
      </w:r>
      <w:r w:rsidRPr="00BF6ACF">
        <w:t>kas</w:t>
      </w:r>
      <w:r w:rsidRPr="00BF6ACF">
        <w:rPr>
          <w:spacing w:val="-4"/>
        </w:rPr>
        <w:t xml:space="preserve"> </w:t>
      </w:r>
      <w:r w:rsidRPr="00BF6ACF">
        <w:t>atrodas</w:t>
      </w:r>
      <w:r w:rsidRPr="00BF6ACF">
        <w:rPr>
          <w:spacing w:val="-6"/>
        </w:rPr>
        <w:t xml:space="preserve"> </w:t>
      </w:r>
      <w:r w:rsidRPr="00BF6ACF">
        <w:t>ap</w:t>
      </w:r>
      <w:r w:rsidRPr="00BF6ACF">
        <w:rPr>
          <w:spacing w:val="-8"/>
        </w:rPr>
        <w:t xml:space="preserve"> </w:t>
      </w:r>
      <w:r w:rsidRPr="00BF6ACF">
        <w:t>1,7</w:t>
      </w:r>
      <w:r w:rsidRPr="00BF6ACF">
        <w:rPr>
          <w:spacing w:val="-9"/>
        </w:rPr>
        <w:t xml:space="preserve"> </w:t>
      </w:r>
      <w:r w:rsidRPr="00BF6ACF">
        <w:t>km</w:t>
      </w:r>
      <w:r w:rsidRPr="00BF6ACF">
        <w:rPr>
          <w:spacing w:val="-8"/>
        </w:rPr>
        <w:t xml:space="preserve"> </w:t>
      </w:r>
      <w:r w:rsidRPr="00BF6ACF">
        <w:t>uz</w:t>
      </w:r>
      <w:r w:rsidRPr="00BF6ACF">
        <w:rPr>
          <w:spacing w:val="-7"/>
        </w:rPr>
        <w:t xml:space="preserve"> </w:t>
      </w:r>
      <w:r w:rsidRPr="00BF6ACF">
        <w:t>dienvidaustrumiem,</w:t>
      </w:r>
      <w:r w:rsidRPr="00BF6ACF">
        <w:rPr>
          <w:spacing w:val="-8"/>
        </w:rPr>
        <w:t xml:space="preserve"> </w:t>
      </w:r>
      <w:r w:rsidRPr="00BF6ACF">
        <w:t>Bluķupe</w:t>
      </w:r>
      <w:r w:rsidRPr="00BF6ACF">
        <w:rPr>
          <w:spacing w:val="-9"/>
        </w:rPr>
        <w:t xml:space="preserve"> </w:t>
      </w:r>
      <w:r w:rsidRPr="00BF6ACF">
        <w:t>~</w:t>
      </w:r>
      <w:r w:rsidRPr="00BF6ACF">
        <w:rPr>
          <w:spacing w:val="-8"/>
        </w:rPr>
        <w:t xml:space="preserve"> </w:t>
      </w:r>
      <w:r w:rsidRPr="00BF6ACF">
        <w:t>3,3</w:t>
      </w:r>
      <w:r w:rsidRPr="00BF6ACF">
        <w:rPr>
          <w:spacing w:val="-9"/>
        </w:rPr>
        <w:t xml:space="preserve"> </w:t>
      </w:r>
      <w:r w:rsidRPr="00BF6ACF">
        <w:t>km</w:t>
      </w:r>
      <w:r w:rsidRPr="00BF6ACF">
        <w:rPr>
          <w:spacing w:val="-58"/>
        </w:rPr>
        <w:t xml:space="preserve"> </w:t>
      </w:r>
      <w:r w:rsidRPr="00BF6ACF">
        <w:t>uz</w:t>
      </w:r>
      <w:r w:rsidRPr="00BF6ACF">
        <w:rPr>
          <w:spacing w:val="1"/>
        </w:rPr>
        <w:t xml:space="preserve"> </w:t>
      </w:r>
      <w:r w:rsidRPr="00BF6ACF">
        <w:t>dienvidaustrumiem,</w:t>
      </w:r>
      <w:r w:rsidRPr="00BF6ACF">
        <w:rPr>
          <w:spacing w:val="1"/>
        </w:rPr>
        <w:t xml:space="preserve"> </w:t>
      </w:r>
      <w:r w:rsidRPr="00BF6ACF">
        <w:t>un</w:t>
      </w:r>
      <w:r w:rsidRPr="00BF6ACF">
        <w:rPr>
          <w:spacing w:val="1"/>
        </w:rPr>
        <w:t xml:space="preserve"> </w:t>
      </w:r>
      <w:r w:rsidRPr="00BF6ACF">
        <w:t>Piķurga</w:t>
      </w:r>
      <w:r w:rsidRPr="00BF6ACF">
        <w:rPr>
          <w:spacing w:val="1"/>
        </w:rPr>
        <w:t xml:space="preserve"> </w:t>
      </w:r>
      <w:r w:rsidRPr="00BF6ACF">
        <w:t>~</w:t>
      </w:r>
      <w:r w:rsidRPr="00BF6ACF">
        <w:rPr>
          <w:spacing w:val="1"/>
        </w:rPr>
        <w:t xml:space="preserve"> </w:t>
      </w:r>
      <w:r w:rsidRPr="00BF6ACF">
        <w:t>3,4</w:t>
      </w:r>
      <w:r w:rsidRPr="00BF6ACF">
        <w:rPr>
          <w:spacing w:val="1"/>
        </w:rPr>
        <w:t xml:space="preserve"> </w:t>
      </w:r>
      <w:r w:rsidRPr="00BF6ACF">
        <w:t>km</w:t>
      </w:r>
      <w:r w:rsidRPr="00BF6ACF">
        <w:rPr>
          <w:spacing w:val="1"/>
        </w:rPr>
        <w:t xml:space="preserve"> </w:t>
      </w:r>
      <w:r w:rsidRPr="00BF6ACF">
        <w:t>uz</w:t>
      </w:r>
      <w:r w:rsidRPr="00BF6ACF">
        <w:rPr>
          <w:spacing w:val="1"/>
        </w:rPr>
        <w:t xml:space="preserve"> </w:t>
      </w:r>
      <w:r w:rsidRPr="00BF6ACF">
        <w:t>ziemeļaustrumiem.</w:t>
      </w:r>
      <w:r w:rsidRPr="00BF6ACF">
        <w:rPr>
          <w:spacing w:val="1"/>
        </w:rPr>
        <w:t xml:space="preserve"> </w:t>
      </w:r>
    </w:p>
    <w:p w14:paraId="04B554BC" w14:textId="77777777" w:rsidR="00843987" w:rsidRPr="00BF6ACF" w:rsidRDefault="00843987" w:rsidP="00843987">
      <w:pPr>
        <w:ind w:right="42"/>
        <w:jc w:val="center"/>
        <w:rPr>
          <w:spacing w:val="1"/>
          <w:sz w:val="24"/>
          <w:szCs w:val="24"/>
        </w:rPr>
      </w:pPr>
      <w:r w:rsidRPr="00BF6ACF">
        <w:rPr>
          <w:noProof/>
          <w:spacing w:val="1"/>
          <w:sz w:val="24"/>
          <w:szCs w:val="24"/>
          <w:lang w:eastAsia="lv-LV"/>
        </w:rPr>
        <w:drawing>
          <wp:inline distT="0" distB="0" distL="0" distR="0" wp14:anchorId="5DB75698" wp14:editId="0E07B8AC">
            <wp:extent cx="4488180" cy="4187057"/>
            <wp:effectExtent l="0" t="0" r="7620" b="4445"/>
            <wp:docPr id="42" name="Picture 42" descr="C:\Users\Inga Gavena\OneDrive\Documents\IVN Getliņi\kartes\3-Upes_b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Inga Gavena\OneDrive\Documents\IVN Getliņi\kartes\3-Upes_bas.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493590" cy="4192104"/>
                    </a:xfrm>
                    <a:prstGeom prst="rect">
                      <a:avLst/>
                    </a:prstGeom>
                    <a:noFill/>
                    <a:ln>
                      <a:noFill/>
                    </a:ln>
                  </pic:spPr>
                </pic:pic>
              </a:graphicData>
            </a:graphic>
          </wp:inline>
        </w:drawing>
      </w:r>
    </w:p>
    <w:p w14:paraId="3B806306" w14:textId="4C2735F2" w:rsidR="00843987" w:rsidRPr="00A539EC" w:rsidRDefault="006D3C05" w:rsidP="00A539EC">
      <w:pPr>
        <w:ind w:left="720" w:right="42" w:firstLine="720"/>
        <w:jc w:val="both"/>
        <w:rPr>
          <w:spacing w:val="1"/>
        </w:rPr>
      </w:pPr>
      <w:r w:rsidRPr="00A539EC">
        <w:rPr>
          <w:spacing w:val="1"/>
        </w:rPr>
        <w:t>13.</w:t>
      </w:r>
      <w:r w:rsidR="00A539EC" w:rsidRPr="00A539EC">
        <w:rPr>
          <w:spacing w:val="1"/>
        </w:rPr>
        <w:t xml:space="preserve"> </w:t>
      </w:r>
      <w:r w:rsidR="00843987" w:rsidRPr="00A539EC">
        <w:rPr>
          <w:spacing w:val="1"/>
        </w:rPr>
        <w:t>attēls</w:t>
      </w:r>
      <w:r w:rsidR="00A539EC">
        <w:rPr>
          <w:spacing w:val="1"/>
        </w:rPr>
        <w:t>.</w:t>
      </w:r>
      <w:r w:rsidR="00843987" w:rsidRPr="00A539EC">
        <w:rPr>
          <w:spacing w:val="1"/>
        </w:rPr>
        <w:t xml:space="preserve"> Getliņu poligona atrašanās vieta ūdensobjektā D413SP</w:t>
      </w:r>
    </w:p>
    <w:p w14:paraId="4763B5E5" w14:textId="618715BA" w:rsidR="00F82FD9" w:rsidRPr="00BF6ACF" w:rsidRDefault="00F82FD9" w:rsidP="00BB3A97">
      <w:pPr>
        <w:spacing w:after="120"/>
        <w:ind w:right="40"/>
        <w:jc w:val="both"/>
        <w:rPr>
          <w:spacing w:val="1"/>
        </w:rPr>
      </w:pPr>
      <w:r w:rsidRPr="00BF6ACF">
        <w:rPr>
          <w:spacing w:val="1"/>
        </w:rPr>
        <w:t>Poligona teritorija nav meliorēta.</w:t>
      </w:r>
      <w:r w:rsidR="00F034AB" w:rsidRPr="00BF6ACF">
        <w:t xml:space="preserve"> </w:t>
      </w:r>
      <w:r w:rsidR="00F034AB" w:rsidRPr="00BF6ACF">
        <w:rPr>
          <w:spacing w:val="1"/>
        </w:rPr>
        <w:t>Apkārt poligona teritorijai pa perimetru izveidots novadgrāvis, kas nodrošina virszemes ūdeņu savākšanu no poligona teritorijas. Savāktie virszemes noteces ūdeņi no poligona teritorijas pa novadgrāvju sistēmu pēc 2,3 km ietek Daugavā.</w:t>
      </w:r>
    </w:p>
    <w:p w14:paraId="5745EE6D" w14:textId="7DD8FE6C" w:rsidR="00F82FD9" w:rsidRPr="00BF6ACF" w:rsidRDefault="00F82FD9" w:rsidP="00BB3A97">
      <w:pPr>
        <w:spacing w:after="120"/>
        <w:ind w:right="40"/>
        <w:jc w:val="both"/>
        <w:rPr>
          <w:spacing w:val="1"/>
        </w:rPr>
      </w:pPr>
      <w:r w:rsidRPr="00BF6ACF">
        <w:lastRenderedPageBreak/>
        <w:t>Apkārtējā</w:t>
      </w:r>
      <w:r w:rsidRPr="00BF6ACF">
        <w:rPr>
          <w:spacing w:val="1"/>
        </w:rPr>
        <w:t xml:space="preserve"> </w:t>
      </w:r>
      <w:r w:rsidRPr="00BF6ACF">
        <w:t>teritorijā</w:t>
      </w:r>
      <w:r w:rsidRPr="00BF6ACF">
        <w:rPr>
          <w:spacing w:val="1"/>
        </w:rPr>
        <w:t xml:space="preserve"> </w:t>
      </w:r>
      <w:r w:rsidRPr="00BF6ACF">
        <w:t>izveidotas vairākas novadgrāvju sistēmas, t.sk. uz austrumiem no poligona teritorijas esošajā Getliņu</w:t>
      </w:r>
      <w:r w:rsidRPr="00BF6ACF">
        <w:rPr>
          <w:spacing w:val="1"/>
        </w:rPr>
        <w:t xml:space="preserve"> </w:t>
      </w:r>
      <w:r w:rsidRPr="00BF6ACF">
        <w:t>purvā.</w:t>
      </w:r>
      <w:r w:rsidR="00F229DD">
        <w:t xml:space="preserve"> </w:t>
      </w:r>
      <w:r w:rsidR="00F229DD" w:rsidRPr="004D48CB">
        <w:t>Kopumā atklātā meliorācijas sistēma CSA poligonam Getliņi piegulošajās teritorijās atspoguļota 14. attēlā.</w:t>
      </w:r>
      <w:r w:rsidRPr="00BF6ACF">
        <w:rPr>
          <w:spacing w:val="1"/>
        </w:rPr>
        <w:t xml:space="preserve"> </w:t>
      </w:r>
    </w:p>
    <w:p w14:paraId="30D8BC71" w14:textId="6FC1C541" w:rsidR="00F82FD9" w:rsidRPr="00BF6ACF" w:rsidRDefault="00F82FD9" w:rsidP="00BB3A97">
      <w:pPr>
        <w:spacing w:after="120"/>
        <w:ind w:right="40"/>
        <w:jc w:val="both"/>
      </w:pPr>
      <w:r w:rsidRPr="00BF6ACF">
        <w:t>CSA</w:t>
      </w:r>
      <w:r w:rsidRPr="00BF6ACF">
        <w:rPr>
          <w:spacing w:val="1"/>
        </w:rPr>
        <w:t xml:space="preserve"> </w:t>
      </w:r>
      <w:r w:rsidRPr="00BF6ACF">
        <w:t>poligonam</w:t>
      </w:r>
      <w:r w:rsidRPr="00BF6ACF">
        <w:rPr>
          <w:spacing w:val="1"/>
        </w:rPr>
        <w:t xml:space="preserve"> </w:t>
      </w:r>
      <w:r w:rsidRPr="00BF6ACF">
        <w:t>„Getliņi”</w:t>
      </w:r>
      <w:r w:rsidRPr="00BF6ACF">
        <w:rPr>
          <w:spacing w:val="1"/>
        </w:rPr>
        <w:t xml:space="preserve"> </w:t>
      </w:r>
      <w:r w:rsidRPr="00BF6ACF">
        <w:t>austrumu</w:t>
      </w:r>
      <w:r w:rsidRPr="00BF6ACF">
        <w:rPr>
          <w:spacing w:val="1"/>
        </w:rPr>
        <w:t xml:space="preserve"> </w:t>
      </w:r>
      <w:r w:rsidRPr="00BF6ACF">
        <w:t>un</w:t>
      </w:r>
      <w:r w:rsidRPr="00BF6ACF">
        <w:rPr>
          <w:spacing w:val="1"/>
        </w:rPr>
        <w:t xml:space="preserve"> </w:t>
      </w:r>
      <w:r w:rsidRPr="00BF6ACF">
        <w:t>rietumu</w:t>
      </w:r>
      <w:r w:rsidRPr="00BF6ACF">
        <w:rPr>
          <w:spacing w:val="1"/>
        </w:rPr>
        <w:t xml:space="preserve"> </w:t>
      </w:r>
      <w:r w:rsidRPr="00BF6ACF">
        <w:t>pusēs</w:t>
      </w:r>
      <w:r w:rsidRPr="00BF6ACF">
        <w:rPr>
          <w:spacing w:val="1"/>
        </w:rPr>
        <w:t xml:space="preserve"> </w:t>
      </w:r>
      <w:r w:rsidRPr="00BF6ACF">
        <w:t>pieguļošajās</w:t>
      </w:r>
      <w:r w:rsidRPr="00BF6ACF">
        <w:rPr>
          <w:spacing w:val="1"/>
        </w:rPr>
        <w:t xml:space="preserve"> </w:t>
      </w:r>
      <w:r w:rsidRPr="00BF6ACF">
        <w:t>teritorijās</w:t>
      </w:r>
      <w:r w:rsidRPr="00BF6ACF">
        <w:rPr>
          <w:spacing w:val="1"/>
        </w:rPr>
        <w:t xml:space="preserve"> </w:t>
      </w:r>
      <w:r w:rsidRPr="00BF6ACF">
        <w:t xml:space="preserve">izveidojušās nelielas mākslīgas ūdenstilpnes esošo un bijušo karjeru izstrādes vietās. </w:t>
      </w:r>
    </w:p>
    <w:p w14:paraId="184B2DD6" w14:textId="71C36083" w:rsidR="0089515A" w:rsidRPr="0089515A" w:rsidRDefault="00F82FD9" w:rsidP="0089515A">
      <w:pPr>
        <w:spacing w:before="1"/>
        <w:ind w:right="42"/>
        <w:jc w:val="both"/>
      </w:pPr>
      <w:r w:rsidRPr="00BF6ACF">
        <w:t xml:space="preserve">Poligona teritoriju nešķērso dabiskas vai mākslīgas ūdensteces. </w:t>
      </w:r>
    </w:p>
    <w:p w14:paraId="531068F8" w14:textId="77777777" w:rsidR="0089515A" w:rsidRPr="00BF6ACF" w:rsidRDefault="0089515A" w:rsidP="00BB3A97">
      <w:pPr>
        <w:spacing w:after="120"/>
        <w:ind w:right="40"/>
        <w:jc w:val="both"/>
      </w:pPr>
    </w:p>
    <w:p w14:paraId="1B7C250A" w14:textId="77777777" w:rsidR="00843987" w:rsidRPr="00BF6ACF" w:rsidRDefault="00843987" w:rsidP="00843987">
      <w:pPr>
        <w:ind w:right="42"/>
        <w:jc w:val="center"/>
        <w:rPr>
          <w:sz w:val="24"/>
          <w:szCs w:val="24"/>
        </w:rPr>
      </w:pPr>
      <w:r w:rsidRPr="00BF6ACF">
        <w:rPr>
          <w:noProof/>
          <w:sz w:val="24"/>
          <w:szCs w:val="24"/>
          <w:lang w:eastAsia="lv-LV"/>
        </w:rPr>
        <w:drawing>
          <wp:inline distT="0" distB="0" distL="0" distR="0" wp14:anchorId="5E4DC678" wp14:editId="68C3C60E">
            <wp:extent cx="3572510" cy="6212205"/>
            <wp:effectExtent l="0" t="0" r="889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572510" cy="6212205"/>
                    </a:xfrm>
                    <a:prstGeom prst="rect">
                      <a:avLst/>
                    </a:prstGeom>
                    <a:noFill/>
                  </pic:spPr>
                </pic:pic>
              </a:graphicData>
            </a:graphic>
          </wp:inline>
        </w:drawing>
      </w:r>
    </w:p>
    <w:p w14:paraId="04A5B57F" w14:textId="44D9C7FD" w:rsidR="00843987" w:rsidRPr="0089515A" w:rsidRDefault="006D3C05" w:rsidP="0089515A">
      <w:pPr>
        <w:spacing w:before="1"/>
        <w:ind w:right="42" w:firstLine="720"/>
        <w:jc w:val="both"/>
      </w:pPr>
      <w:r w:rsidRPr="0089515A">
        <w:t>14.</w:t>
      </w:r>
      <w:r w:rsidR="0089515A" w:rsidRPr="0089515A">
        <w:t xml:space="preserve"> </w:t>
      </w:r>
      <w:r w:rsidR="00843987" w:rsidRPr="0089515A">
        <w:t>attēls</w:t>
      </w:r>
      <w:r w:rsidR="0089515A" w:rsidRPr="0089515A">
        <w:t>.</w:t>
      </w:r>
      <w:r w:rsidR="00843987" w:rsidRPr="0089515A">
        <w:t xml:space="preserve"> Atklātā meliorācijas sistēma CSA poligonam Getliņi piegulošajās teritorijās</w:t>
      </w:r>
    </w:p>
    <w:p w14:paraId="643079D7" w14:textId="77777777" w:rsidR="00F82FD9" w:rsidRPr="00BF6ACF" w:rsidRDefault="00F82FD9" w:rsidP="00843987">
      <w:pPr>
        <w:spacing w:before="1"/>
        <w:ind w:right="42"/>
        <w:jc w:val="both"/>
      </w:pPr>
      <w:r w:rsidRPr="00BF6ACF">
        <w:t>Poligona</w:t>
      </w:r>
      <w:r w:rsidRPr="00BF6ACF">
        <w:rPr>
          <w:spacing w:val="1"/>
        </w:rPr>
        <w:t xml:space="preserve"> </w:t>
      </w:r>
      <w:r w:rsidRPr="00BF6ACF">
        <w:t>teritorija</w:t>
      </w:r>
      <w:r w:rsidRPr="00BF6ACF">
        <w:rPr>
          <w:spacing w:val="1"/>
        </w:rPr>
        <w:t xml:space="preserve"> </w:t>
      </w:r>
      <w:r w:rsidRPr="00BF6ACF">
        <w:t>ietilpst</w:t>
      </w:r>
      <w:r w:rsidRPr="00BF6ACF">
        <w:rPr>
          <w:spacing w:val="1"/>
        </w:rPr>
        <w:t xml:space="preserve"> </w:t>
      </w:r>
      <w:r w:rsidRPr="00BF6ACF">
        <w:t>ūdens</w:t>
      </w:r>
      <w:r w:rsidRPr="00BF6ACF">
        <w:rPr>
          <w:spacing w:val="1"/>
        </w:rPr>
        <w:t xml:space="preserve"> </w:t>
      </w:r>
      <w:r w:rsidRPr="00BF6ACF">
        <w:t>saimnieciskajā</w:t>
      </w:r>
      <w:r w:rsidRPr="00BF6ACF">
        <w:rPr>
          <w:spacing w:val="1"/>
        </w:rPr>
        <w:t xml:space="preserve"> </w:t>
      </w:r>
      <w:r w:rsidRPr="00BF6ACF">
        <w:t>iecirknī</w:t>
      </w:r>
      <w:r w:rsidRPr="00BF6ACF">
        <w:rPr>
          <w:spacing w:val="1"/>
        </w:rPr>
        <w:t xml:space="preserve"> </w:t>
      </w:r>
      <w:r w:rsidRPr="00BF6ACF">
        <w:t>(ŪSIK)</w:t>
      </w:r>
      <w:r w:rsidRPr="00BF6ACF">
        <w:rPr>
          <w:spacing w:val="1"/>
        </w:rPr>
        <w:t xml:space="preserve"> </w:t>
      </w:r>
      <w:r w:rsidRPr="00BF6ACF">
        <w:t>41331,</w:t>
      </w:r>
      <w:r w:rsidRPr="00BF6ACF">
        <w:rPr>
          <w:spacing w:val="1"/>
        </w:rPr>
        <w:t xml:space="preserve"> </w:t>
      </w:r>
      <w:r w:rsidRPr="00BF6ACF">
        <w:t>kas</w:t>
      </w:r>
      <w:r w:rsidRPr="00BF6ACF">
        <w:rPr>
          <w:spacing w:val="1"/>
        </w:rPr>
        <w:t xml:space="preserve"> </w:t>
      </w:r>
      <w:r w:rsidRPr="00BF6ACF">
        <w:t>atrodas</w:t>
      </w:r>
      <w:r w:rsidR="00C23F56" w:rsidRPr="00BF6ACF">
        <w:t xml:space="preserve"> </w:t>
      </w:r>
      <w:r w:rsidRPr="00BF6ACF">
        <w:rPr>
          <w:spacing w:val="-58"/>
        </w:rPr>
        <w:t xml:space="preserve"> </w:t>
      </w:r>
      <w:r w:rsidRPr="00BF6ACF">
        <w:t>Daugavas upes lej</w:t>
      </w:r>
      <w:r w:rsidR="00C23F56" w:rsidRPr="00BF6ACF">
        <w:t>teces</w:t>
      </w:r>
      <w:r w:rsidRPr="00BF6ACF">
        <w:t xml:space="preserve"> baseinā D413</w:t>
      </w:r>
      <w:r w:rsidR="00843987" w:rsidRPr="00BF6ACF">
        <w:t>SP</w:t>
      </w:r>
      <w:r w:rsidRPr="00BF6ACF">
        <w:t xml:space="preserve">. </w:t>
      </w:r>
    </w:p>
    <w:p w14:paraId="14AFE70B" w14:textId="1EAC9D8E" w:rsidR="00F034AB" w:rsidRPr="00644815" w:rsidRDefault="00F82FD9" w:rsidP="00644815">
      <w:pPr>
        <w:spacing w:before="1"/>
        <w:ind w:right="42"/>
        <w:jc w:val="both"/>
        <w:rPr>
          <w:spacing w:val="-3"/>
        </w:rPr>
      </w:pPr>
      <w:r w:rsidRPr="00BF6ACF">
        <w:lastRenderedPageBreak/>
        <w:t>Bluķupe ietilpst Daugavas sateces baseinā un ŪSIK</w:t>
      </w:r>
      <w:r w:rsidRPr="00BF6ACF">
        <w:rPr>
          <w:spacing w:val="3"/>
        </w:rPr>
        <w:t xml:space="preserve"> </w:t>
      </w:r>
      <w:r w:rsidRPr="00BF6ACF">
        <w:t>41332</w:t>
      </w:r>
      <w:r w:rsidRPr="00BF6ACF">
        <w:rPr>
          <w:spacing w:val="2"/>
        </w:rPr>
        <w:t xml:space="preserve"> </w:t>
      </w:r>
      <w:r w:rsidRPr="00BF6ACF">
        <w:t>„Vecdaugava”.</w:t>
      </w:r>
      <w:r w:rsidRPr="00BF6ACF">
        <w:rPr>
          <w:spacing w:val="3"/>
        </w:rPr>
        <w:t xml:space="preserve"> </w:t>
      </w:r>
      <w:r w:rsidRPr="00BF6ACF">
        <w:t>Piķurgas</w:t>
      </w:r>
      <w:r w:rsidRPr="00BF6ACF">
        <w:rPr>
          <w:spacing w:val="4"/>
        </w:rPr>
        <w:t xml:space="preserve"> </w:t>
      </w:r>
      <w:r w:rsidRPr="00BF6ACF">
        <w:t>(ŪSIK</w:t>
      </w:r>
      <w:r w:rsidRPr="00BF6ACF">
        <w:rPr>
          <w:spacing w:val="5"/>
        </w:rPr>
        <w:t xml:space="preserve"> </w:t>
      </w:r>
      <w:r w:rsidRPr="00BF6ACF">
        <w:t>41234561)</w:t>
      </w:r>
      <w:r w:rsidRPr="00BF6ACF">
        <w:rPr>
          <w:spacing w:val="1"/>
        </w:rPr>
        <w:t xml:space="preserve"> </w:t>
      </w:r>
      <w:r w:rsidRPr="00BF6ACF">
        <w:t>ūdens</w:t>
      </w:r>
      <w:r w:rsidRPr="00BF6ACF">
        <w:rPr>
          <w:spacing w:val="3"/>
        </w:rPr>
        <w:t xml:space="preserve"> s</w:t>
      </w:r>
      <w:r w:rsidRPr="00BF6ACF">
        <w:t>ateces baseins</w:t>
      </w:r>
      <w:r w:rsidRPr="00BF6ACF">
        <w:rPr>
          <w:spacing w:val="3"/>
        </w:rPr>
        <w:t xml:space="preserve"> </w:t>
      </w:r>
      <w:r w:rsidRPr="00BF6ACF">
        <w:t>ietilpst virszemes ūdensobjektā „Mīlgravis-Jugla”</w:t>
      </w:r>
      <w:r w:rsidRPr="00BF6ACF">
        <w:rPr>
          <w:spacing w:val="-12"/>
        </w:rPr>
        <w:t xml:space="preserve"> </w:t>
      </w:r>
      <w:r w:rsidRPr="00BF6ACF">
        <w:t>(D401).</w:t>
      </w:r>
      <w:r w:rsidRPr="00BF6ACF">
        <w:rPr>
          <w:spacing w:val="-11"/>
        </w:rPr>
        <w:t xml:space="preserve"> </w:t>
      </w:r>
      <w:r w:rsidRPr="00BF6ACF">
        <w:t>Piķurga</w:t>
      </w:r>
      <w:r w:rsidRPr="00BF6ACF">
        <w:rPr>
          <w:spacing w:val="-12"/>
        </w:rPr>
        <w:t xml:space="preserve"> </w:t>
      </w:r>
      <w:r w:rsidRPr="00BF6ACF">
        <w:t>un</w:t>
      </w:r>
      <w:r w:rsidRPr="00BF6ACF">
        <w:rPr>
          <w:spacing w:val="-8"/>
        </w:rPr>
        <w:t xml:space="preserve"> </w:t>
      </w:r>
      <w:r w:rsidRPr="00BF6ACF">
        <w:t>Bluķupe</w:t>
      </w:r>
      <w:r w:rsidRPr="00BF6ACF">
        <w:rPr>
          <w:spacing w:val="-11"/>
        </w:rPr>
        <w:t xml:space="preserve"> </w:t>
      </w:r>
      <w:r w:rsidRPr="00BF6ACF">
        <w:t>atrodas</w:t>
      </w:r>
      <w:r w:rsidRPr="00BF6ACF">
        <w:rPr>
          <w:spacing w:val="-11"/>
        </w:rPr>
        <w:t xml:space="preserve"> </w:t>
      </w:r>
      <w:r w:rsidRPr="00BF6ACF">
        <w:t>ārpus</w:t>
      </w:r>
      <w:r w:rsidRPr="00BF6ACF">
        <w:rPr>
          <w:spacing w:val="-12"/>
        </w:rPr>
        <w:t xml:space="preserve"> </w:t>
      </w:r>
      <w:r w:rsidRPr="00BF6ACF">
        <w:t>poligona</w:t>
      </w:r>
      <w:r w:rsidR="00843987" w:rsidRPr="00BF6ACF">
        <w:t xml:space="preserve"> </w:t>
      </w:r>
      <w:r w:rsidRPr="00BF6ACF">
        <w:rPr>
          <w:spacing w:val="-58"/>
        </w:rPr>
        <w:t xml:space="preserve"> </w:t>
      </w:r>
      <w:r w:rsidR="00843987" w:rsidRPr="00BF6ACF">
        <w:rPr>
          <w:spacing w:val="-58"/>
        </w:rPr>
        <w:t xml:space="preserve">                          </w:t>
      </w:r>
      <w:r w:rsidRPr="00BF6ACF">
        <w:t>darbības</w:t>
      </w:r>
      <w:r w:rsidRPr="00BF6ACF">
        <w:rPr>
          <w:spacing w:val="-4"/>
        </w:rPr>
        <w:t xml:space="preserve"> </w:t>
      </w:r>
      <w:r w:rsidRPr="00BF6ACF">
        <w:t>ietekmes</w:t>
      </w:r>
      <w:r w:rsidRPr="00BF6ACF">
        <w:rPr>
          <w:spacing w:val="-3"/>
        </w:rPr>
        <w:t xml:space="preserve"> </w:t>
      </w:r>
      <w:r w:rsidRPr="00BF6ACF">
        <w:t>zonas.</w:t>
      </w:r>
      <w:r w:rsidRPr="00BF6ACF">
        <w:rPr>
          <w:spacing w:val="-3"/>
        </w:rPr>
        <w:t xml:space="preserve"> </w:t>
      </w:r>
    </w:p>
    <w:p w14:paraId="43D9BB2A" w14:textId="079B927A" w:rsidR="002C700A" w:rsidRPr="00BF6ACF" w:rsidRDefault="007751CE" w:rsidP="002C700A">
      <w:pPr>
        <w:pStyle w:val="Virsraksts2"/>
      </w:pPr>
      <w:bookmarkStart w:id="22" w:name="_Toc107492605"/>
      <w:r w:rsidRPr="00BF6ACF">
        <w:t xml:space="preserve">3.7. </w:t>
      </w:r>
      <w:r w:rsidR="002C700A" w:rsidRPr="00BF6ACF">
        <w:t>Īpaši aizsargājamas dabas teritorijas, mikroliegumi, dabas vērtības</w:t>
      </w:r>
      <w:bookmarkEnd w:id="22"/>
    </w:p>
    <w:p w14:paraId="12EE1539" w14:textId="77777777" w:rsidR="001A1190" w:rsidRPr="00BF6ACF" w:rsidRDefault="001A1190" w:rsidP="00A32B96"/>
    <w:p w14:paraId="52B0F2D0" w14:textId="77777777" w:rsidR="001A1190" w:rsidRPr="00BF6ACF" w:rsidRDefault="001A1190" w:rsidP="00BB3A97">
      <w:pPr>
        <w:spacing w:after="120"/>
        <w:jc w:val="both"/>
      </w:pPr>
      <w:r w:rsidRPr="00BF6ACF">
        <w:t xml:space="preserve">Paredzētās darbības teritorija un Getliņu poligons kopumā </w:t>
      </w:r>
      <w:r w:rsidR="00A32B96" w:rsidRPr="00BF6ACF">
        <w:t xml:space="preserve"> neietilpst īpaši aizsargājamā un NATURA 2000 teritorijā vai dabas resursu aizsargjoslās</w:t>
      </w:r>
      <w:r w:rsidRPr="00BF6ACF">
        <w:t xml:space="preserve"> un nerobežojas ar tām. </w:t>
      </w:r>
    </w:p>
    <w:p w14:paraId="695FFDDC" w14:textId="77777777" w:rsidR="001A1190" w:rsidRPr="00BF6ACF" w:rsidRDefault="001A1190" w:rsidP="00BB3A97">
      <w:pPr>
        <w:spacing w:after="120"/>
        <w:jc w:val="both"/>
      </w:pPr>
      <w:r w:rsidRPr="00BF6ACF">
        <w:t>Saskaņā ar dabas datu pārvaldības sistēmā “Ozols” pieejamo informāciju, paredzētās  darbības vietai tuvākā īpaši aizsargājamā un NATURA 2000 teritorija – dabas parks “Dolessala”, atrodas ~ 2,8 km attālumā, aiz Daugavas.</w:t>
      </w:r>
    </w:p>
    <w:p w14:paraId="229ADB22" w14:textId="77777777" w:rsidR="001A1190" w:rsidRPr="00BF6ACF" w:rsidRDefault="001A1190" w:rsidP="00BB3A97">
      <w:pPr>
        <w:spacing w:after="120"/>
        <w:jc w:val="both"/>
      </w:pPr>
      <w:r w:rsidRPr="00BF6ACF">
        <w:t>Tuvākais mikroliegums, kas izveidots putnu sugas aizsardzībai, atrodas ~ 980 m attālumā aiz izstrādātā kūdras purva.</w:t>
      </w:r>
    </w:p>
    <w:p w14:paraId="29D564A5" w14:textId="77777777" w:rsidR="001A1190" w:rsidRPr="00BF6ACF" w:rsidRDefault="001A1190" w:rsidP="00BB3A97">
      <w:pPr>
        <w:spacing w:after="120"/>
        <w:jc w:val="both"/>
      </w:pPr>
      <w:r w:rsidRPr="00BF6ACF">
        <w:t>Tuvākais aizsargājamais biotops - “Mežainas piejūras kāpas”, atrodas ~ 360 m attālumā aiz meža un lauksaimniecības zemju, kā arī dzīvojamās apbūves zonas. Aptuveni 170 m līdz 250 m attālumā reģistrēti divi aizsargājamo purvu biotopu – “Degradēti augstie purvi”, poligoni, tomēr, biotopu platībā ir veikta derīgo izrakteņu ieguve un apaugums nav saglabājies, platības vairs neatbilst aizsargājamo biotopu minimālajiem kvalitātes kritērijiem.</w:t>
      </w:r>
    </w:p>
    <w:p w14:paraId="7A82D7BE" w14:textId="77777777" w:rsidR="001A1190" w:rsidRPr="00BF6ACF" w:rsidRDefault="001A1190" w:rsidP="00BB3A97">
      <w:pPr>
        <w:spacing w:after="120"/>
        <w:jc w:val="both"/>
      </w:pPr>
      <w:r w:rsidRPr="00BF6ACF">
        <w:t>Tuvākās aizsargājamo augu sugu atradnes reģistrētas ~ 220 m attālumā, tomēr, arī šajā teritorijā ir veikta derīgo izrakteņu ieguve un sugu atradnes nav saglabājušās. Citas aizsargājamo augu sugu atradnes reģistrētas ~ 550 m attālumā aiz derīgo izrakteņu ieguves platības.</w:t>
      </w:r>
    </w:p>
    <w:p w14:paraId="089B9102" w14:textId="77777777" w:rsidR="001A1190" w:rsidRPr="00BF6ACF" w:rsidRDefault="001A1190" w:rsidP="00BB3A97">
      <w:pPr>
        <w:spacing w:after="120"/>
        <w:jc w:val="both"/>
      </w:pPr>
      <w:r w:rsidRPr="00BF6ACF">
        <w:t>Tuvākais valsts nozīmes aizsargājamais koks (dižkoks), reģistrēts ~ 680 m attālumā.</w:t>
      </w:r>
    </w:p>
    <w:p w14:paraId="5316AC4D" w14:textId="10AB9D50" w:rsidR="001A1190" w:rsidRPr="00BF6ACF" w:rsidRDefault="00302BD7" w:rsidP="00BB3A97">
      <w:pPr>
        <w:spacing w:after="120"/>
        <w:jc w:val="both"/>
      </w:pPr>
      <w:r w:rsidRPr="00BF6ACF">
        <w:t>Sertificēts eksperts sugu un biotopu aizsardzības jomā Egita Grolle (Sert.Nr.003., derīgs līdz 13.05.2023. Spec. zālāji, meži un virsāji, jūras piekraste</w:t>
      </w:r>
      <w:r w:rsidR="00B4587B" w:rsidRPr="00BF6ACF">
        <w:t>,</w:t>
      </w:r>
      <w:r w:rsidRPr="00BF6ACF">
        <w:t xml:space="preserve"> Spec. vaskulārās augu sugas derīgs līdz 06.09.2024.) veica paredzētās darbības un tai piegulošo teritoriju apsekošanu un sniedza Eksperta Atzinumu (</w:t>
      </w:r>
      <w:r w:rsidR="006D3C05" w:rsidRPr="00BF6ACF">
        <w:t>4</w:t>
      </w:r>
      <w:r w:rsidRPr="00BF6ACF">
        <w:t>.pielikums)</w:t>
      </w:r>
    </w:p>
    <w:p w14:paraId="27DCF71E" w14:textId="1AD473A2" w:rsidR="001A1190" w:rsidRPr="00BF6ACF" w:rsidRDefault="00302BD7" w:rsidP="00BB3A97">
      <w:pPr>
        <w:spacing w:after="120"/>
        <w:jc w:val="both"/>
      </w:pPr>
      <w:r w:rsidRPr="00BF6ACF">
        <w:t xml:space="preserve">Eksperte norāda, ka plānotās darbības vieta ietilpst Getliņu atkritumu poligonā. Teritorijas dienvidu daļā veikta jaunas atkritumu apglabāšanas šūnas ierīkošana. Šūnas platību veido stāvas nogāzes </w:t>
      </w:r>
      <w:r w:rsidR="00B4587B" w:rsidRPr="00BF6ACF">
        <w:t xml:space="preserve">un </w:t>
      </w:r>
      <w:r w:rsidRPr="00BF6ACF">
        <w:t>izlīdzināts laukums. Pēc traucējumu pārtraukšanas, laukumā sākusies jaunas veģetācijas attīstība, sastopamas cilvēku darbības ietekmētām vietām raksturīgas sugas – divgadīgā naktssvece Oenothera biennis, parastā māllēpe Tussilago farfara, mitrākās vietās – ložņu smilga Agrostis stolonifera utml. Ziemeļu daļu veido rekultivēts atkritumu apglabāšanas poligons. Teritorijā piesēts zālājs, veidojas zālājiem raksturīga veģetācija un struktūra, dominē sarkanā auzene Festuca rubra, parastais pelašķis Achillea millefolium, sastopamas mauragas Pilosella spp., ārstniecības pienene Taraxacum officinale, amoliņi Melilotus spp., podagras gārsa Aegopodium podagraria. Gar poligona robežu atklātā platība daļēji aizaugusi ar krūmiem – kārkliem Salix spp., parasto bērzu Betula pendula. Zemsedzē lielākoties sastopamas invazīvas lakstaugu sugas - bumbuļu topinambūrs Helianthus tuberosus, Kanādas zeltgalvīte Solidago canadensis, daudzziedu lupīna Lupinus polyphyllus, lielā nātre Urtica dioica, austrumu dižpērkone Bunias orientalis, sosnovska latvānis Heracleum sosnowskii.</w:t>
      </w:r>
    </w:p>
    <w:p w14:paraId="6300F803" w14:textId="77777777" w:rsidR="00302BD7" w:rsidRPr="00BF6ACF" w:rsidRDefault="00302BD7" w:rsidP="00BB3A97">
      <w:pPr>
        <w:spacing w:after="120"/>
        <w:jc w:val="both"/>
      </w:pPr>
      <w:r w:rsidRPr="00BF6ACF">
        <w:t>Eksperte teritorijā definējusi šādus biotopus: Ruderāls zālājs -1,2 ha, Nezāliene -5,8 ha, Bezveģetācijas laukumi, ceļi</w:t>
      </w:r>
      <w:r w:rsidR="00EC32D3" w:rsidRPr="00BF6ACF">
        <w:t xml:space="preserve"> - </w:t>
      </w:r>
      <w:r w:rsidRPr="00BF6ACF">
        <w:t>9 ha</w:t>
      </w:r>
      <w:r w:rsidR="00EC32D3" w:rsidRPr="00BF6ACF">
        <w:t>.</w:t>
      </w:r>
    </w:p>
    <w:p w14:paraId="37377B2F" w14:textId="331A1EE1" w:rsidR="00EC32D3" w:rsidRPr="00BF6ACF" w:rsidRDefault="00EC32D3" w:rsidP="00BB3A97">
      <w:pPr>
        <w:spacing w:after="120"/>
        <w:jc w:val="both"/>
      </w:pPr>
      <w:r w:rsidRPr="00BF6ACF">
        <w:t>Piegulošās teritorijas raksturojums: plānotās darbības vieta ietilpst Getliņu poligonā, virzienā uz dienvidiem un dienvidrietumiem robežo</w:t>
      </w:r>
      <w:r w:rsidR="004E2CDB" w:rsidRPr="00BF6ACF">
        <w:t>j</w:t>
      </w:r>
      <w:r w:rsidRPr="00BF6ACF">
        <w:t xml:space="preserve">as ar </w:t>
      </w:r>
      <w:r w:rsidR="004E2CDB" w:rsidRPr="00BF6ACF">
        <w:t xml:space="preserve">vēsturiskas </w:t>
      </w:r>
      <w:r w:rsidRPr="00BF6ACF">
        <w:t xml:space="preserve">izgāztuves infrastruktūru – rekultivētu izgāztuves poligonu un atkritumu </w:t>
      </w:r>
      <w:r w:rsidR="004E2CDB" w:rsidRPr="00BF6ACF">
        <w:t xml:space="preserve">apglabāšanas </w:t>
      </w:r>
      <w:r w:rsidRPr="00BF6ACF">
        <w:t xml:space="preserve">laukumu. Uz austrumiem no darbības vietas sākas </w:t>
      </w:r>
      <w:r w:rsidRPr="00BF6ACF">
        <w:lastRenderedPageBreak/>
        <w:t>plašs purva masīvs. Purva teritorijā veikta kūdras ieguve, augājs nav saglabājies. Uz dienvidaustrumiem starp poligonu un kūdras purvu atrodas šaura, nosusināta bērzu un priežu meža josla. Gar ziemeļrietumu robežu poligona teritorija robežojas ar nosusinātu bērzu mežu. Meža nogabalos koku stāvā dominē purva bērzs Betula pubescens, baltalksnis Betula incana, sastopama parastā priede Pinus sylvestris, parastā apse Populus tremula. Veidojas blīvs krūmu stāvs, sastopama parastā ieva Padus avium, parastais krūklis Frangula alnus, vārpainā korinte Amelanchier spicata. Zemsedzē lielu īpatsvaru veido invazīva suga – sīkziedu sprigane Impatiens parviflora, kas raksturīga intensīvi nosusinātiem mežiem. Mežs piegružots. Aiz meža joslas sākas lauksaimniecības zemes un savrupmāju apbūves zona. Attālums līdz tuvākajai dzīvojamai ēkai ~ 100 m. Teritorijā uz dienvidaustrumiem un ziemeļiem ierīkotas vairākas derīgo izrakteņu ieguves vietas.</w:t>
      </w:r>
    </w:p>
    <w:p w14:paraId="667D89B9" w14:textId="77777777" w:rsidR="00EC32D3" w:rsidRPr="00BF6ACF" w:rsidRDefault="00EC32D3" w:rsidP="00BB3A97">
      <w:pPr>
        <w:spacing w:after="120"/>
        <w:jc w:val="both"/>
      </w:pPr>
      <w:r w:rsidRPr="00BF6ACF">
        <w:t>Paredzētās darbības un tai piegulošajās teritorijās eksperte nav konstatējusi īpaši aizsargājamas augu sugas, īpaši aizsargājamus biotopus vai citas bioloģiskās vērtības.</w:t>
      </w:r>
    </w:p>
    <w:p w14:paraId="79195B44" w14:textId="77777777" w:rsidR="00EC32D3" w:rsidRPr="00BF6ACF" w:rsidRDefault="00EC32D3" w:rsidP="00EC32D3">
      <w:pPr>
        <w:jc w:val="both"/>
        <w:rPr>
          <w:b/>
        </w:rPr>
      </w:pPr>
      <w:r w:rsidRPr="00BF6ACF">
        <w:rPr>
          <w:b/>
        </w:rPr>
        <w:t>Ekspertes secinājumi un nosacījumi darbības veikšanai:</w:t>
      </w:r>
    </w:p>
    <w:p w14:paraId="5CCF3078" w14:textId="7D46B7A4" w:rsidR="00EC32D3" w:rsidRPr="00BF6ACF" w:rsidRDefault="00EC32D3" w:rsidP="00EB140F">
      <w:pPr>
        <w:pStyle w:val="Sarakstarindkopa"/>
        <w:numPr>
          <w:ilvl w:val="0"/>
          <w:numId w:val="65"/>
        </w:numPr>
        <w:jc w:val="both"/>
      </w:pPr>
      <w:r w:rsidRPr="00BF6ACF">
        <w:t>Pētāmā teritorija ietilpst Getliņu atkritumu poligona ziemeļaustrumu daļā, robežojas galvenokārt ar izstrādātu kūdras purvu un karjeru platību, kā arī nosusinātu meža un lauksaimniecības zemi. Teritorijas dienvidu daļā ierīkots atkritumu apglabāšanas laukums. Ziemeļu daļā saglabājies rekultivēt</w:t>
      </w:r>
      <w:r w:rsidR="004E2CDB" w:rsidRPr="00BF6ACF">
        <w:t>a</w:t>
      </w:r>
      <w:r w:rsidRPr="00BF6ACF">
        <w:t xml:space="preserve"> izgāztuve un sarakņāta, daļēji ar krūmiem aizaugusi, platība. Teritorijā atrodas vairāki grants seguma auto ceļi. Gar poligona ārējo robežu ierīkots dziļš apvadgrāvis.</w:t>
      </w:r>
    </w:p>
    <w:p w14:paraId="138353AC" w14:textId="77777777" w:rsidR="00EC32D3" w:rsidRPr="00BF6ACF" w:rsidRDefault="00EC32D3" w:rsidP="00EB140F">
      <w:pPr>
        <w:pStyle w:val="Sarakstarindkopa"/>
        <w:numPr>
          <w:ilvl w:val="0"/>
          <w:numId w:val="65"/>
        </w:numPr>
        <w:jc w:val="both"/>
      </w:pPr>
      <w:r w:rsidRPr="00BF6ACF">
        <w:t>Teritoriju veido ruderāli – cilvēku veidoti un uzturēti biotopi, kas neatbilst aizsargājamo biotopu kritērijiem. Jaunu aizsargājamo biotopu attīstība atkritumu poligonā visdrīzāk nav iespējama. Apsekošanas brīdī netika konstatētas retas vai aizsargājamas augu sugas.</w:t>
      </w:r>
    </w:p>
    <w:p w14:paraId="302DAC6D" w14:textId="0622B5DC" w:rsidR="00EC32D3" w:rsidRPr="00BF6ACF" w:rsidRDefault="00EC32D3" w:rsidP="00EB140F">
      <w:pPr>
        <w:pStyle w:val="Sarakstarindkopa"/>
        <w:numPr>
          <w:ilvl w:val="0"/>
          <w:numId w:val="65"/>
        </w:numPr>
        <w:jc w:val="both"/>
      </w:pPr>
      <w:r w:rsidRPr="00BF6ACF">
        <w:t xml:space="preserve">Plānotās darbības gaitā paredzēta divu atkritumu apglabāšanas šūnu ierīkošana un atbilstošas infrastruktūras izbūve. Teritorijas dienvidu daļā jau veikta šūnas ierīkošana, ziemeļu daļā plānota esošās rekultivētās teritorijas norakšana, veidojot līdzenu laukumu. Šūnas malas nogāzes paredzēts aprīkot ar ūdeni necaurlaidīgu slāni, novēršot piesārņoto virsūdeņu nonākšanu vidē. Notekūdeņi no atkritumu </w:t>
      </w:r>
      <w:r w:rsidR="004E2CDB" w:rsidRPr="00BF6ACF">
        <w:t xml:space="preserve">apglabāšanas </w:t>
      </w:r>
      <w:r w:rsidRPr="00BF6ACF">
        <w:t xml:space="preserve">laukuma tiks novadīti uz attīrīšanas iekārtām. Nav paredzams, ka atkritumu </w:t>
      </w:r>
      <w:r w:rsidR="004E2CDB" w:rsidRPr="00BF6ACF">
        <w:t xml:space="preserve">apglabāšanas </w:t>
      </w:r>
      <w:r w:rsidRPr="00BF6ACF">
        <w:t>šūnu ierīkošanas un ekspluatācijas rezultātā būtiski izmainīsies hidroloģiskais režīms poligonam piegulošajā teritorijā. Ap poligonu ir ierīkots dziļš apvadgrāvis, kas regulē ūdens režīmu poligonā un tā tuvākajā apkaimē. Teritorijas apkārtnē atrodas nosusinātas platības, kā arī notiek intensīva derīgo izrakteņu ieguve. Dabas datu pārvaldības sistēmā “Ozols” reģistrētie aizsargājamie purvu biotopi un aizsargājamo augu sugu atradnes, kurus varētu ietekmēt hidroloģiskā režīma svārstības, dabā vairs nepastāv. Tuvumā atrodas aizsargājamie biotopi, kuru attīstībai noteicošais faktors nav atbilstoša gruntsūdens līmeņa vai hidroloģiskā režīma ietekme. Teritorijas tuvumā augošās aizsargājamās augu sugas sastopamas sausās, smilšainās augsnēs, to pastāvēšanu neietekmē hidroloģiskā režīma izmaiņas.</w:t>
      </w:r>
    </w:p>
    <w:p w14:paraId="633C9B40" w14:textId="77777777" w:rsidR="00EC32D3" w:rsidRPr="00BF6ACF" w:rsidRDefault="00EC32D3" w:rsidP="00EB140F">
      <w:pPr>
        <w:pStyle w:val="Sarakstarindkopa"/>
        <w:numPr>
          <w:ilvl w:val="0"/>
          <w:numId w:val="65"/>
        </w:numPr>
        <w:jc w:val="both"/>
      </w:pPr>
      <w:r w:rsidRPr="00BF6ACF">
        <w:t>Teritorijas tuvumā atrodas mikroliegums, kas izveidots putnu sugas aizsardzībai. Tā kā atkritumu poligona izmantošana plānotās darbības gaitā neizmainīsies, nav paredzams, ka varētu veidoties ietekme uz mikrolieguma teritoriju, kas atrodas aiz izstrādātā kūdras purva. Atkritumu apglabāšanas šūnu ierīkošanas rezultātā neveidosies ietekme uz tuvāko īpaši aizsargājamo un NATURA 2000 teritoriju – dabas parku “Dolessala”. Dabas parks atrodas samērā tālu ~ 2,8 km attālumā. Starp atkritumu poligonu un aizsargājamo teritoriju atrodas gan derīgo izrakteņu ieguves vieta, gan maģistrālā dzelzceļa līnija un auto ceļš, kā arī Daugavas gultne.</w:t>
      </w:r>
    </w:p>
    <w:p w14:paraId="271CD54C" w14:textId="77777777" w:rsidR="001A1190" w:rsidRPr="00BF6ACF" w:rsidRDefault="001A1190" w:rsidP="001A1190">
      <w:pPr>
        <w:jc w:val="both"/>
      </w:pPr>
      <w:r w:rsidRPr="00BF6ACF">
        <w:t>Saskaņā ar DB “Ozols” ietverto informāciju Getliņu poligona teritorijā definēti 3 gadījuma novērojumi:</w:t>
      </w:r>
    </w:p>
    <w:p w14:paraId="182F7F6E" w14:textId="3873451B" w:rsidR="001A1190" w:rsidRPr="00BF6ACF" w:rsidRDefault="001A1190" w:rsidP="001A1190">
      <w:pPr>
        <w:jc w:val="both"/>
      </w:pPr>
      <w:r w:rsidRPr="00BF6ACF">
        <w:lastRenderedPageBreak/>
        <w:t>Getliņu poligona vecajā atkritumu kalnā netālu no jaunās šūnas Nr.VIII 2011.08.02. ir novērots 1 eksemplārs  Latvijas Sarkanajā grāmatā,  2. kategorijā kā sarūkoša suga definētais čemurziežu dižtauriņš, (Papilio machaon). Novērojums definēts kā gadījuma novērojums;</w:t>
      </w:r>
    </w:p>
    <w:p w14:paraId="713868FD" w14:textId="4F4FA449" w:rsidR="001A1190" w:rsidRPr="00BF6ACF" w:rsidRDefault="001A1190" w:rsidP="001A1190">
      <w:pPr>
        <w:jc w:val="both"/>
      </w:pPr>
      <w:r w:rsidRPr="00BF6ACF">
        <w:t>2014.07.21. 2 šīs sugas īpatņi novēroti Getliņu poligonā līdzās bioreaktoram, tas definēts kā gadījuma novērojums;</w:t>
      </w:r>
    </w:p>
    <w:p w14:paraId="1C209D6F" w14:textId="77777777" w:rsidR="00EC32D3" w:rsidRPr="00BF6ACF" w:rsidRDefault="001A1190" w:rsidP="001A1190">
      <w:pPr>
        <w:jc w:val="both"/>
      </w:pPr>
      <w:r w:rsidRPr="00BF6ACF">
        <w:t>2013.06.03. atkritumu pieņemšanas laukumā novērotas: Sugas epit. latv. –mainīgā, Ģints latv. –spāre; Ģints latīn.</w:t>
      </w:r>
      <w:r w:rsidRPr="00BF6ACF">
        <w:tab/>
        <w:t>- Libellula, Sugas epit. latīn. –fulva 100 eksemplāri, definēts kā gadījuma novērojums</w:t>
      </w:r>
      <w:r w:rsidR="00EC32D3" w:rsidRPr="00BF6ACF">
        <w:t>.</w:t>
      </w:r>
    </w:p>
    <w:p w14:paraId="2A4477FA" w14:textId="764F1800" w:rsidR="005A5F4C" w:rsidRPr="00BF6ACF" w:rsidRDefault="007751CE" w:rsidP="005A5F4C">
      <w:pPr>
        <w:pStyle w:val="Virsraksts2"/>
      </w:pPr>
      <w:bookmarkStart w:id="23" w:name="_Toc107492606"/>
      <w:r w:rsidRPr="00BF6ACF">
        <w:t xml:space="preserve">3.8. </w:t>
      </w:r>
      <w:r w:rsidR="005A5F4C" w:rsidRPr="00BF6ACF">
        <w:t>Ainavas un kultūrvēsturiskās vērtības</w:t>
      </w:r>
      <w:bookmarkEnd w:id="23"/>
    </w:p>
    <w:p w14:paraId="1FBB84B1" w14:textId="392EEA5C" w:rsidR="005A5F4C" w:rsidRPr="00BF6ACF" w:rsidRDefault="005A5F4C" w:rsidP="00BB3A97">
      <w:pPr>
        <w:spacing w:after="120" w:line="276" w:lineRule="auto"/>
        <w:jc w:val="both"/>
      </w:pPr>
      <w:r w:rsidRPr="00BF6ACF">
        <w:t xml:space="preserve">2007.gada 29.martā LR Saeimā ir pieņemts likums "Par Eiropas ainavu konvenciju", kas stājās spēkā ar 2007.gada 19.aprīli. Eiropas ainavu konvencija pieņemta Florencē 2000. gada 20. </w:t>
      </w:r>
      <w:r w:rsidR="00062AFD" w:rsidRPr="00BF6ACF">
        <w:t>oktobrī</w:t>
      </w:r>
      <w:r w:rsidRPr="00BF6ACF">
        <w:t>. Ar šo likumu tiek pieņemta un apstiprināta Eiropas ainavu konvencija un Reģionālās attīstības un pašvaldību lietu ministrija noteikta par kompetento institūciju, kura koordinē Konvencijā paredzēto saistību izpildi. Konvencijas izpratnē "ainava" nozīmē teritoriju tādā nozīmē, kā to uztver cilvēki, un kas ir izveidojusies dabas un/vai cilvēku darbības un mijiedarbības rezultātā. Puses apņemas: identificēt ainavas visā tās teritorijā; analizēt to īpašības, un spēkus un ietekmes, kas tās pārveido; dokumentēt un ņemt vērā izmaiņas; novērtēt šādi identificētās ainavas, ņemot vērā to īpašās vērtības, kuras ieinteresētās puses un iedzīvotāji tām ir piešķīruši. Katrai pusei, pēc konsultācijām ar sabiedrību, jānosaka ainavas kvalitātes mērķus identificētajām un izvērtētajām ainavām. Lai ainavu politika tiktu īstenota, katra Puse apņemas ieviest instrumentus, kuru mērķis ir aizsargāt un pārvaldīt ainavas un/vai plānot ainavas.</w:t>
      </w:r>
    </w:p>
    <w:p w14:paraId="77DE5017" w14:textId="77777777" w:rsidR="005A5F4C" w:rsidRPr="00BF6ACF" w:rsidRDefault="005A5F4C" w:rsidP="00BB3A97">
      <w:pPr>
        <w:spacing w:after="120" w:line="276" w:lineRule="auto"/>
        <w:jc w:val="both"/>
      </w:pPr>
      <w:r w:rsidRPr="00BF6ACF">
        <w:t>Latvijā nav izstrādāti vienoti ainavu vērtēšanas kritēriji, nav noteikta neviena aizsargājama ainava un to kvalitātes mērķi. Šobrīd Latvijā nav spēkā esošu normatīvo aktu, kas noteiktu ainavu vērtēšanas kārtību, mērķus un prasības ainavu aizsardzībai. Katrs eksperts ainavas vērtē, izmantojot savu subjektīvo vērtējumu un izvēlētus vērtējuma kritērijus.</w:t>
      </w:r>
    </w:p>
    <w:p w14:paraId="26B381BC" w14:textId="77777777" w:rsidR="005A5F4C" w:rsidRPr="00BF6ACF" w:rsidRDefault="005A5F4C" w:rsidP="00BB3A97">
      <w:pPr>
        <w:spacing w:after="120" w:line="276" w:lineRule="auto"/>
        <w:jc w:val="both"/>
      </w:pPr>
      <w:r w:rsidRPr="00BF6ACF">
        <w:t xml:space="preserve">Paredzētās darbības teritorijas ainavas apraksts veidots pamatojoties uz Prof. O.Nikodemusa (2002) piedāvātu ainavu aprakstīšanas shēmu, kā galvenos faktorus izdalot: </w:t>
      </w:r>
    </w:p>
    <w:p w14:paraId="4F84DB0B" w14:textId="77777777" w:rsidR="005A5F4C" w:rsidRPr="00BF6ACF" w:rsidRDefault="005A5F4C" w:rsidP="00BB3A97">
      <w:pPr>
        <w:spacing w:after="120" w:line="276" w:lineRule="auto"/>
        <w:jc w:val="both"/>
      </w:pPr>
      <w:r w:rsidRPr="00BF6ACF">
        <w:t>• Fiziskos faktorus (ģeoloģija, reljefa formas, mitruma režīms, augsne, veģetācija, ekoloģija);</w:t>
      </w:r>
    </w:p>
    <w:p w14:paraId="36D4155B" w14:textId="77777777" w:rsidR="005A5F4C" w:rsidRPr="00BF6ACF" w:rsidRDefault="005A5F4C" w:rsidP="00BB3A97">
      <w:pPr>
        <w:spacing w:after="120" w:line="276" w:lineRule="auto"/>
        <w:jc w:val="both"/>
      </w:pPr>
      <w:r w:rsidRPr="00BF6ACF">
        <w:t>• Cilvēka faktorus (arheoloģija, ainavas vēsture, zemes izmantošanas veids, celtnes un apdzīvotas vietas);</w:t>
      </w:r>
    </w:p>
    <w:p w14:paraId="01440E2B" w14:textId="77777777" w:rsidR="005A5F4C" w:rsidRPr="00BF6ACF" w:rsidRDefault="005A5F4C" w:rsidP="00BB3A97">
      <w:pPr>
        <w:spacing w:after="120" w:line="276" w:lineRule="auto"/>
        <w:jc w:val="both"/>
      </w:pPr>
      <w:r w:rsidRPr="00BF6ACF">
        <w:t>• Estētiskos faktorus (proporcija, mērogs, noslēgtība, saskaņotība, krāsa, skati);</w:t>
      </w:r>
    </w:p>
    <w:p w14:paraId="2AE02D63" w14:textId="77777777" w:rsidR="005A5F4C" w:rsidRPr="00BF6ACF" w:rsidRDefault="005A5F4C" w:rsidP="00BB3A97">
      <w:pPr>
        <w:spacing w:after="120" w:line="276" w:lineRule="auto"/>
        <w:jc w:val="both"/>
      </w:pPr>
      <w:r w:rsidRPr="00BF6ACF">
        <w:t>• Asociācijas (vēsturiskās un kultūras).</w:t>
      </w:r>
    </w:p>
    <w:p w14:paraId="7539F76B" w14:textId="77777777" w:rsidR="005A5F4C" w:rsidRPr="00BF6ACF" w:rsidRDefault="005A5F4C" w:rsidP="00BB3A97">
      <w:pPr>
        <w:spacing w:after="120" w:line="276" w:lineRule="auto"/>
        <w:jc w:val="both"/>
      </w:pPr>
      <w:r w:rsidRPr="00BF6ACF">
        <w:rPr>
          <w:b/>
        </w:rPr>
        <w:t>Fiziskie faktori:</w:t>
      </w:r>
      <w:r w:rsidRPr="00BF6ACF">
        <w:t xml:space="preserve"> Paredzētās darbības teritorijas un tai piegulošo platību ainava veidojusies uz samērā vienveidīgiem kvartāra nogulumu iežiem. Pārsvarā teritorijā dominē purvainie un smilšainie nogulumi. Vienveidīgie nogulumi nosaka arī samērā vienkāršu un vienveidīgu, līdzenuma reljefu. Teritorija ir rūpnieciskā teritorija, kas atsevišķās vietās robežojas ar meža un lauksaimniecības zemēm, tās tuvumā ir atsevišķi dzīvojamās apbūves  objekti.  Teritorijā nav īpaši aizsargājamas teritorijas, īpaši aizsargājamas sugas vai biotopi. Tādējādi fiziskie faktori nerada priekšnoteikumus augstvērtīgu vai nozīmīgu ainavu noteikšanai.</w:t>
      </w:r>
      <w:r w:rsidR="00AE1D4D" w:rsidRPr="00BF6ACF">
        <w:t xml:space="preserve"> Ņemot vērā poligona darbību un piegulošās rūpnieciskās teritorijas, tai skaitā derīgo izrakteņu ieguves teritorijas, tā ir mākslīgi veidota rūpnieciska ainava.</w:t>
      </w:r>
    </w:p>
    <w:p w14:paraId="4BD5C203" w14:textId="77777777" w:rsidR="005A5F4C" w:rsidRPr="00BF6ACF" w:rsidRDefault="005A5F4C" w:rsidP="00BB3A97">
      <w:pPr>
        <w:spacing w:after="120" w:line="276" w:lineRule="auto"/>
        <w:jc w:val="both"/>
      </w:pPr>
      <w:r w:rsidRPr="00BF6ACF">
        <w:rPr>
          <w:b/>
        </w:rPr>
        <w:lastRenderedPageBreak/>
        <w:t>Cilvēka faktori:</w:t>
      </w:r>
      <w:r w:rsidRPr="00BF6ACF">
        <w:t xml:space="preserve"> Paredzētās darbības teritorija un tās tuvākā apkārtne nesaistās ar nozīmīgiem cilvēka faktoriem. Tajā nav vēsturisko vai arheoloģisko pieminekļu, vēsturiski nozīmīgu vietu. </w:t>
      </w:r>
    </w:p>
    <w:p w14:paraId="6280D22B" w14:textId="77777777" w:rsidR="005A5F4C" w:rsidRPr="00BF6ACF" w:rsidRDefault="005A5F4C" w:rsidP="00BB3A97">
      <w:pPr>
        <w:spacing w:after="120" w:line="276" w:lineRule="auto"/>
        <w:jc w:val="both"/>
      </w:pPr>
      <w:r w:rsidRPr="00BF6ACF">
        <w:rPr>
          <w:b/>
        </w:rPr>
        <w:t>Estētiskie faktori:</w:t>
      </w:r>
      <w:r w:rsidRPr="00BF6ACF">
        <w:t xml:space="preserve"> Teritorijā vērtējama kā rūpnieciska  teritorija. Daļēji slēgta vai slēgta, bez tālo skatu perspektīvām. Pieguļošo teritoriju ainava ir samērā vienmuļa līdzenuma ainava ar kūdras ieguves teritoriju, meža joslām un atsevišķām viensētām.  Tādējādi paredzētās darbības teritorijas vides estētiskā vērtība ir zema.</w:t>
      </w:r>
    </w:p>
    <w:p w14:paraId="030B96BD" w14:textId="77777777" w:rsidR="005A5F4C" w:rsidRPr="00BF6ACF" w:rsidRDefault="005A5F4C" w:rsidP="00BB3A97">
      <w:pPr>
        <w:spacing w:after="120" w:line="276" w:lineRule="auto"/>
        <w:jc w:val="both"/>
      </w:pPr>
      <w:r w:rsidRPr="00BF6ACF">
        <w:rPr>
          <w:b/>
        </w:rPr>
        <w:t>Asociācijas (vēsturiskās un kultūras):</w:t>
      </w:r>
      <w:r w:rsidRPr="00BF6ACF">
        <w:t xml:space="preserve"> Paredzētās darbības un tai piegulošā teritorija atrodas attālu no teritorijām, kuras saistās ar vēsturiskiem pieminekļiem un notikumiem. Paredzētās darbības un tai piegulošajā teritorijā nav vietu vai objektu, kas saistīti ar nozīmīgiem vēsturiskiem notikumiem, tautas nemateriālo mantojumu, piemēram, teikām vai nostāstiem. Teritorija nav saistīta ar pazīstamu, slavenu personu dzīvi vai darbību.</w:t>
      </w:r>
    </w:p>
    <w:p w14:paraId="6EA27F57" w14:textId="77777777" w:rsidR="00AE1D4D" w:rsidRPr="00BF6ACF" w:rsidRDefault="00AE1D4D" w:rsidP="00BB3A97">
      <w:pPr>
        <w:spacing w:after="120" w:line="276" w:lineRule="auto"/>
        <w:jc w:val="both"/>
      </w:pPr>
      <w:r w:rsidRPr="00BF6ACF">
        <w:t>Paredzētās darbības vietā un tai pieguļošajās teritorijās neatrodas valsts aizsargājamie kultūras pieminekļi un to aizsargjoslas. Tuvākais valsts nozīmes aizsargājamais vēstures piemineklis ir Salaspils koncentrācijas nometnes vieta (Kultūras pieminekļu Valsts aizsardzības Nr. 93.), kas atrodas Salaspils novada teritorijā. Atrodas apmēram 2,5 km dienvidaustrumu virzienā no poligona teritorijas. Salaspils koncentrācijas nometnes vietā ir izveidots memoriāls, kurš tika atklāts 1967. gadā.</w:t>
      </w:r>
    </w:p>
    <w:p w14:paraId="33CF738D" w14:textId="5F2517EB" w:rsidR="00165151" w:rsidRPr="00644815" w:rsidRDefault="005A5F4C" w:rsidP="00644815">
      <w:pPr>
        <w:spacing w:after="120" w:line="276" w:lineRule="auto"/>
        <w:jc w:val="both"/>
        <w:rPr>
          <w:rFonts w:eastAsia="Times New Roman"/>
          <w:lang w:eastAsia="lv-LV"/>
        </w:rPr>
      </w:pPr>
      <w:r w:rsidRPr="00BF6ACF">
        <w:t>Kopumā var secināt, ka Paredzētās darbības un tai piegulošajā teritorijā nav konstatēti tādi faktori, pamatojoties uz kuriem būtu iespējams un nepieciešams izdalīt vērtīgas vai aizsargājamas ainavas. Vai paredzētās darbības īstenošana varētu negatīvi ietekmēt apkārtējo ainavu.</w:t>
      </w:r>
      <w:r w:rsidR="002C700A" w:rsidRPr="00BF6ACF">
        <w:br w:type="page"/>
      </w:r>
    </w:p>
    <w:p w14:paraId="3890B2DA" w14:textId="77777777" w:rsidR="00165151" w:rsidRPr="00BF6ACF" w:rsidRDefault="00965DE2" w:rsidP="00552188">
      <w:pPr>
        <w:pStyle w:val="tv213"/>
        <w:shd w:val="clear" w:color="auto" w:fill="FFFFFF"/>
        <w:spacing w:before="0" w:beforeAutospacing="0" w:after="0" w:afterAutospacing="0" w:line="293" w:lineRule="atLeast"/>
        <w:ind w:firstLine="300"/>
        <w:rPr>
          <w:rStyle w:val="Virsraksts1Rakstz"/>
        </w:rPr>
      </w:pPr>
      <w:bookmarkStart w:id="24" w:name="_Toc107492607"/>
      <w:r w:rsidRPr="00BF6ACF">
        <w:rPr>
          <w:rStyle w:val="Virsraksts1Rakstz"/>
        </w:rPr>
        <w:lastRenderedPageBreak/>
        <w:t>4</w:t>
      </w:r>
      <w:r w:rsidR="00552188" w:rsidRPr="00BF6ACF">
        <w:rPr>
          <w:rStyle w:val="Virsraksts1Rakstz"/>
        </w:rPr>
        <w:t>. Paredzētās darbības un tās alternatīvu raksturojums</w:t>
      </w:r>
      <w:bookmarkEnd w:id="24"/>
      <w:r w:rsidR="00552188" w:rsidRPr="00BF6ACF">
        <w:rPr>
          <w:rStyle w:val="Virsraksts1Rakstz"/>
        </w:rPr>
        <w:t xml:space="preserve"> </w:t>
      </w:r>
    </w:p>
    <w:p w14:paraId="222A2BBD" w14:textId="77777777" w:rsidR="008F581C" w:rsidRPr="00BF6ACF" w:rsidRDefault="008F581C" w:rsidP="00552188">
      <w:pPr>
        <w:pStyle w:val="tv213"/>
        <w:shd w:val="clear" w:color="auto" w:fill="FFFFFF"/>
        <w:spacing w:before="0" w:beforeAutospacing="0" w:after="0" w:afterAutospacing="0" w:line="293" w:lineRule="atLeast"/>
        <w:ind w:firstLine="300"/>
        <w:rPr>
          <w:rFonts w:ascii="Arial" w:hAnsi="Arial" w:cs="Arial"/>
          <w:color w:val="414142"/>
          <w:sz w:val="20"/>
          <w:szCs w:val="20"/>
        </w:rPr>
      </w:pPr>
    </w:p>
    <w:p w14:paraId="46DCC3A2" w14:textId="19E8F8CF" w:rsidR="00F86E42" w:rsidRPr="00BF6ACF" w:rsidRDefault="00D47867" w:rsidP="001917BD">
      <w:pPr>
        <w:spacing w:after="120"/>
        <w:jc w:val="both"/>
      </w:pPr>
      <w:r w:rsidRPr="00BF6ACF">
        <w:t>Paredzētā darbība</w:t>
      </w:r>
      <w:r w:rsidR="00F86E42" w:rsidRPr="00BF6ACF">
        <w:t xml:space="preserve"> ir </w:t>
      </w:r>
      <w:r w:rsidRPr="00BF6ACF">
        <w:t xml:space="preserve"> cieto sadzīves atkritumu poligona “Getliņi” teritorijā  (turpmāk -Poligons)</w:t>
      </w:r>
      <w:r w:rsidR="00062AFD" w:rsidRPr="00BF6ACF">
        <w:t xml:space="preserve"> -</w:t>
      </w:r>
      <w:r w:rsidRPr="00BF6ACF">
        <w:t xml:space="preserve"> vecā, rekultivētā atkritumu kalna ziemeļaustrumu daļā ~16 ha platībā </w:t>
      </w:r>
      <w:r w:rsidR="00F86E42" w:rsidRPr="00BF6ACF">
        <w:t>ierīkot divas jaunas apglabāšanas šūnas</w:t>
      </w:r>
      <w:r w:rsidRPr="00BF6ACF">
        <w:t xml:space="preserve"> (šūna Nr. VIII un šūna Nr. IX). </w:t>
      </w:r>
      <w:r w:rsidR="00644815">
        <w:t>P</w:t>
      </w:r>
      <w:r w:rsidR="00644815" w:rsidRPr="00BF6ACF">
        <w:t>aredzētās darbības vieta Getliņu poligona teritorijā</w:t>
      </w:r>
      <w:r w:rsidR="00644815">
        <w:t xml:space="preserve"> atspoguļota 15. attēlā.</w:t>
      </w:r>
    </w:p>
    <w:p w14:paraId="1E49ECC1" w14:textId="575BA042" w:rsidR="008F581C" w:rsidRPr="00BF6ACF" w:rsidRDefault="008F581C" w:rsidP="001917BD">
      <w:pPr>
        <w:spacing w:after="120"/>
        <w:jc w:val="both"/>
      </w:pPr>
      <w:r w:rsidRPr="00BF6ACF">
        <w:t xml:space="preserve">Apglabāšanas šūnu izbūves ietvaros paredzēto inženiertehnisko būvju pamatnes ierīkošana un </w:t>
      </w:r>
      <w:r w:rsidR="00662227" w:rsidRPr="00BF6ACF">
        <w:t xml:space="preserve">izbūve </w:t>
      </w:r>
      <w:r w:rsidRPr="00BF6ACF">
        <w:t>(infiltrāta savākšana) būs analoģiska poligona teritorijā jau esošām tāda veida būvēm. Gāzes savākšanas sistēmas apjoms, balstoties uz faktiskajiem apstākļiem, ekspluatācijas laikā tiks samazināts, ņemot vērā, ka, 2021. gadā uzsākot BNA iekārtas darbību poligonā, šūnās apglabāšanai plānots izvietot tikai tādus atkritumus, no kuriem atkritumu gāzes izdalīšanās būs minimāla.</w:t>
      </w:r>
    </w:p>
    <w:p w14:paraId="150C65DB" w14:textId="77777777" w:rsidR="00F86E42" w:rsidRPr="00BF6ACF" w:rsidRDefault="00D47867" w:rsidP="001917BD">
      <w:pPr>
        <w:spacing w:after="120"/>
        <w:jc w:val="both"/>
      </w:pPr>
      <w:r w:rsidRPr="00BF6ACF">
        <w:t xml:space="preserve">Kopējā jauno apglabāšanas šūnu Nr. VIII un Nr. IX ietilpība plānota ~2 milj. tonnas. </w:t>
      </w:r>
    </w:p>
    <w:p w14:paraId="17AC4FD0" w14:textId="77777777" w:rsidR="00D47867" w:rsidRPr="00BF6ACF" w:rsidRDefault="00D47867" w:rsidP="001917BD">
      <w:pPr>
        <w:spacing w:after="120"/>
        <w:jc w:val="both"/>
      </w:pPr>
      <w:r w:rsidRPr="00BF6ACF">
        <w:t>Šūnas Nr. VIII pamatne jau ir izbūvēta un pieņemta ek</w:t>
      </w:r>
      <w:r w:rsidR="00EC32D3" w:rsidRPr="00BF6ACF">
        <w:t xml:space="preserve">spluatācijā 2020. gada februārī, </w:t>
      </w:r>
      <w:r w:rsidRPr="00BF6ACF">
        <w:t>būvprojekta “Bioreaktora II kārta un biodegradācijas šūnu III kārta” ietvaros, taču, realizējot Paredzēto darbību, šūnas Nr. VIII funkcija tiks mainīta no pārstrādes šūnas – bioreaktora uz apglabāšanas šūnu</w:t>
      </w:r>
      <w:r w:rsidR="005A5F4C" w:rsidRPr="00BF6ACF">
        <w:t>, taču šo izmaiņu rezultātā nav nepieciešams pārbūvēt jau izveidoto šūnas pamatni</w:t>
      </w:r>
      <w:r w:rsidRPr="00BF6ACF">
        <w:t>.</w:t>
      </w:r>
    </w:p>
    <w:p w14:paraId="2B4924EE" w14:textId="684CF648" w:rsidR="005A7C92" w:rsidRPr="00BF6ACF" w:rsidRDefault="005A7C92" w:rsidP="005A7C92">
      <w:pPr>
        <w:jc w:val="center"/>
      </w:pPr>
      <w:r w:rsidRPr="00BF6ACF">
        <w:rPr>
          <w:noProof/>
          <w:lang w:eastAsia="lv-LV"/>
        </w:rPr>
        <w:drawing>
          <wp:inline distT="0" distB="0" distL="0" distR="0" wp14:anchorId="450B6D74" wp14:editId="4E090859">
            <wp:extent cx="4472892" cy="3947160"/>
            <wp:effectExtent l="0" t="0" r="4445" b="0"/>
            <wp:docPr id="10" name="Picture 10" descr="C:\Users\Inga Gavena\Downloads\1868300191-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nga Gavena\Downloads\1868300191-G.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474969" cy="3948993"/>
                    </a:xfrm>
                    <a:prstGeom prst="rect">
                      <a:avLst/>
                    </a:prstGeom>
                    <a:noFill/>
                    <a:ln>
                      <a:noFill/>
                    </a:ln>
                  </pic:spPr>
                </pic:pic>
              </a:graphicData>
            </a:graphic>
          </wp:inline>
        </w:drawing>
      </w:r>
    </w:p>
    <w:p w14:paraId="3C44E954" w14:textId="7C7B6489" w:rsidR="008F581C" w:rsidRPr="00BF6ACF" w:rsidRDefault="006D3C05" w:rsidP="00644815">
      <w:pPr>
        <w:jc w:val="center"/>
      </w:pPr>
      <w:r w:rsidRPr="00BF6ACF">
        <w:t>1</w:t>
      </w:r>
      <w:r w:rsidR="001917BD" w:rsidRPr="00BF6ACF">
        <w:t>5</w:t>
      </w:r>
      <w:r w:rsidR="008F581C" w:rsidRPr="00BF6ACF">
        <w:t xml:space="preserve">. </w:t>
      </w:r>
      <w:r w:rsidR="00644815">
        <w:t>attēls. P</w:t>
      </w:r>
      <w:r w:rsidR="008F581C" w:rsidRPr="00BF6ACF">
        <w:t>aredzētās darbības vieta Getliņu poligona teritorijā</w:t>
      </w:r>
    </w:p>
    <w:p w14:paraId="436B71FB" w14:textId="4C1E55D6" w:rsidR="00095499" w:rsidRPr="00BF6ACF" w:rsidRDefault="00C1189E" w:rsidP="00C1189E">
      <w:pPr>
        <w:jc w:val="both"/>
      </w:pPr>
      <w:r w:rsidRPr="00BF6ACF">
        <w:t xml:space="preserve">Šūnas Nr.VIII </w:t>
      </w:r>
      <w:r w:rsidR="00662227" w:rsidRPr="00BF6ACF">
        <w:t>ekspluatācijas</w:t>
      </w:r>
      <w:r w:rsidRPr="00BF6ACF">
        <w:t xml:space="preserve"> potenciālās ietekmes ir izvērtētas un prasības tās ekspluatācijai ir ietvertas spēkā esošajā A kategorijas piesārņojošas darbības atļaujā Nr. RI10IA0002. Tādējādi ietekmju izvērtējums maksimāli orientējams uz jauno šūnu Nr.IX, taču IVN procesā vērtēta abu šūnu darbības iespējamā ietekme uz vidi, ņemot vērā arī piesārņojošas darbības atļaujā ietvertos datus un prasības.</w:t>
      </w:r>
    </w:p>
    <w:p w14:paraId="0C007F28" w14:textId="77777777" w:rsidR="00EA3577" w:rsidRPr="00BF6ACF" w:rsidRDefault="00D557C0" w:rsidP="00EA3577">
      <w:pPr>
        <w:pStyle w:val="Virsraksts2"/>
      </w:pPr>
      <w:bookmarkStart w:id="25" w:name="_Toc107492608"/>
      <w:r w:rsidRPr="00BF6ACF">
        <w:lastRenderedPageBreak/>
        <w:t xml:space="preserve">4.1. </w:t>
      </w:r>
      <w:r w:rsidR="00EA3577" w:rsidRPr="00BF6ACF">
        <w:t>Alternatīvie risinājumi</w:t>
      </w:r>
      <w:bookmarkEnd w:id="25"/>
    </w:p>
    <w:p w14:paraId="0A1AD443" w14:textId="77777777" w:rsidR="00CB0006" w:rsidRPr="00BF6ACF" w:rsidRDefault="00CB0006" w:rsidP="000F7D98">
      <w:pPr>
        <w:jc w:val="both"/>
        <w:rPr>
          <w:rFonts w:cstheme="minorHAnsi"/>
        </w:rPr>
      </w:pPr>
      <w:r w:rsidRPr="00BF6ACF">
        <w:rPr>
          <w:rFonts w:cstheme="minorHAnsi"/>
        </w:rPr>
        <w:t>Paredzētās darbības īstenošanai netika izvērtētas vietas vai teritoriālās alternatīvas, jo CSA poligona Getliņi teritorija ir ierobežota un netika izvērtēta iespēja teritoriju paplašināt.</w:t>
      </w:r>
    </w:p>
    <w:p w14:paraId="424DC0B1" w14:textId="77777777" w:rsidR="00CB0006" w:rsidRPr="00BF6ACF" w:rsidRDefault="00CB0006" w:rsidP="000F7D98">
      <w:pPr>
        <w:jc w:val="both"/>
        <w:rPr>
          <w:rFonts w:cstheme="minorHAnsi"/>
        </w:rPr>
      </w:pPr>
      <w:r w:rsidRPr="00BF6ACF">
        <w:rPr>
          <w:rFonts w:cstheme="minorHAnsi"/>
        </w:rPr>
        <w:t xml:space="preserve">Tāpat atkritumu apglabāšanas kārtība un risinājumi </w:t>
      </w:r>
      <w:r w:rsidR="002C41FA" w:rsidRPr="00BF6ACF">
        <w:rPr>
          <w:rFonts w:cstheme="minorHAnsi"/>
        </w:rPr>
        <w:t xml:space="preserve">šūnā Nr.VIII </w:t>
      </w:r>
      <w:r w:rsidRPr="00BF6ACF">
        <w:rPr>
          <w:rFonts w:cstheme="minorHAnsi"/>
        </w:rPr>
        <w:t xml:space="preserve">ir noteikti A kategorijas piesārņojošas darbības atļaujā un SIA Getliņi EKO ievēro </w:t>
      </w:r>
      <w:r w:rsidR="00EC32D3" w:rsidRPr="00BF6ACF">
        <w:rPr>
          <w:rFonts w:cstheme="minorHAnsi"/>
        </w:rPr>
        <w:t xml:space="preserve">un plāno ievērot </w:t>
      </w:r>
      <w:r w:rsidRPr="00BF6ACF">
        <w:rPr>
          <w:rFonts w:cstheme="minorHAnsi"/>
        </w:rPr>
        <w:t>minētās prasības</w:t>
      </w:r>
      <w:r w:rsidR="002C41FA" w:rsidRPr="00BF6ACF">
        <w:rPr>
          <w:rFonts w:cstheme="minorHAnsi"/>
        </w:rPr>
        <w:t xml:space="preserve"> gan šūnā Nr.VIII, gan šūnā Nr.IX.</w:t>
      </w:r>
    </w:p>
    <w:p w14:paraId="3BE6228A" w14:textId="77777777" w:rsidR="00EA3577" w:rsidRPr="00BF6ACF" w:rsidRDefault="00CB0006" w:rsidP="000F7D98">
      <w:pPr>
        <w:jc w:val="both"/>
        <w:rPr>
          <w:rFonts w:cstheme="minorHAnsi"/>
        </w:rPr>
      </w:pPr>
      <w:r w:rsidRPr="00BF6ACF">
        <w:rPr>
          <w:rFonts w:cstheme="minorHAnsi"/>
        </w:rPr>
        <w:t xml:space="preserve">Tādēļ </w:t>
      </w:r>
      <w:r w:rsidR="00CD7628" w:rsidRPr="00BF6ACF">
        <w:rPr>
          <w:rFonts w:cstheme="minorHAnsi"/>
        </w:rPr>
        <w:t xml:space="preserve">šī IVN procesā </w:t>
      </w:r>
      <w:r w:rsidRPr="00BF6ACF">
        <w:rPr>
          <w:rFonts w:cstheme="minorHAnsi"/>
        </w:rPr>
        <w:t xml:space="preserve">tika izvērtēti šādi </w:t>
      </w:r>
      <w:r w:rsidR="002C41FA" w:rsidRPr="00BF6ACF">
        <w:rPr>
          <w:rFonts w:cstheme="minorHAnsi"/>
        </w:rPr>
        <w:t xml:space="preserve">šūnas Nr.IX </w:t>
      </w:r>
      <w:r w:rsidRPr="00BF6ACF">
        <w:rPr>
          <w:rFonts w:cstheme="minorHAnsi"/>
        </w:rPr>
        <w:t>būvniecības tehnoloģijas alternatīvie risinājumi:</w:t>
      </w:r>
    </w:p>
    <w:p w14:paraId="06C7D29E" w14:textId="7412493D" w:rsidR="00A12FF7" w:rsidRPr="00BF6ACF" w:rsidRDefault="00A12FF7" w:rsidP="00C13AE3">
      <w:pPr>
        <w:pStyle w:val="Sarakstarindkopa"/>
        <w:numPr>
          <w:ilvl w:val="0"/>
          <w:numId w:val="60"/>
        </w:numPr>
        <w:jc w:val="both"/>
        <w:rPr>
          <w:rFonts w:cstheme="minorHAnsi"/>
        </w:rPr>
      </w:pPr>
      <w:r w:rsidRPr="00BF6ACF">
        <w:rPr>
          <w:rFonts w:cstheme="minorHAnsi"/>
        </w:rPr>
        <w:t>1.alternatīvais risinājums: Šūna Nr.IX tiek būvēta analogi kā šūna Nr.VIII</w:t>
      </w:r>
      <w:r w:rsidR="00662227" w:rsidRPr="00BF6ACF">
        <w:rPr>
          <w:rFonts w:cstheme="minorHAnsi"/>
        </w:rPr>
        <w:t xml:space="preserve">, </w:t>
      </w:r>
      <w:r w:rsidRPr="00BF6ACF">
        <w:rPr>
          <w:rFonts w:cstheme="minorHAnsi"/>
        </w:rPr>
        <w:t>daļēji norokot un nolīdzinot atkritumu kalnu, taču tās pamatne tiek balstīta uz esošo atkritumu kalnu</w:t>
      </w:r>
      <w:r w:rsidR="00662227" w:rsidRPr="00BF6ACF">
        <w:rPr>
          <w:rFonts w:cstheme="minorHAnsi"/>
        </w:rPr>
        <w:t>;</w:t>
      </w:r>
    </w:p>
    <w:p w14:paraId="3AE799A4" w14:textId="77777777" w:rsidR="00A12FF7" w:rsidRPr="00BF6ACF" w:rsidRDefault="00A12FF7" w:rsidP="00C13AE3">
      <w:pPr>
        <w:pStyle w:val="Sarakstarindkopa"/>
        <w:numPr>
          <w:ilvl w:val="0"/>
          <w:numId w:val="60"/>
        </w:numPr>
        <w:jc w:val="both"/>
        <w:rPr>
          <w:rFonts w:cstheme="minorHAnsi"/>
        </w:rPr>
      </w:pPr>
      <w:r w:rsidRPr="00BF6ACF">
        <w:rPr>
          <w:rFonts w:cstheme="minorHAnsi"/>
        </w:rPr>
        <w:t xml:space="preserve">2.alternatīvais risinājums: Šūnas Nr.IX būvniecības vietā pilnībā tiek norakts atkritumu un kūdras slānis, šūnas pamatne tiek būvēta uz zem kūdras slāņa esošās </w:t>
      </w:r>
      <w:r w:rsidR="000F7D98" w:rsidRPr="00BF6ACF">
        <w:rPr>
          <w:rFonts w:cstheme="minorHAnsi"/>
        </w:rPr>
        <w:t>limnoglaciālās smilts slāņa.</w:t>
      </w:r>
    </w:p>
    <w:p w14:paraId="68BDF3E5" w14:textId="77777777" w:rsidR="00EA3577" w:rsidRPr="00BF6ACF" w:rsidRDefault="00D557C0" w:rsidP="00EA3577">
      <w:pPr>
        <w:pStyle w:val="Virsraksts2"/>
      </w:pPr>
      <w:bookmarkStart w:id="26" w:name="_Toc107492609"/>
      <w:r w:rsidRPr="00BF6ACF">
        <w:t xml:space="preserve">4.2. </w:t>
      </w:r>
      <w:r w:rsidR="00EA3577" w:rsidRPr="00BF6ACF">
        <w:t>Fizikālo raksturlielumu (arī nepieciešamo nojaukšanas darbu) apraksts, zemes izmantošanas prasības būvniecības un ekspluatācijas laikā;</w:t>
      </w:r>
      <w:bookmarkEnd w:id="26"/>
    </w:p>
    <w:p w14:paraId="44B570B4" w14:textId="77777777" w:rsidR="001C0F25" w:rsidRPr="00BF6ACF" w:rsidRDefault="001C0F25" w:rsidP="001C4FE5">
      <w:pPr>
        <w:rPr>
          <w:rFonts w:cstheme="minorHAnsi"/>
          <w:b/>
          <w:sz w:val="24"/>
          <w:szCs w:val="24"/>
        </w:rPr>
      </w:pPr>
      <w:r w:rsidRPr="00BF6ACF">
        <w:rPr>
          <w:rFonts w:cstheme="minorHAnsi"/>
          <w:b/>
          <w:sz w:val="24"/>
          <w:szCs w:val="24"/>
        </w:rPr>
        <w:t>Paredzētās darbības vieta</w:t>
      </w:r>
    </w:p>
    <w:p w14:paraId="7FB189E5" w14:textId="77777777" w:rsidR="001C4FE5" w:rsidRPr="00BF6ACF" w:rsidRDefault="00C1189E" w:rsidP="001917BD">
      <w:pPr>
        <w:spacing w:before="120" w:after="120"/>
        <w:jc w:val="both"/>
        <w:rPr>
          <w:rFonts w:cstheme="minorHAnsi"/>
        </w:rPr>
      </w:pPr>
      <w:r w:rsidRPr="00BF6ACF">
        <w:rPr>
          <w:rFonts w:cstheme="minorHAnsi"/>
        </w:rPr>
        <w:t xml:space="preserve">Paredzētā darbība </w:t>
      </w:r>
      <w:r w:rsidR="001C0F25" w:rsidRPr="00BF6ACF">
        <w:rPr>
          <w:rFonts w:cstheme="minorHAnsi"/>
        </w:rPr>
        <w:t>pilnībā tiks realizēta esošā</w:t>
      </w:r>
      <w:r w:rsidRPr="00BF6ACF">
        <w:rPr>
          <w:rFonts w:cstheme="minorHAnsi"/>
        </w:rPr>
        <w:t xml:space="preserve"> </w:t>
      </w:r>
      <w:r w:rsidR="001C4FE5" w:rsidRPr="00BF6ACF">
        <w:rPr>
          <w:rFonts w:cstheme="minorHAnsi"/>
        </w:rPr>
        <w:t>cieto sadzīves atkritumu poligona “Getliņi” teritorijā</w:t>
      </w:r>
      <w:r w:rsidR="001C0F25" w:rsidRPr="00BF6ACF">
        <w:rPr>
          <w:rFonts w:cstheme="minorHAnsi"/>
        </w:rPr>
        <w:t>, kur</w:t>
      </w:r>
      <w:r w:rsidR="001C4FE5" w:rsidRPr="00BF6ACF">
        <w:rPr>
          <w:rFonts w:cstheme="minorHAnsi"/>
        </w:rPr>
        <w:t xml:space="preserve">  vecā, rekultivētā atkritumu kalna ziemeļaustrumu daļā ~16 ha platībā </w:t>
      </w:r>
      <w:r w:rsidR="001C0F25" w:rsidRPr="00BF6ACF">
        <w:rPr>
          <w:rFonts w:cstheme="minorHAnsi"/>
        </w:rPr>
        <w:t xml:space="preserve">paredzēts </w:t>
      </w:r>
      <w:r w:rsidR="001C4FE5" w:rsidRPr="00BF6ACF">
        <w:rPr>
          <w:rFonts w:cstheme="minorHAnsi"/>
        </w:rPr>
        <w:t xml:space="preserve">izbūvēt divas </w:t>
      </w:r>
      <w:r w:rsidRPr="00BF6ACF">
        <w:rPr>
          <w:rFonts w:cstheme="minorHAnsi"/>
        </w:rPr>
        <w:t>jaunas apglabāšanas šūnas</w:t>
      </w:r>
      <w:r w:rsidR="001C4FE5" w:rsidRPr="00BF6ACF">
        <w:rPr>
          <w:rFonts w:cstheme="minorHAnsi"/>
        </w:rPr>
        <w:t xml:space="preserve"> (šūna Nr. VIII un šūna Nr. IX). </w:t>
      </w:r>
    </w:p>
    <w:p w14:paraId="64EC8275" w14:textId="6055AB67" w:rsidR="00DD674A" w:rsidRPr="00373C43" w:rsidRDefault="00CE279E" w:rsidP="001917BD">
      <w:pPr>
        <w:spacing w:before="120" w:after="120"/>
        <w:jc w:val="both"/>
        <w:rPr>
          <w:rFonts w:cstheme="minorHAnsi"/>
        </w:rPr>
      </w:pPr>
      <w:r w:rsidRPr="00BF6ACF">
        <w:rPr>
          <w:rFonts w:cstheme="minorHAnsi"/>
        </w:rPr>
        <w:t>Jauno apglabāšanas šūnu platība: šūna Nr.VIII ~ 6,3 ha, šūna Nr.IX ~ 10,5 ha.</w:t>
      </w:r>
      <w:r w:rsidR="001C0F25" w:rsidRPr="00BF6ACF">
        <w:rPr>
          <w:rFonts w:cstheme="minorHAnsi"/>
        </w:rPr>
        <w:t xml:space="preserve"> Tās pilnībā atrodas CSA </w:t>
      </w:r>
      <w:r w:rsidR="001C0F25" w:rsidRPr="00373C43">
        <w:rPr>
          <w:rFonts w:cstheme="minorHAnsi"/>
        </w:rPr>
        <w:t>poligona teritorijā un nerobežojas ar teritorijām ārpus poligona.</w:t>
      </w:r>
    </w:p>
    <w:p w14:paraId="6ABF9702" w14:textId="49448699" w:rsidR="000939AA" w:rsidRPr="00BF6ACF" w:rsidRDefault="000939AA" w:rsidP="001917BD">
      <w:pPr>
        <w:spacing w:before="120" w:after="120"/>
        <w:jc w:val="both"/>
        <w:rPr>
          <w:rFonts w:cstheme="minorHAnsi"/>
        </w:rPr>
      </w:pPr>
      <w:r w:rsidRPr="00373C43">
        <w:rPr>
          <w:rFonts w:cstheme="minorHAnsi"/>
        </w:rPr>
        <w:t>Šūnas Nr.IX konfigurācija tiks precizēta tehniskā projekta izstrādes gaitā, ņemot vērā šā IVN rezultātus, kompetento institūciju izvi</w:t>
      </w:r>
      <w:r w:rsidR="001100B3" w:rsidRPr="00373C43">
        <w:rPr>
          <w:rFonts w:cstheme="minorHAnsi"/>
        </w:rPr>
        <w:t>r</w:t>
      </w:r>
      <w:r w:rsidRPr="00373C43">
        <w:rPr>
          <w:rFonts w:cstheme="minorHAnsi"/>
        </w:rPr>
        <w:t>zītos nosacījumus</w:t>
      </w:r>
      <w:r w:rsidR="001100B3" w:rsidRPr="00373C43">
        <w:rPr>
          <w:rFonts w:cstheme="minorHAnsi"/>
        </w:rPr>
        <w:t>, tai skaitā arī tehniskos noteikumus.</w:t>
      </w:r>
    </w:p>
    <w:p w14:paraId="0C96F58C" w14:textId="7006339F" w:rsidR="00EA3577" w:rsidRPr="00BF6ACF" w:rsidRDefault="00EA3577" w:rsidP="001917BD">
      <w:pPr>
        <w:spacing w:before="120" w:after="120"/>
        <w:jc w:val="both"/>
        <w:rPr>
          <w:rFonts w:cstheme="minorHAnsi"/>
        </w:rPr>
      </w:pPr>
      <w:r w:rsidRPr="00BF6ACF">
        <w:rPr>
          <w:rFonts w:cstheme="minorHAnsi"/>
        </w:rPr>
        <w:t>Paredzētās darbības vietu no poligona ārējās robežas atdala vidēji 3m plats meliorācijas novadgrāvis un gar tā iekšējo malu izbūvētais autoceļš (vidēji 4m platumā</w:t>
      </w:r>
      <w:r w:rsidR="00662227" w:rsidRPr="00BF6ACF">
        <w:rPr>
          <w:rFonts w:cstheme="minorHAnsi"/>
        </w:rPr>
        <w:t>)</w:t>
      </w:r>
      <w:r w:rsidRPr="00BF6ACF">
        <w:rPr>
          <w:rFonts w:cstheme="minorHAnsi"/>
        </w:rPr>
        <w:t xml:space="preserve">. Tādējādi paredzētās darbības vieta no poligona ārējās robežas atradīsies aptuveni 10m attālumā. </w:t>
      </w:r>
    </w:p>
    <w:p w14:paraId="1656A5AC" w14:textId="719443E9" w:rsidR="009400E0" w:rsidRPr="00BF6ACF" w:rsidRDefault="009400E0" w:rsidP="001917BD">
      <w:pPr>
        <w:spacing w:before="120" w:after="120"/>
        <w:jc w:val="both"/>
        <w:rPr>
          <w:rFonts w:cstheme="minorHAnsi"/>
        </w:rPr>
      </w:pPr>
      <w:r w:rsidRPr="00BF6ACF">
        <w:rPr>
          <w:rFonts w:cstheme="minorHAnsi"/>
        </w:rPr>
        <w:t xml:space="preserve">Atbilstoši </w:t>
      </w:r>
      <w:r w:rsidR="006C273A" w:rsidRPr="00BF6ACF">
        <w:rPr>
          <w:rFonts w:cstheme="minorHAnsi"/>
        </w:rPr>
        <w:t xml:space="preserve">Ropažu </w:t>
      </w:r>
      <w:r w:rsidRPr="00BF6ACF">
        <w:rPr>
          <w:rFonts w:cstheme="minorHAnsi"/>
        </w:rPr>
        <w:t xml:space="preserve">novada </w:t>
      </w:r>
      <w:r w:rsidR="006C273A" w:rsidRPr="00BF6ACF">
        <w:rPr>
          <w:rFonts w:cstheme="minorHAnsi"/>
        </w:rPr>
        <w:t xml:space="preserve">Stopiņu pagasta </w:t>
      </w:r>
      <w:r w:rsidRPr="00BF6ACF">
        <w:rPr>
          <w:rFonts w:cstheme="minorHAnsi"/>
        </w:rPr>
        <w:t xml:space="preserve">teritorijas plānojumam Darbības vieta atrodas teritorijā, kas apzīmēta kā </w:t>
      </w:r>
      <w:r w:rsidR="00405B93" w:rsidRPr="00BF6ACF">
        <w:rPr>
          <w:rFonts w:cstheme="minorHAnsi"/>
        </w:rPr>
        <w:t>Rūpnieciskās apbūves teritorijā (R2), kas ir funkcionālā zona, kur galvenais zemes un būvju izmantošanas veids ir sadzīves atkritumu savākšana, šķirošana, uzglabāšana - deponēšana un pārstrāde”.</w:t>
      </w:r>
    </w:p>
    <w:p w14:paraId="151E789A" w14:textId="4CFD361D" w:rsidR="00EA3577" w:rsidRPr="00BF6ACF" w:rsidRDefault="00EA3577" w:rsidP="001917BD">
      <w:pPr>
        <w:spacing w:before="120" w:after="120"/>
        <w:jc w:val="both"/>
        <w:rPr>
          <w:rFonts w:cstheme="minorHAnsi"/>
        </w:rPr>
      </w:pPr>
      <w:r w:rsidRPr="00BF6ACF">
        <w:rPr>
          <w:rFonts w:cstheme="minorHAnsi"/>
        </w:rPr>
        <w:t>Paredzētā</w:t>
      </w:r>
      <w:r w:rsidR="00435364" w:rsidRPr="00BF6ACF">
        <w:rPr>
          <w:rFonts w:cstheme="minorHAnsi"/>
        </w:rPr>
        <w:t>s darbības vietas – CSA poligona</w:t>
      </w:r>
      <w:r w:rsidRPr="00BF6ACF">
        <w:rPr>
          <w:rFonts w:cstheme="minorHAnsi"/>
        </w:rPr>
        <w:t xml:space="preserve"> Getliņi un tam piegulošo teritoriju raksturojums sniegts </w:t>
      </w:r>
      <w:r w:rsidR="00414A1A" w:rsidRPr="00BF6ACF">
        <w:rPr>
          <w:rFonts w:cstheme="minorHAnsi"/>
        </w:rPr>
        <w:t>3</w:t>
      </w:r>
      <w:r w:rsidRPr="00BF6ACF">
        <w:rPr>
          <w:rFonts w:cstheme="minorHAnsi"/>
        </w:rPr>
        <w:t>.sadaļā</w:t>
      </w:r>
      <w:r w:rsidR="00662227" w:rsidRPr="00BF6ACF">
        <w:rPr>
          <w:rFonts w:cstheme="minorHAnsi"/>
        </w:rPr>
        <w:t>.</w:t>
      </w:r>
      <w:r w:rsidRPr="00BF6ACF">
        <w:rPr>
          <w:rFonts w:cstheme="minorHAnsi"/>
        </w:rPr>
        <w:t xml:space="preserve"> </w:t>
      </w:r>
    </w:p>
    <w:p w14:paraId="4D055980" w14:textId="77777777" w:rsidR="00405B93" w:rsidRPr="00BF6ACF" w:rsidRDefault="00405B93" w:rsidP="001917BD">
      <w:pPr>
        <w:spacing w:before="120" w:after="120"/>
        <w:jc w:val="both"/>
        <w:rPr>
          <w:rFonts w:cstheme="minorHAnsi"/>
        </w:rPr>
      </w:pPr>
      <w:r w:rsidRPr="00BF6ACF">
        <w:rPr>
          <w:rFonts w:cstheme="minorHAnsi"/>
        </w:rPr>
        <w:t>Paredzētā darbība atbilst teritorijas plānotajai (atļautajai) izmantošanai un uz to nav attiecināmi normatīvajos aktos noteikti aprobežojumi.</w:t>
      </w:r>
    </w:p>
    <w:p w14:paraId="61476E1F" w14:textId="77777777" w:rsidR="00435364" w:rsidRPr="00BF6ACF" w:rsidRDefault="001C4FE5" w:rsidP="001917BD">
      <w:pPr>
        <w:spacing w:before="120" w:after="120"/>
        <w:jc w:val="both"/>
        <w:rPr>
          <w:rFonts w:cstheme="minorHAnsi"/>
        </w:rPr>
      </w:pPr>
      <w:r w:rsidRPr="00BF6ACF">
        <w:rPr>
          <w:rFonts w:cstheme="minorHAnsi"/>
        </w:rPr>
        <w:t>Šūnas Nr. VIII pamatne jau ir izbūvēta un pieņemta ekspluatācijā 2020. gada februārī būvprojekta “Bioreaktora II kārta un biodegradācijas šūnu III kārta” ietvaros, taču, realizējot Paredzēto darbību, šūnas Nr. VIII funkcija tiks mainīta no pārstrādes šūnas – bioreaktora uz apglabāšanas šūnu.</w:t>
      </w:r>
      <w:r w:rsidR="00414A1A" w:rsidRPr="00BF6ACF">
        <w:rPr>
          <w:rFonts w:cstheme="minorHAnsi"/>
        </w:rPr>
        <w:t xml:space="preserve"> </w:t>
      </w:r>
    </w:p>
    <w:p w14:paraId="25BEC69D" w14:textId="19BC2875" w:rsidR="0021073D" w:rsidRPr="00BF6ACF" w:rsidRDefault="0021073D" w:rsidP="00414A1A">
      <w:pPr>
        <w:spacing w:before="120"/>
        <w:jc w:val="both"/>
        <w:rPr>
          <w:rFonts w:cstheme="minorHAnsi"/>
          <w:sz w:val="24"/>
          <w:szCs w:val="24"/>
        </w:rPr>
      </w:pPr>
      <w:r w:rsidRPr="00BF6ACF">
        <w:rPr>
          <w:rFonts w:cstheme="minorHAnsi"/>
          <w:noProof/>
          <w:sz w:val="24"/>
          <w:szCs w:val="24"/>
          <w:lang w:eastAsia="lv-LV"/>
        </w:rPr>
        <w:lastRenderedPageBreak/>
        <w:drawing>
          <wp:inline distT="0" distB="0" distL="0" distR="0" wp14:anchorId="7C5804AD" wp14:editId="4FAACF8C">
            <wp:extent cx="5913120" cy="4434840"/>
            <wp:effectExtent l="0" t="0" r="0" b="3810"/>
            <wp:docPr id="51" name="Picture 51" descr="C:\Users\Inga Gavena\OneDrive\Documents\IVN Getliņi\foto\IMG_20220510_133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Inga Gavena\OneDrive\Documents\IVN Getliņi\foto\IMG_20220510_133057.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913782" cy="4435337"/>
                    </a:xfrm>
                    <a:prstGeom prst="rect">
                      <a:avLst/>
                    </a:prstGeom>
                    <a:noFill/>
                    <a:ln>
                      <a:noFill/>
                    </a:ln>
                  </pic:spPr>
                </pic:pic>
              </a:graphicData>
            </a:graphic>
          </wp:inline>
        </w:drawing>
      </w:r>
    </w:p>
    <w:p w14:paraId="33366329" w14:textId="04B453F2" w:rsidR="0021073D" w:rsidRPr="00644815" w:rsidRDefault="001917BD" w:rsidP="00644815">
      <w:pPr>
        <w:spacing w:before="120"/>
        <w:jc w:val="center"/>
        <w:rPr>
          <w:rFonts w:cstheme="minorHAnsi"/>
        </w:rPr>
      </w:pPr>
      <w:r w:rsidRPr="00644815">
        <w:rPr>
          <w:rFonts w:cstheme="minorHAnsi"/>
        </w:rPr>
        <w:t>16</w:t>
      </w:r>
      <w:r w:rsidR="0021073D" w:rsidRPr="00644815">
        <w:rPr>
          <w:rFonts w:cstheme="minorHAnsi"/>
        </w:rPr>
        <w:t>.</w:t>
      </w:r>
      <w:r w:rsidR="00644815">
        <w:rPr>
          <w:rFonts w:cstheme="minorHAnsi"/>
        </w:rPr>
        <w:t xml:space="preserve"> </w:t>
      </w:r>
      <w:r w:rsidR="0021073D" w:rsidRPr="00644815">
        <w:rPr>
          <w:rFonts w:cstheme="minorHAnsi"/>
        </w:rPr>
        <w:t>attēls</w:t>
      </w:r>
      <w:r w:rsidR="00662227" w:rsidRPr="00644815">
        <w:rPr>
          <w:rFonts w:cstheme="minorHAnsi"/>
        </w:rPr>
        <w:t>.</w:t>
      </w:r>
      <w:r w:rsidR="0021073D" w:rsidRPr="00644815">
        <w:rPr>
          <w:rFonts w:cstheme="minorHAnsi"/>
        </w:rPr>
        <w:t xml:space="preserve"> Šūnas Nr.VIII pamatne (foto I.Gavena 10.05.2022.)</w:t>
      </w:r>
    </w:p>
    <w:p w14:paraId="0C588750" w14:textId="477CB5C7" w:rsidR="001C4FE5" w:rsidRPr="00F93EFA" w:rsidRDefault="00414A1A" w:rsidP="001917BD">
      <w:pPr>
        <w:spacing w:before="120" w:after="120"/>
        <w:jc w:val="both"/>
        <w:rPr>
          <w:rFonts w:cstheme="minorHAnsi"/>
        </w:rPr>
      </w:pPr>
      <w:r w:rsidRPr="00BF6ACF">
        <w:rPr>
          <w:rFonts w:cstheme="minorHAnsi"/>
        </w:rPr>
        <w:t>A kategorijas piesārņojošas darbības atļaujā ietverta arī atļautā darbība</w:t>
      </w:r>
      <w:r w:rsidR="00662227" w:rsidRPr="00BF6ACF">
        <w:rPr>
          <w:rFonts w:cstheme="minorHAnsi"/>
        </w:rPr>
        <w:t xml:space="preserve"> </w:t>
      </w:r>
      <w:r w:rsidRPr="00BF6ACF">
        <w:rPr>
          <w:rFonts w:cstheme="minorHAnsi"/>
        </w:rPr>
        <w:t>– atkritumu apglabāšanas aktīvā vieta kalnā (jauna šūna Nr.VIII</w:t>
      </w:r>
      <w:r w:rsidR="0040728F">
        <w:rPr>
          <w:rFonts w:cstheme="minorHAnsi"/>
        </w:rPr>
        <w:t>, skat. 16. attēlu</w:t>
      </w:r>
      <w:r w:rsidRPr="00BF6ACF">
        <w:rPr>
          <w:rFonts w:cstheme="minorHAnsi"/>
        </w:rPr>
        <w:t xml:space="preserve">). Tādējādi atkritumu apglabāšanas šajā šūnā </w:t>
      </w:r>
      <w:r w:rsidRPr="00F93EFA">
        <w:rPr>
          <w:rFonts w:cstheme="minorHAnsi"/>
        </w:rPr>
        <w:t xml:space="preserve">iespējamās ietekmes uz vidi jau ir izvērtētas A kategorijas piesārņojošas darbības atļaujas Nr. RI10IA0002 </w:t>
      </w:r>
      <w:r w:rsidR="00435364" w:rsidRPr="00F93EFA">
        <w:rPr>
          <w:rFonts w:cstheme="minorHAnsi"/>
        </w:rPr>
        <w:t xml:space="preserve">grozījumu veikšanas </w:t>
      </w:r>
      <w:r w:rsidRPr="00F93EFA">
        <w:rPr>
          <w:rFonts w:cstheme="minorHAnsi"/>
        </w:rPr>
        <w:t>procesā, pārskatīšanas un atjaunošanas gaitā, kas noslēdzies 22.02.2021.</w:t>
      </w:r>
    </w:p>
    <w:p w14:paraId="3B4BB8B1" w14:textId="77777777" w:rsidR="008F581C" w:rsidRPr="00F93EFA" w:rsidRDefault="00CB0006" w:rsidP="001917BD">
      <w:pPr>
        <w:pStyle w:val="tv213"/>
        <w:shd w:val="clear" w:color="auto" w:fill="FFFFFF"/>
        <w:spacing w:before="120" w:beforeAutospacing="0" w:after="120" w:afterAutospacing="0" w:line="293" w:lineRule="atLeast"/>
        <w:jc w:val="both"/>
        <w:rPr>
          <w:rFonts w:asciiTheme="minorHAnsi" w:hAnsiTheme="minorHAnsi" w:cstheme="minorHAnsi"/>
          <w:sz w:val="22"/>
          <w:szCs w:val="22"/>
        </w:rPr>
      </w:pPr>
      <w:r w:rsidRPr="00F93EFA">
        <w:rPr>
          <w:rFonts w:asciiTheme="minorHAnsi" w:hAnsiTheme="minorHAnsi" w:cstheme="minorHAnsi"/>
          <w:sz w:val="22"/>
          <w:szCs w:val="22"/>
        </w:rPr>
        <w:t>Izbūvētās</w:t>
      </w:r>
      <w:r w:rsidR="001C4FE5" w:rsidRPr="00F93EFA">
        <w:rPr>
          <w:rFonts w:asciiTheme="minorHAnsi" w:hAnsiTheme="minorHAnsi" w:cstheme="minorHAnsi"/>
          <w:sz w:val="22"/>
          <w:szCs w:val="22"/>
        </w:rPr>
        <w:t xml:space="preserve"> šūnas VIII p</w:t>
      </w:r>
      <w:r w:rsidR="008F581C" w:rsidRPr="00F93EFA">
        <w:rPr>
          <w:rFonts w:asciiTheme="minorHAnsi" w:hAnsiTheme="minorHAnsi" w:cstheme="minorHAnsi"/>
          <w:sz w:val="22"/>
          <w:szCs w:val="22"/>
        </w:rPr>
        <w:t>amatni veido māla slānis 1 m biezumā, secīgi virs tā HDPE ģeomebrāna 2 mm biezumā, ģeotekstils un drenējošais slānis ar infiltrāta savākšanas sistēmu, tādējādi izslēdzot infiltrāta noplūšanu augsnē, gruntī un gruntsūdeņos. Šūnas pamatne veidota tā, lai izpildītu visas MK 2011. gada 27. decembra not. Nr. 1032 "</w:t>
      </w:r>
      <w:r w:rsidR="00435364" w:rsidRPr="00F93EFA">
        <w:rPr>
          <w:rFonts w:asciiTheme="minorHAnsi" w:hAnsiTheme="minorHAnsi" w:cstheme="minorHAnsi"/>
          <w:sz w:val="22"/>
          <w:szCs w:val="22"/>
        </w:rPr>
        <w:t>Atkritumu poligonu noteikumi</w:t>
      </w:r>
      <w:r w:rsidR="008F581C" w:rsidRPr="00F93EFA">
        <w:rPr>
          <w:rFonts w:asciiTheme="minorHAnsi" w:hAnsiTheme="minorHAnsi" w:cstheme="minorHAnsi"/>
          <w:sz w:val="22"/>
          <w:szCs w:val="22"/>
        </w:rPr>
        <w:t>" noteiktās prasības: Ņemot vērā to, ka apglabāšanas šūnas  pamatne ir jau izveidota, papildus darbi pamatnes sagatavošanai nav nepieciešami.</w:t>
      </w:r>
    </w:p>
    <w:p w14:paraId="62F933B8" w14:textId="3F1B2295" w:rsidR="007740BE" w:rsidRPr="00BF6ACF" w:rsidRDefault="007740BE" w:rsidP="009E7062">
      <w:pPr>
        <w:pStyle w:val="tv213"/>
        <w:shd w:val="clear" w:color="auto" w:fill="FFFFFF"/>
        <w:spacing w:before="120" w:beforeAutospacing="0" w:after="0" w:line="293" w:lineRule="atLeast"/>
        <w:jc w:val="both"/>
        <w:rPr>
          <w:rFonts w:asciiTheme="minorHAnsi" w:hAnsiTheme="minorHAnsi" w:cstheme="minorHAnsi"/>
          <w:b/>
          <w:i/>
          <w:color w:val="414142"/>
        </w:rPr>
      </w:pPr>
      <w:r w:rsidRPr="00BF6ACF">
        <w:rPr>
          <w:rFonts w:asciiTheme="minorHAnsi" w:hAnsiTheme="minorHAnsi" w:cstheme="minorHAnsi"/>
          <w:b/>
          <w:i/>
          <w:color w:val="414142"/>
        </w:rPr>
        <w:t>Šūnas Nr.IX būvniecība</w:t>
      </w:r>
      <w:r w:rsidR="00A409C3" w:rsidRPr="00BF6ACF">
        <w:rPr>
          <w:rFonts w:asciiTheme="minorHAnsi" w:hAnsiTheme="minorHAnsi" w:cstheme="minorHAnsi"/>
          <w:b/>
          <w:i/>
          <w:color w:val="414142"/>
        </w:rPr>
        <w:t>s</w:t>
      </w:r>
      <w:r w:rsidRPr="00BF6ACF">
        <w:rPr>
          <w:rFonts w:asciiTheme="minorHAnsi" w:hAnsiTheme="minorHAnsi" w:cstheme="minorHAnsi"/>
          <w:b/>
          <w:i/>
          <w:color w:val="414142"/>
        </w:rPr>
        <w:t xml:space="preserve"> 1.alternatīvais variants</w:t>
      </w:r>
    </w:p>
    <w:p w14:paraId="0D41F662" w14:textId="77777777" w:rsidR="00F220C7" w:rsidRPr="00BF6ACF" w:rsidRDefault="00F220C7" w:rsidP="001917BD">
      <w:pPr>
        <w:pStyle w:val="tv213"/>
        <w:shd w:val="clear" w:color="auto" w:fill="FFFFFF"/>
        <w:spacing w:before="120" w:beforeAutospacing="0" w:after="120" w:afterAutospacing="0" w:line="293" w:lineRule="atLeast"/>
        <w:jc w:val="both"/>
        <w:rPr>
          <w:rFonts w:asciiTheme="minorHAnsi" w:hAnsiTheme="minorHAnsi" w:cstheme="minorHAnsi"/>
          <w:color w:val="414142"/>
          <w:sz w:val="22"/>
          <w:szCs w:val="22"/>
        </w:rPr>
      </w:pPr>
      <w:r w:rsidRPr="00BF6ACF">
        <w:rPr>
          <w:rFonts w:asciiTheme="minorHAnsi" w:hAnsiTheme="minorHAnsi" w:cstheme="minorHAnsi"/>
          <w:color w:val="414142"/>
          <w:sz w:val="22"/>
          <w:szCs w:val="22"/>
        </w:rPr>
        <w:t>Pirms atkritumu šūnas Nr.IX pamatnes būvniecības darbiem, īstenojot 1.alternatīvo variantu tiks veikti šādi sagatavošanas darbi:</w:t>
      </w:r>
    </w:p>
    <w:p w14:paraId="3695CD97" w14:textId="77777777" w:rsidR="00F220C7" w:rsidRPr="00BF6ACF" w:rsidRDefault="00F220C7" w:rsidP="001917BD">
      <w:pPr>
        <w:pStyle w:val="tv213"/>
        <w:numPr>
          <w:ilvl w:val="1"/>
          <w:numId w:val="58"/>
        </w:numPr>
        <w:shd w:val="clear" w:color="auto" w:fill="FFFFFF"/>
        <w:spacing w:before="120" w:beforeAutospacing="0" w:after="120" w:afterAutospacing="0" w:line="293" w:lineRule="atLeast"/>
        <w:ind w:left="567" w:hanging="425"/>
        <w:jc w:val="both"/>
        <w:rPr>
          <w:rFonts w:asciiTheme="minorHAnsi" w:hAnsiTheme="minorHAnsi" w:cstheme="minorHAnsi"/>
          <w:color w:val="414142"/>
          <w:sz w:val="22"/>
          <w:szCs w:val="22"/>
        </w:rPr>
      </w:pPr>
      <w:r w:rsidRPr="00BF6ACF">
        <w:rPr>
          <w:rFonts w:asciiTheme="minorHAnsi" w:hAnsiTheme="minorHAnsi" w:cstheme="minorHAnsi"/>
          <w:color w:val="414142"/>
          <w:sz w:val="22"/>
          <w:szCs w:val="22"/>
        </w:rPr>
        <w:t>Rekultivācijas pārklājošā slāņa noņemšana un uzglabāšana atbērtnēs poligona teritorijā atkārtotai izmantošanai citiem iekšējiem infrastruktūras objektiem.</w:t>
      </w:r>
    </w:p>
    <w:p w14:paraId="2BFCF857" w14:textId="79049C77" w:rsidR="00F220C7" w:rsidRPr="00BF6ACF" w:rsidRDefault="00F220C7" w:rsidP="001917BD">
      <w:pPr>
        <w:pStyle w:val="tv213"/>
        <w:numPr>
          <w:ilvl w:val="1"/>
          <w:numId w:val="58"/>
        </w:numPr>
        <w:shd w:val="clear" w:color="auto" w:fill="FFFFFF"/>
        <w:spacing w:before="120" w:beforeAutospacing="0" w:after="120" w:afterAutospacing="0" w:line="293" w:lineRule="atLeast"/>
        <w:ind w:left="567" w:hanging="425"/>
        <w:jc w:val="both"/>
        <w:rPr>
          <w:rFonts w:asciiTheme="minorHAnsi" w:hAnsiTheme="minorHAnsi" w:cstheme="minorHAnsi"/>
          <w:color w:val="414142"/>
          <w:sz w:val="22"/>
          <w:szCs w:val="22"/>
        </w:rPr>
      </w:pPr>
      <w:r w:rsidRPr="00BF6ACF">
        <w:rPr>
          <w:rFonts w:asciiTheme="minorHAnsi" w:hAnsiTheme="minorHAnsi" w:cstheme="minorHAnsi"/>
          <w:color w:val="414142"/>
          <w:sz w:val="22"/>
          <w:szCs w:val="22"/>
        </w:rPr>
        <w:t>Daļēja atkritumu izrakšana</w:t>
      </w:r>
      <w:r w:rsidR="00A409C3" w:rsidRPr="00BF6ACF">
        <w:rPr>
          <w:rFonts w:asciiTheme="minorHAnsi" w:hAnsiTheme="minorHAnsi" w:cstheme="minorHAnsi"/>
          <w:color w:val="414142"/>
          <w:sz w:val="22"/>
          <w:szCs w:val="22"/>
        </w:rPr>
        <w:t>,</w:t>
      </w:r>
      <w:r w:rsidRPr="00BF6ACF">
        <w:rPr>
          <w:rFonts w:asciiTheme="minorHAnsi" w:hAnsiTheme="minorHAnsi" w:cstheme="minorHAnsi"/>
          <w:color w:val="414142"/>
          <w:sz w:val="22"/>
          <w:szCs w:val="22"/>
        </w:rPr>
        <w:t xml:space="preserve"> novienādojot ka</w:t>
      </w:r>
      <w:r w:rsidR="00517479" w:rsidRPr="00BF6ACF">
        <w:rPr>
          <w:rFonts w:asciiTheme="minorHAnsi" w:hAnsiTheme="minorHAnsi" w:cstheme="minorHAnsi"/>
          <w:color w:val="414142"/>
          <w:sz w:val="22"/>
          <w:szCs w:val="22"/>
        </w:rPr>
        <w:t>l</w:t>
      </w:r>
      <w:r w:rsidRPr="00BF6ACF">
        <w:rPr>
          <w:rFonts w:asciiTheme="minorHAnsi" w:hAnsiTheme="minorHAnsi" w:cstheme="minorHAnsi"/>
          <w:color w:val="414142"/>
          <w:sz w:val="22"/>
          <w:szCs w:val="22"/>
        </w:rPr>
        <w:t xml:space="preserve">na virsotni vienā līmenī ar šūnas Nr.VIII pamatni </w:t>
      </w:r>
    </w:p>
    <w:p w14:paraId="22CFFD52" w14:textId="22E7BE57" w:rsidR="00F220C7" w:rsidRDefault="00F220C7" w:rsidP="001917BD">
      <w:pPr>
        <w:pStyle w:val="tv213"/>
        <w:numPr>
          <w:ilvl w:val="1"/>
          <w:numId w:val="58"/>
        </w:numPr>
        <w:shd w:val="clear" w:color="auto" w:fill="FFFFFF"/>
        <w:spacing w:before="120" w:beforeAutospacing="0" w:after="120" w:afterAutospacing="0" w:line="293" w:lineRule="atLeast"/>
        <w:ind w:left="567" w:hanging="425"/>
        <w:jc w:val="both"/>
        <w:rPr>
          <w:rFonts w:asciiTheme="minorHAnsi" w:hAnsiTheme="minorHAnsi" w:cstheme="minorHAnsi"/>
          <w:color w:val="414142"/>
          <w:sz w:val="22"/>
          <w:szCs w:val="22"/>
        </w:rPr>
      </w:pPr>
      <w:r w:rsidRPr="00BF6ACF">
        <w:rPr>
          <w:rFonts w:asciiTheme="minorHAnsi" w:hAnsiTheme="minorHAnsi" w:cstheme="minorHAnsi"/>
          <w:color w:val="414142"/>
          <w:sz w:val="22"/>
          <w:szCs w:val="22"/>
        </w:rPr>
        <w:lastRenderedPageBreak/>
        <w:t>Izrakto atkritumu pāršķirošana plānotās darbības teritorijā</w:t>
      </w:r>
      <w:r w:rsidR="00821D2A" w:rsidRPr="00BF6ACF">
        <w:rPr>
          <w:rFonts w:asciiTheme="minorHAnsi" w:hAnsiTheme="minorHAnsi" w:cstheme="minorHAnsi"/>
          <w:color w:val="414142"/>
          <w:sz w:val="22"/>
          <w:szCs w:val="22"/>
        </w:rPr>
        <w:t>, maksimāli pietuvinot norokamajai teritorijai</w:t>
      </w:r>
      <w:r w:rsidRPr="00BF6ACF">
        <w:rPr>
          <w:rFonts w:asciiTheme="minorHAnsi" w:hAnsiTheme="minorHAnsi" w:cstheme="minorHAnsi"/>
          <w:color w:val="414142"/>
          <w:sz w:val="22"/>
          <w:szCs w:val="22"/>
        </w:rPr>
        <w:t>. Atkritumu pāršķirošanai tiks izmantots sijātājs. Atkritumi sijāšanai tiks atvesti ar ekskavatoru. Rekultivācijas slāņa atrakšana un atkritumu izrakšana un pāršķirošana tiks veikta pa nelieliem sektoriem, lai samazinātu potenciālās emisijas (iespējams, smakas, putekļi).</w:t>
      </w:r>
    </w:p>
    <w:p w14:paraId="2F7DD42B" w14:textId="2943261D" w:rsidR="0040728F" w:rsidRPr="00BF6ACF" w:rsidRDefault="0040728F" w:rsidP="0040728F">
      <w:pPr>
        <w:pStyle w:val="tv213"/>
        <w:shd w:val="clear" w:color="auto" w:fill="FFFFFF"/>
        <w:spacing w:before="120" w:beforeAutospacing="0" w:after="120" w:afterAutospacing="0" w:line="293" w:lineRule="atLeast"/>
        <w:ind w:left="567"/>
        <w:jc w:val="both"/>
        <w:rPr>
          <w:rFonts w:asciiTheme="minorHAnsi" w:hAnsiTheme="minorHAnsi" w:cstheme="minorHAnsi"/>
          <w:color w:val="414142"/>
          <w:sz w:val="22"/>
          <w:szCs w:val="22"/>
        </w:rPr>
      </w:pPr>
      <w:r w:rsidRPr="0040728F">
        <w:rPr>
          <w:rFonts w:asciiTheme="minorHAnsi" w:hAnsiTheme="minorHAnsi" w:cstheme="minorHAnsi"/>
          <w:color w:val="414142"/>
          <w:sz w:val="22"/>
          <w:szCs w:val="22"/>
        </w:rPr>
        <w:t>Šūnas Nr.IX būvniecības vieta</w:t>
      </w:r>
      <w:r>
        <w:rPr>
          <w:rFonts w:asciiTheme="minorHAnsi" w:hAnsiTheme="minorHAnsi" w:cstheme="minorHAnsi"/>
          <w:color w:val="414142"/>
          <w:sz w:val="22"/>
          <w:szCs w:val="22"/>
        </w:rPr>
        <w:t xml:space="preserve"> skatāma 17. attēlā.</w:t>
      </w:r>
    </w:p>
    <w:p w14:paraId="2035F2DB" w14:textId="34AA5FE2" w:rsidR="00F220C7" w:rsidRPr="00BF6ACF" w:rsidRDefault="00F220C7" w:rsidP="001917BD">
      <w:pPr>
        <w:pStyle w:val="tv213"/>
        <w:shd w:val="clear" w:color="auto" w:fill="FFFFFF"/>
        <w:spacing w:before="120" w:beforeAutospacing="0" w:after="120" w:afterAutospacing="0" w:line="293" w:lineRule="atLeast"/>
        <w:jc w:val="both"/>
        <w:rPr>
          <w:rFonts w:asciiTheme="minorHAnsi" w:hAnsiTheme="minorHAnsi" w:cstheme="minorHAnsi"/>
          <w:color w:val="414142"/>
          <w:sz w:val="22"/>
          <w:szCs w:val="22"/>
        </w:rPr>
      </w:pPr>
      <w:r w:rsidRPr="00BF6ACF">
        <w:rPr>
          <w:rFonts w:asciiTheme="minorHAnsi" w:hAnsiTheme="minorHAnsi" w:cstheme="minorHAnsi"/>
          <w:color w:val="414142"/>
          <w:sz w:val="22"/>
          <w:szCs w:val="22"/>
        </w:rPr>
        <w:t>Sasniedzot nepieciešamo dziļumu un platību</w:t>
      </w:r>
      <w:r w:rsidR="00DB0327" w:rsidRPr="00BF6ACF">
        <w:rPr>
          <w:rFonts w:asciiTheme="minorHAnsi" w:hAnsiTheme="minorHAnsi" w:cstheme="minorHAnsi"/>
          <w:color w:val="414142"/>
          <w:sz w:val="22"/>
          <w:szCs w:val="22"/>
        </w:rPr>
        <w:t>,</w:t>
      </w:r>
      <w:r w:rsidRPr="00BF6ACF">
        <w:rPr>
          <w:rFonts w:asciiTheme="minorHAnsi" w:hAnsiTheme="minorHAnsi" w:cstheme="minorHAnsi"/>
          <w:color w:val="414142"/>
          <w:sz w:val="22"/>
          <w:szCs w:val="22"/>
        </w:rPr>
        <w:t xml:space="preserve"> atraktā teritorija tiks izlīdzināta, atbrīvota no akmeņiem un asiem priekšmetiem, nosprausti dabā šūnu gabarīti un būvēta pamatne atbilstoši </w:t>
      </w:r>
      <w:r w:rsidR="00A409C3" w:rsidRPr="00BF6ACF">
        <w:rPr>
          <w:rFonts w:asciiTheme="minorHAnsi" w:hAnsiTheme="minorHAnsi" w:cstheme="minorHAnsi"/>
          <w:color w:val="414142"/>
          <w:sz w:val="22"/>
          <w:szCs w:val="22"/>
        </w:rPr>
        <w:t xml:space="preserve">plānotajai </w:t>
      </w:r>
      <w:r w:rsidRPr="00BF6ACF">
        <w:rPr>
          <w:rFonts w:asciiTheme="minorHAnsi" w:hAnsiTheme="minorHAnsi" w:cstheme="minorHAnsi"/>
          <w:color w:val="414142"/>
          <w:sz w:val="22"/>
          <w:szCs w:val="22"/>
        </w:rPr>
        <w:t xml:space="preserve">atkritumu radītajai  slodzei, kā arī nodrošinot atkritumu slāņa izolāciju. </w:t>
      </w:r>
    </w:p>
    <w:p w14:paraId="50B27AA6" w14:textId="77777777" w:rsidR="009A17F1" w:rsidRPr="00BF6ACF" w:rsidRDefault="009A17F1" w:rsidP="001917BD">
      <w:pPr>
        <w:pStyle w:val="tv213"/>
        <w:shd w:val="clear" w:color="auto" w:fill="FFFFFF"/>
        <w:spacing w:before="120" w:beforeAutospacing="0" w:after="120" w:afterAutospacing="0" w:line="293" w:lineRule="atLeast"/>
        <w:jc w:val="both"/>
        <w:rPr>
          <w:rFonts w:asciiTheme="minorHAnsi" w:hAnsiTheme="minorHAnsi" w:cstheme="minorHAnsi"/>
          <w:color w:val="414142"/>
          <w:sz w:val="22"/>
          <w:szCs w:val="22"/>
        </w:rPr>
      </w:pPr>
      <w:r w:rsidRPr="00BF6ACF">
        <w:rPr>
          <w:rFonts w:asciiTheme="minorHAnsi" w:hAnsiTheme="minorHAnsi" w:cstheme="minorHAnsi"/>
          <w:color w:val="414142"/>
          <w:sz w:val="22"/>
          <w:szCs w:val="22"/>
        </w:rPr>
        <w:t>Pamatne tiks veidota analogi kā VIII šūnai: māla slānis 1 m biezumā, secīgi virs tā HDPE ģeomebrāna 2 mm biezumā, ģeotekstils un drenējošais slānis ar infiltrāta savākšanas sistēmu, tādējādi izslēdzot infiltrāta noplūšanu atlikušajos pamatnes atkritumos, gruntī un gruntsūdeņos.</w:t>
      </w:r>
    </w:p>
    <w:p w14:paraId="64986495" w14:textId="62917843" w:rsidR="0021073D" w:rsidRPr="00BF6ACF" w:rsidRDefault="0021073D" w:rsidP="0040728F">
      <w:pPr>
        <w:pStyle w:val="tv213"/>
        <w:shd w:val="clear" w:color="auto" w:fill="FFFFFF"/>
        <w:spacing w:before="120" w:beforeAutospacing="0" w:after="0" w:line="293" w:lineRule="atLeast"/>
        <w:jc w:val="center"/>
        <w:rPr>
          <w:rFonts w:asciiTheme="minorHAnsi" w:hAnsiTheme="minorHAnsi" w:cstheme="minorHAnsi"/>
          <w:color w:val="414142"/>
        </w:rPr>
      </w:pPr>
      <w:r w:rsidRPr="00BF6ACF">
        <w:rPr>
          <w:rFonts w:asciiTheme="minorHAnsi" w:hAnsiTheme="minorHAnsi" w:cstheme="minorHAnsi"/>
          <w:noProof/>
          <w:color w:val="414142"/>
        </w:rPr>
        <w:drawing>
          <wp:inline distT="0" distB="0" distL="0" distR="0" wp14:anchorId="75A7C6FC" wp14:editId="6BF581EA">
            <wp:extent cx="4177665" cy="5570220"/>
            <wp:effectExtent l="0" t="0" r="0" b="0"/>
            <wp:docPr id="52" name="Picture 52" descr="C:\Users\Inga Gavena\OneDrive\Documents\IVN Getliņi\foto\IMG_20220510_1333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Inga Gavena\OneDrive\Documents\IVN Getliņi\foto\IMG_20220510_133317.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177665" cy="5570220"/>
                    </a:xfrm>
                    <a:prstGeom prst="rect">
                      <a:avLst/>
                    </a:prstGeom>
                    <a:noFill/>
                    <a:ln>
                      <a:noFill/>
                    </a:ln>
                  </pic:spPr>
                </pic:pic>
              </a:graphicData>
            </a:graphic>
          </wp:inline>
        </w:drawing>
      </w:r>
    </w:p>
    <w:p w14:paraId="2AE272AC" w14:textId="7EFA1F82" w:rsidR="0021073D" w:rsidRPr="0040728F" w:rsidRDefault="001917BD" w:rsidP="0040728F">
      <w:pPr>
        <w:pStyle w:val="tv213"/>
        <w:shd w:val="clear" w:color="auto" w:fill="FFFFFF"/>
        <w:spacing w:before="120" w:beforeAutospacing="0" w:after="0" w:line="293" w:lineRule="atLeast"/>
        <w:jc w:val="center"/>
        <w:rPr>
          <w:rFonts w:asciiTheme="minorHAnsi" w:hAnsiTheme="minorHAnsi" w:cstheme="minorHAnsi"/>
          <w:color w:val="414142"/>
          <w:sz w:val="22"/>
          <w:szCs w:val="22"/>
        </w:rPr>
      </w:pPr>
      <w:r w:rsidRPr="0040728F">
        <w:rPr>
          <w:rFonts w:asciiTheme="minorHAnsi" w:hAnsiTheme="minorHAnsi" w:cstheme="minorHAnsi"/>
          <w:color w:val="414142"/>
          <w:sz w:val="22"/>
          <w:szCs w:val="22"/>
        </w:rPr>
        <w:t>17</w:t>
      </w:r>
      <w:r w:rsidR="0021073D" w:rsidRPr="0040728F">
        <w:rPr>
          <w:rFonts w:asciiTheme="minorHAnsi" w:hAnsiTheme="minorHAnsi" w:cstheme="minorHAnsi"/>
          <w:color w:val="414142"/>
          <w:sz w:val="22"/>
          <w:szCs w:val="22"/>
        </w:rPr>
        <w:t>.</w:t>
      </w:r>
      <w:r w:rsidR="0040728F">
        <w:rPr>
          <w:rFonts w:asciiTheme="minorHAnsi" w:hAnsiTheme="minorHAnsi" w:cstheme="minorHAnsi"/>
          <w:color w:val="414142"/>
          <w:sz w:val="22"/>
          <w:szCs w:val="22"/>
        </w:rPr>
        <w:t xml:space="preserve"> </w:t>
      </w:r>
      <w:r w:rsidR="0021073D" w:rsidRPr="0040728F">
        <w:rPr>
          <w:rFonts w:asciiTheme="minorHAnsi" w:hAnsiTheme="minorHAnsi" w:cstheme="minorHAnsi"/>
          <w:color w:val="414142"/>
          <w:sz w:val="22"/>
          <w:szCs w:val="22"/>
        </w:rPr>
        <w:t>attēls</w:t>
      </w:r>
      <w:r w:rsidR="0040728F">
        <w:rPr>
          <w:rFonts w:asciiTheme="minorHAnsi" w:hAnsiTheme="minorHAnsi" w:cstheme="minorHAnsi"/>
          <w:color w:val="414142"/>
          <w:sz w:val="22"/>
          <w:szCs w:val="22"/>
        </w:rPr>
        <w:t>.</w:t>
      </w:r>
      <w:r w:rsidR="0021073D" w:rsidRPr="0040728F">
        <w:rPr>
          <w:rFonts w:asciiTheme="minorHAnsi" w:hAnsiTheme="minorHAnsi" w:cstheme="minorHAnsi"/>
          <w:color w:val="414142"/>
          <w:sz w:val="22"/>
          <w:szCs w:val="22"/>
        </w:rPr>
        <w:t xml:space="preserve"> Šūnas Nr.IX būvniecības vieta (I Gavena.10.05.2022.)</w:t>
      </w:r>
    </w:p>
    <w:p w14:paraId="6AAF8610" w14:textId="77777777" w:rsidR="00F93EFA" w:rsidRDefault="00F93EFA" w:rsidP="001917BD">
      <w:pPr>
        <w:pStyle w:val="tv213"/>
        <w:shd w:val="clear" w:color="auto" w:fill="FFFFFF"/>
        <w:spacing w:before="120" w:beforeAutospacing="0" w:after="120" w:afterAutospacing="0" w:line="293" w:lineRule="atLeast"/>
        <w:jc w:val="both"/>
        <w:rPr>
          <w:rFonts w:asciiTheme="minorHAnsi" w:hAnsiTheme="minorHAnsi" w:cstheme="minorHAnsi"/>
          <w:b/>
          <w:i/>
          <w:color w:val="414142"/>
        </w:rPr>
      </w:pPr>
    </w:p>
    <w:p w14:paraId="4007FE34" w14:textId="3D5E6E05" w:rsidR="007740BE" w:rsidRPr="00BF6ACF" w:rsidRDefault="007740BE" w:rsidP="001917BD">
      <w:pPr>
        <w:pStyle w:val="tv213"/>
        <w:shd w:val="clear" w:color="auto" w:fill="FFFFFF"/>
        <w:spacing w:before="120" w:beforeAutospacing="0" w:after="120" w:afterAutospacing="0" w:line="293" w:lineRule="atLeast"/>
        <w:jc w:val="both"/>
        <w:rPr>
          <w:rFonts w:asciiTheme="minorHAnsi" w:hAnsiTheme="minorHAnsi" w:cstheme="minorHAnsi"/>
          <w:b/>
          <w:i/>
          <w:color w:val="414142"/>
        </w:rPr>
      </w:pPr>
      <w:r w:rsidRPr="00BF6ACF">
        <w:rPr>
          <w:rFonts w:asciiTheme="minorHAnsi" w:hAnsiTheme="minorHAnsi" w:cstheme="minorHAnsi"/>
          <w:b/>
          <w:i/>
          <w:color w:val="414142"/>
        </w:rPr>
        <w:lastRenderedPageBreak/>
        <w:t>Šūnas Nr.IX būvniecība</w:t>
      </w:r>
      <w:r w:rsidR="00A409C3" w:rsidRPr="00BF6ACF">
        <w:rPr>
          <w:rFonts w:asciiTheme="minorHAnsi" w:hAnsiTheme="minorHAnsi" w:cstheme="minorHAnsi"/>
          <w:b/>
          <w:i/>
          <w:color w:val="414142"/>
        </w:rPr>
        <w:t>s</w:t>
      </w:r>
      <w:r w:rsidRPr="00BF6ACF">
        <w:rPr>
          <w:rFonts w:asciiTheme="minorHAnsi" w:hAnsiTheme="minorHAnsi" w:cstheme="minorHAnsi"/>
          <w:b/>
          <w:i/>
          <w:color w:val="414142"/>
        </w:rPr>
        <w:t xml:space="preserve"> 2.alternatīvais variants</w:t>
      </w:r>
    </w:p>
    <w:p w14:paraId="0DAFFA3E" w14:textId="77777777" w:rsidR="008F581C" w:rsidRPr="00BF6ACF" w:rsidRDefault="008F581C" w:rsidP="001C4FE5">
      <w:pPr>
        <w:pStyle w:val="tv213"/>
        <w:shd w:val="clear" w:color="auto" w:fill="FFFFFF"/>
        <w:spacing w:before="120" w:beforeAutospacing="0" w:after="0" w:afterAutospacing="0" w:line="293" w:lineRule="atLeast"/>
        <w:rPr>
          <w:rFonts w:asciiTheme="minorHAnsi" w:hAnsiTheme="minorHAnsi" w:cstheme="minorHAnsi"/>
          <w:color w:val="414142"/>
          <w:sz w:val="22"/>
          <w:szCs w:val="22"/>
        </w:rPr>
      </w:pPr>
      <w:r w:rsidRPr="00BF6ACF">
        <w:rPr>
          <w:rFonts w:asciiTheme="minorHAnsi" w:hAnsiTheme="minorHAnsi" w:cstheme="minorHAnsi"/>
          <w:color w:val="414142"/>
          <w:sz w:val="22"/>
          <w:szCs w:val="22"/>
        </w:rPr>
        <w:t>Pirms atkritumu šūnas Nr.IX pamatnes būvniecības darbiem</w:t>
      </w:r>
      <w:r w:rsidR="007740BE" w:rsidRPr="00BF6ACF">
        <w:rPr>
          <w:rFonts w:asciiTheme="minorHAnsi" w:hAnsiTheme="minorHAnsi" w:cstheme="minorHAnsi"/>
          <w:color w:val="414142"/>
          <w:sz w:val="22"/>
          <w:szCs w:val="22"/>
        </w:rPr>
        <w:t>, īstenojot 2.alternatīvo variantu</w:t>
      </w:r>
      <w:r w:rsidRPr="00BF6ACF">
        <w:rPr>
          <w:rFonts w:asciiTheme="minorHAnsi" w:hAnsiTheme="minorHAnsi" w:cstheme="minorHAnsi"/>
          <w:color w:val="414142"/>
          <w:sz w:val="22"/>
          <w:szCs w:val="22"/>
        </w:rPr>
        <w:t xml:space="preserve"> tiks veikti šādi sagatavošanas darbi:</w:t>
      </w:r>
    </w:p>
    <w:p w14:paraId="331FDED6" w14:textId="09DE6DC7" w:rsidR="008F581C" w:rsidRPr="00BF6ACF" w:rsidRDefault="008F581C" w:rsidP="0040728F">
      <w:pPr>
        <w:pStyle w:val="tv213"/>
        <w:numPr>
          <w:ilvl w:val="0"/>
          <w:numId w:val="48"/>
        </w:numPr>
        <w:shd w:val="clear" w:color="auto" w:fill="FFFFFF"/>
        <w:spacing w:before="120" w:beforeAutospacing="0" w:after="0" w:afterAutospacing="0" w:line="293" w:lineRule="atLeast"/>
        <w:jc w:val="both"/>
        <w:rPr>
          <w:rFonts w:asciiTheme="minorHAnsi" w:hAnsiTheme="minorHAnsi" w:cstheme="minorHAnsi"/>
          <w:color w:val="414142"/>
          <w:sz w:val="22"/>
          <w:szCs w:val="22"/>
        </w:rPr>
      </w:pPr>
      <w:r w:rsidRPr="00BF6ACF">
        <w:rPr>
          <w:rFonts w:asciiTheme="minorHAnsi" w:hAnsiTheme="minorHAnsi" w:cstheme="minorHAnsi"/>
          <w:color w:val="414142"/>
          <w:sz w:val="22"/>
          <w:szCs w:val="22"/>
        </w:rPr>
        <w:t>Rekultivācijas pārklājošā slāņa noņemšana un uzglabāšana atbērtnēs poligona teritorijā atkārtotai izmantošanai citiem iekšējiem infrastruktūras objektiem</w:t>
      </w:r>
      <w:r w:rsidR="00F93EFA">
        <w:rPr>
          <w:rFonts w:asciiTheme="minorHAnsi" w:hAnsiTheme="minorHAnsi" w:cstheme="minorHAnsi"/>
          <w:color w:val="414142"/>
          <w:sz w:val="22"/>
          <w:szCs w:val="22"/>
        </w:rPr>
        <w:t>;</w:t>
      </w:r>
    </w:p>
    <w:p w14:paraId="68B48810" w14:textId="15097FA0" w:rsidR="008F581C" w:rsidRPr="00BF6ACF" w:rsidRDefault="008F581C" w:rsidP="00C13AE3">
      <w:pPr>
        <w:pStyle w:val="tv213"/>
        <w:numPr>
          <w:ilvl w:val="0"/>
          <w:numId w:val="48"/>
        </w:numPr>
        <w:shd w:val="clear" w:color="auto" w:fill="FFFFFF"/>
        <w:spacing w:before="120" w:beforeAutospacing="0" w:after="0" w:afterAutospacing="0" w:line="293" w:lineRule="atLeast"/>
        <w:rPr>
          <w:rFonts w:asciiTheme="minorHAnsi" w:hAnsiTheme="minorHAnsi" w:cstheme="minorHAnsi"/>
          <w:color w:val="414142"/>
          <w:sz w:val="22"/>
          <w:szCs w:val="22"/>
        </w:rPr>
      </w:pPr>
      <w:r w:rsidRPr="00BF6ACF">
        <w:rPr>
          <w:rFonts w:asciiTheme="minorHAnsi" w:hAnsiTheme="minorHAnsi" w:cstheme="minorHAnsi"/>
          <w:color w:val="414142"/>
          <w:sz w:val="22"/>
          <w:szCs w:val="22"/>
        </w:rPr>
        <w:t>Atkritumu izrakšana</w:t>
      </w:r>
      <w:r w:rsidR="00F93EFA">
        <w:rPr>
          <w:rFonts w:asciiTheme="minorHAnsi" w:hAnsiTheme="minorHAnsi" w:cstheme="minorHAnsi"/>
          <w:color w:val="414142"/>
          <w:sz w:val="22"/>
          <w:szCs w:val="22"/>
        </w:rPr>
        <w:t>;</w:t>
      </w:r>
    </w:p>
    <w:p w14:paraId="70D4C339" w14:textId="6774FCED" w:rsidR="008F581C" w:rsidRPr="00BF6ACF" w:rsidRDefault="008F581C" w:rsidP="0040728F">
      <w:pPr>
        <w:pStyle w:val="tv213"/>
        <w:numPr>
          <w:ilvl w:val="0"/>
          <w:numId w:val="48"/>
        </w:numPr>
        <w:shd w:val="clear" w:color="auto" w:fill="FFFFFF"/>
        <w:spacing w:before="120" w:beforeAutospacing="0" w:after="0" w:afterAutospacing="0" w:line="293" w:lineRule="atLeast"/>
        <w:jc w:val="both"/>
        <w:rPr>
          <w:rFonts w:asciiTheme="minorHAnsi" w:hAnsiTheme="minorHAnsi" w:cstheme="minorHAnsi"/>
          <w:color w:val="414142"/>
          <w:sz w:val="22"/>
          <w:szCs w:val="22"/>
        </w:rPr>
      </w:pPr>
      <w:r w:rsidRPr="00BF6ACF">
        <w:rPr>
          <w:rFonts w:asciiTheme="minorHAnsi" w:hAnsiTheme="minorHAnsi" w:cstheme="minorHAnsi"/>
          <w:color w:val="414142"/>
          <w:sz w:val="22"/>
          <w:szCs w:val="22"/>
        </w:rPr>
        <w:t>Izrakto atkritumu pāršķirošana plānotās darbības teritorijā. Atkritumu pāršķirošanai tiks izmantots sijātājs. Atkritumi sijāšanai tiks atvesti ar ekskavatoru. Rekultivācijas slāņa atrakšana un atkritumu izrakšana un pāršķirošana tiks veikta pa nelieliem sektoriem, lai samazinātu potenciālās emisijas (iespējams, smakas, putekļi)</w:t>
      </w:r>
      <w:r w:rsidR="00F93EFA">
        <w:rPr>
          <w:rFonts w:asciiTheme="minorHAnsi" w:hAnsiTheme="minorHAnsi" w:cstheme="minorHAnsi"/>
          <w:color w:val="414142"/>
          <w:sz w:val="22"/>
          <w:szCs w:val="22"/>
        </w:rPr>
        <w:t>.</w:t>
      </w:r>
    </w:p>
    <w:p w14:paraId="2D5253C0" w14:textId="77777777" w:rsidR="00CE279E" w:rsidRPr="00BF6ACF" w:rsidRDefault="00CE279E" w:rsidP="00F220C7">
      <w:pPr>
        <w:pStyle w:val="tv213"/>
        <w:shd w:val="clear" w:color="auto" w:fill="FFFFFF"/>
        <w:spacing w:before="120" w:beforeAutospacing="0" w:after="0" w:afterAutospacing="0" w:line="293" w:lineRule="atLeast"/>
        <w:jc w:val="both"/>
        <w:rPr>
          <w:rFonts w:asciiTheme="minorHAnsi" w:hAnsiTheme="minorHAnsi" w:cstheme="minorHAnsi"/>
          <w:color w:val="414142"/>
          <w:sz w:val="22"/>
          <w:szCs w:val="22"/>
        </w:rPr>
      </w:pPr>
      <w:r w:rsidRPr="00BF6ACF">
        <w:rPr>
          <w:rFonts w:asciiTheme="minorHAnsi" w:hAnsiTheme="minorHAnsi" w:cstheme="minorHAnsi"/>
          <w:color w:val="414142"/>
          <w:sz w:val="22"/>
          <w:szCs w:val="22"/>
        </w:rPr>
        <w:t xml:space="preserve">Šūnas Nr.IX teritorijā veikta ģeotehniskā izpēte un tai skaitā aprēķināts </w:t>
      </w:r>
      <w:r w:rsidR="0090699E" w:rsidRPr="00BF6ACF">
        <w:rPr>
          <w:rFonts w:asciiTheme="minorHAnsi" w:hAnsiTheme="minorHAnsi" w:cstheme="minorHAnsi"/>
          <w:color w:val="414142"/>
          <w:sz w:val="22"/>
          <w:szCs w:val="22"/>
        </w:rPr>
        <w:t xml:space="preserve">aptuvenais izrokamo atkritumu daudzums un sastāvs. </w:t>
      </w:r>
    </w:p>
    <w:p w14:paraId="4A63B1E9" w14:textId="77777777" w:rsidR="00C03E97" w:rsidRPr="00BF6ACF" w:rsidRDefault="00C03E97" w:rsidP="00F220C7">
      <w:pPr>
        <w:pStyle w:val="tv213"/>
        <w:shd w:val="clear" w:color="auto" w:fill="FFFFFF"/>
        <w:spacing w:before="120" w:beforeAutospacing="0" w:after="120" w:afterAutospacing="0" w:line="293" w:lineRule="atLeast"/>
        <w:jc w:val="both"/>
        <w:rPr>
          <w:rFonts w:asciiTheme="minorHAnsi" w:hAnsiTheme="minorHAnsi" w:cstheme="minorHAnsi"/>
          <w:color w:val="414142"/>
          <w:sz w:val="22"/>
          <w:szCs w:val="22"/>
        </w:rPr>
      </w:pPr>
      <w:r w:rsidRPr="00BF6ACF">
        <w:rPr>
          <w:rFonts w:asciiTheme="minorHAnsi" w:hAnsiTheme="minorHAnsi" w:cstheme="minorHAnsi"/>
          <w:color w:val="414142"/>
          <w:sz w:val="22"/>
          <w:szCs w:val="22"/>
        </w:rPr>
        <w:t>Veicot ģeotehnisko izpēti, tika konstatēts, ka:</w:t>
      </w:r>
    </w:p>
    <w:p w14:paraId="6DAD0438" w14:textId="77777777" w:rsidR="00C03E97" w:rsidRPr="00BF6ACF" w:rsidRDefault="00C03E97" w:rsidP="00F220C7">
      <w:pPr>
        <w:pStyle w:val="tv213"/>
        <w:shd w:val="clear" w:color="auto" w:fill="FFFFFF"/>
        <w:spacing w:before="120" w:beforeAutospacing="0" w:after="120" w:afterAutospacing="0" w:line="293" w:lineRule="atLeast"/>
        <w:ind w:firstLine="284"/>
        <w:jc w:val="both"/>
        <w:rPr>
          <w:rFonts w:asciiTheme="minorHAnsi" w:hAnsiTheme="minorHAnsi" w:cstheme="minorHAnsi"/>
          <w:color w:val="414142"/>
          <w:sz w:val="22"/>
          <w:szCs w:val="22"/>
        </w:rPr>
      </w:pPr>
      <w:r w:rsidRPr="00BF6ACF">
        <w:rPr>
          <w:rFonts w:asciiTheme="minorHAnsi" w:hAnsiTheme="minorHAnsi" w:cstheme="minorHAnsi"/>
          <w:color w:val="414142"/>
          <w:sz w:val="22"/>
          <w:szCs w:val="22"/>
        </w:rPr>
        <w:t>•</w:t>
      </w:r>
      <w:r w:rsidRPr="00BF6ACF">
        <w:rPr>
          <w:rFonts w:asciiTheme="minorHAnsi" w:hAnsiTheme="minorHAnsi" w:cstheme="minorHAnsi"/>
          <w:color w:val="414142"/>
          <w:sz w:val="22"/>
          <w:szCs w:val="22"/>
        </w:rPr>
        <w:tab/>
        <w:t>Apglabāto CSA slāņa apakšējā robeža atrodas 10,82-12,33 m vjl (vid. - 11,2 m vjl);</w:t>
      </w:r>
    </w:p>
    <w:p w14:paraId="2187CA9D" w14:textId="77777777" w:rsidR="00C03E97" w:rsidRPr="00BF6ACF" w:rsidRDefault="00C03E97" w:rsidP="00F220C7">
      <w:pPr>
        <w:pStyle w:val="tv213"/>
        <w:shd w:val="clear" w:color="auto" w:fill="FFFFFF"/>
        <w:spacing w:before="120" w:beforeAutospacing="0" w:after="120" w:afterAutospacing="0" w:line="293" w:lineRule="atLeast"/>
        <w:ind w:firstLine="284"/>
        <w:jc w:val="both"/>
        <w:rPr>
          <w:rFonts w:asciiTheme="minorHAnsi" w:hAnsiTheme="minorHAnsi" w:cstheme="minorHAnsi"/>
          <w:color w:val="414142"/>
          <w:sz w:val="22"/>
          <w:szCs w:val="22"/>
        </w:rPr>
      </w:pPr>
      <w:r w:rsidRPr="00BF6ACF">
        <w:rPr>
          <w:rFonts w:asciiTheme="minorHAnsi" w:hAnsiTheme="minorHAnsi" w:cstheme="minorHAnsi"/>
          <w:color w:val="414142"/>
          <w:sz w:val="22"/>
          <w:szCs w:val="22"/>
        </w:rPr>
        <w:t>•</w:t>
      </w:r>
      <w:r w:rsidRPr="00BF6ACF">
        <w:rPr>
          <w:rFonts w:asciiTheme="minorHAnsi" w:hAnsiTheme="minorHAnsi" w:cstheme="minorHAnsi"/>
          <w:color w:val="414142"/>
          <w:sz w:val="22"/>
          <w:szCs w:val="22"/>
        </w:rPr>
        <w:tab/>
        <w:t>Pētāmās teritorijas kopējā platība - 88941 m2;</w:t>
      </w:r>
    </w:p>
    <w:p w14:paraId="71749CA8" w14:textId="77777777" w:rsidR="00C03E97" w:rsidRPr="00BF6ACF" w:rsidRDefault="00C03E97" w:rsidP="00F220C7">
      <w:pPr>
        <w:pStyle w:val="tv213"/>
        <w:shd w:val="clear" w:color="auto" w:fill="FFFFFF"/>
        <w:spacing w:before="120" w:beforeAutospacing="0" w:after="120" w:afterAutospacing="0" w:line="293" w:lineRule="atLeast"/>
        <w:ind w:firstLine="284"/>
        <w:jc w:val="both"/>
        <w:rPr>
          <w:rFonts w:asciiTheme="minorHAnsi" w:hAnsiTheme="minorHAnsi" w:cstheme="minorHAnsi"/>
          <w:color w:val="414142"/>
          <w:sz w:val="22"/>
          <w:szCs w:val="22"/>
        </w:rPr>
      </w:pPr>
      <w:r w:rsidRPr="00BF6ACF">
        <w:rPr>
          <w:rFonts w:asciiTheme="minorHAnsi" w:hAnsiTheme="minorHAnsi" w:cstheme="minorHAnsi"/>
          <w:color w:val="414142"/>
          <w:sz w:val="22"/>
          <w:szCs w:val="22"/>
        </w:rPr>
        <w:t>•</w:t>
      </w:r>
      <w:r w:rsidRPr="00BF6ACF">
        <w:rPr>
          <w:rFonts w:asciiTheme="minorHAnsi" w:hAnsiTheme="minorHAnsi" w:cstheme="minorHAnsi"/>
          <w:color w:val="414142"/>
          <w:sz w:val="22"/>
          <w:szCs w:val="22"/>
        </w:rPr>
        <w:tab/>
        <w:t>Pētāmās teritorija absolūtās augstuma atzīmes svārstās no 12,9 m vjl līdz 36,2 m vjl;</w:t>
      </w:r>
    </w:p>
    <w:p w14:paraId="21AADF01" w14:textId="77777777" w:rsidR="00C03E97" w:rsidRPr="00BF6ACF" w:rsidRDefault="00C03E97" w:rsidP="00F220C7">
      <w:pPr>
        <w:pStyle w:val="tv213"/>
        <w:shd w:val="clear" w:color="auto" w:fill="FFFFFF"/>
        <w:spacing w:before="120" w:beforeAutospacing="0" w:after="120" w:afterAutospacing="0" w:line="293" w:lineRule="atLeast"/>
        <w:ind w:firstLine="284"/>
        <w:jc w:val="both"/>
        <w:rPr>
          <w:rFonts w:asciiTheme="minorHAnsi" w:hAnsiTheme="minorHAnsi" w:cstheme="minorHAnsi"/>
          <w:color w:val="414142"/>
          <w:sz w:val="22"/>
          <w:szCs w:val="22"/>
        </w:rPr>
      </w:pPr>
      <w:r w:rsidRPr="00BF6ACF">
        <w:rPr>
          <w:rFonts w:asciiTheme="minorHAnsi" w:hAnsiTheme="minorHAnsi" w:cstheme="minorHAnsi"/>
          <w:color w:val="414142"/>
          <w:sz w:val="22"/>
          <w:szCs w:val="22"/>
        </w:rPr>
        <w:t>•</w:t>
      </w:r>
      <w:r w:rsidRPr="00BF6ACF">
        <w:rPr>
          <w:rFonts w:asciiTheme="minorHAnsi" w:hAnsiTheme="minorHAnsi" w:cstheme="minorHAnsi"/>
          <w:color w:val="414142"/>
          <w:sz w:val="22"/>
          <w:szCs w:val="22"/>
        </w:rPr>
        <w:tab/>
        <w:t>Apglabāto CSA atkritumu slāņa biezums svārstās 1,7 - 25,0 m (vid. 10,4 m).</w:t>
      </w:r>
    </w:p>
    <w:p w14:paraId="3339FA83" w14:textId="77777777" w:rsidR="0090699E" w:rsidRPr="00BF6ACF" w:rsidRDefault="0090699E" w:rsidP="00F220C7">
      <w:pPr>
        <w:pStyle w:val="tv213"/>
        <w:shd w:val="clear" w:color="auto" w:fill="FFFFFF"/>
        <w:spacing w:before="120" w:beforeAutospacing="0" w:after="120" w:afterAutospacing="0" w:line="293" w:lineRule="atLeast"/>
        <w:jc w:val="both"/>
        <w:rPr>
          <w:rFonts w:asciiTheme="minorHAnsi" w:hAnsiTheme="minorHAnsi" w:cstheme="minorHAnsi"/>
          <w:color w:val="414142"/>
          <w:sz w:val="22"/>
          <w:szCs w:val="22"/>
        </w:rPr>
      </w:pPr>
      <w:r w:rsidRPr="00BF6ACF">
        <w:rPr>
          <w:rFonts w:asciiTheme="minorHAnsi" w:hAnsiTheme="minorHAnsi" w:cstheme="minorHAnsi"/>
          <w:color w:val="414142"/>
          <w:sz w:val="22"/>
          <w:szCs w:val="22"/>
        </w:rPr>
        <w:t>Aprēķinu veikšanas rezultātā tika noteikts, ka paredzētās darbības teritorijā apglabāto CSA apjoms</w:t>
      </w:r>
      <w:r w:rsidR="00C03E97" w:rsidRPr="00BF6ACF">
        <w:rPr>
          <w:rFonts w:asciiTheme="minorHAnsi" w:hAnsiTheme="minorHAnsi" w:cstheme="minorHAnsi"/>
          <w:color w:val="414142"/>
          <w:sz w:val="22"/>
          <w:szCs w:val="22"/>
        </w:rPr>
        <w:t xml:space="preserve"> 8,89 ha</w:t>
      </w:r>
      <w:r w:rsidRPr="00BF6ACF">
        <w:rPr>
          <w:rFonts w:asciiTheme="minorHAnsi" w:hAnsiTheme="minorHAnsi" w:cstheme="minorHAnsi"/>
          <w:color w:val="414142"/>
          <w:sz w:val="22"/>
          <w:szCs w:val="22"/>
        </w:rPr>
        <w:t xml:space="preserve"> </w:t>
      </w:r>
      <w:r w:rsidR="00C03E97" w:rsidRPr="00BF6ACF">
        <w:rPr>
          <w:rFonts w:asciiTheme="minorHAnsi" w:hAnsiTheme="minorHAnsi" w:cstheme="minorHAnsi"/>
          <w:color w:val="414142"/>
          <w:sz w:val="22"/>
          <w:szCs w:val="22"/>
        </w:rPr>
        <w:t xml:space="preserve">izplatības teritorijā  ir 936 991 m3 ±15%. </w:t>
      </w:r>
      <w:r w:rsidRPr="00BF6ACF">
        <w:rPr>
          <w:rFonts w:asciiTheme="minorHAnsi" w:hAnsiTheme="minorHAnsi" w:cstheme="minorHAnsi"/>
          <w:color w:val="414142"/>
          <w:sz w:val="22"/>
          <w:szCs w:val="22"/>
        </w:rPr>
        <w:t>Daļa no plānotā</w:t>
      </w:r>
      <w:r w:rsidR="00C03E97" w:rsidRPr="00BF6ACF">
        <w:rPr>
          <w:rFonts w:asciiTheme="minorHAnsi" w:hAnsiTheme="minorHAnsi" w:cstheme="minorHAnsi"/>
          <w:color w:val="414142"/>
          <w:sz w:val="22"/>
          <w:szCs w:val="22"/>
        </w:rPr>
        <w:t>s</w:t>
      </w:r>
      <w:r w:rsidRPr="00BF6ACF">
        <w:rPr>
          <w:rFonts w:asciiTheme="minorHAnsi" w:hAnsiTheme="minorHAnsi" w:cstheme="minorHAnsi"/>
          <w:color w:val="414142"/>
          <w:sz w:val="22"/>
          <w:szCs w:val="22"/>
        </w:rPr>
        <w:t xml:space="preserve"> šūnas Nr.IX </w:t>
      </w:r>
      <w:r w:rsidR="00C03E97" w:rsidRPr="00BF6ACF">
        <w:rPr>
          <w:rFonts w:asciiTheme="minorHAnsi" w:hAnsiTheme="minorHAnsi" w:cstheme="minorHAnsi"/>
          <w:color w:val="414142"/>
          <w:sz w:val="22"/>
          <w:szCs w:val="22"/>
        </w:rPr>
        <w:t xml:space="preserve">teritorijas </w:t>
      </w:r>
      <w:r w:rsidRPr="00BF6ACF">
        <w:rPr>
          <w:rFonts w:asciiTheme="minorHAnsi" w:hAnsiTheme="minorHAnsi" w:cstheme="minorHAnsi"/>
          <w:color w:val="414142"/>
          <w:sz w:val="22"/>
          <w:szCs w:val="22"/>
        </w:rPr>
        <w:t xml:space="preserve">ietver </w:t>
      </w:r>
      <w:r w:rsidR="00C03E97" w:rsidRPr="00BF6ACF">
        <w:rPr>
          <w:rFonts w:asciiTheme="minorHAnsi" w:hAnsiTheme="minorHAnsi" w:cstheme="minorHAnsi"/>
          <w:color w:val="414142"/>
          <w:sz w:val="22"/>
          <w:szCs w:val="22"/>
        </w:rPr>
        <w:t xml:space="preserve">joslu ārpus bijušās CSA apglabāšanas vietas, tiešā CSA izplatības teritorija paredzētās darbības vietā </w:t>
      </w:r>
      <w:r w:rsidR="009400E0" w:rsidRPr="00BF6ACF">
        <w:rPr>
          <w:rFonts w:asciiTheme="minorHAnsi" w:hAnsiTheme="minorHAnsi" w:cstheme="minorHAnsi"/>
          <w:color w:val="414142"/>
          <w:sz w:val="22"/>
          <w:szCs w:val="22"/>
        </w:rPr>
        <w:t xml:space="preserve">šūnas Nr.IX teritorijā </w:t>
      </w:r>
      <w:r w:rsidR="00C03E97" w:rsidRPr="00BF6ACF">
        <w:rPr>
          <w:rFonts w:asciiTheme="minorHAnsi" w:hAnsiTheme="minorHAnsi" w:cstheme="minorHAnsi"/>
          <w:color w:val="414142"/>
          <w:sz w:val="22"/>
          <w:szCs w:val="22"/>
        </w:rPr>
        <w:t>noteikta 8,89ha.</w:t>
      </w:r>
    </w:p>
    <w:p w14:paraId="524C4290" w14:textId="77777777" w:rsidR="000B0F8B" w:rsidRPr="00BF6ACF" w:rsidRDefault="009400E0" w:rsidP="000B0F8B">
      <w:pPr>
        <w:pStyle w:val="tv213"/>
        <w:shd w:val="clear" w:color="auto" w:fill="FFFFFF"/>
        <w:spacing w:before="120" w:beforeAutospacing="0" w:after="120" w:afterAutospacing="0" w:line="293" w:lineRule="atLeast"/>
        <w:rPr>
          <w:rFonts w:asciiTheme="minorHAnsi" w:hAnsiTheme="minorHAnsi" w:cstheme="minorHAnsi"/>
          <w:color w:val="414142"/>
          <w:sz w:val="22"/>
          <w:szCs w:val="22"/>
        </w:rPr>
      </w:pPr>
      <w:r w:rsidRPr="00BF6ACF">
        <w:rPr>
          <w:rFonts w:asciiTheme="minorHAnsi" w:hAnsiTheme="minorHAnsi" w:cstheme="minorHAnsi"/>
          <w:color w:val="414142"/>
          <w:sz w:val="22"/>
          <w:szCs w:val="22"/>
        </w:rPr>
        <w:t>Tādējādi i</w:t>
      </w:r>
      <w:r w:rsidR="000B0F8B" w:rsidRPr="00BF6ACF">
        <w:rPr>
          <w:rFonts w:asciiTheme="minorHAnsi" w:hAnsiTheme="minorHAnsi" w:cstheme="minorHAnsi"/>
          <w:color w:val="414142"/>
          <w:sz w:val="22"/>
          <w:szCs w:val="22"/>
        </w:rPr>
        <w:t>zrokamo slāni veido:</w:t>
      </w:r>
    </w:p>
    <w:p w14:paraId="52A27962" w14:textId="77777777" w:rsidR="000B0F8B" w:rsidRPr="00BF6ACF" w:rsidRDefault="000B0F8B" w:rsidP="00C13AE3">
      <w:pPr>
        <w:pStyle w:val="tv213"/>
        <w:numPr>
          <w:ilvl w:val="0"/>
          <w:numId w:val="50"/>
        </w:numPr>
        <w:shd w:val="clear" w:color="auto" w:fill="FFFFFF"/>
        <w:spacing w:before="120" w:beforeAutospacing="0" w:after="120" w:afterAutospacing="0" w:line="293" w:lineRule="atLeast"/>
        <w:rPr>
          <w:rFonts w:asciiTheme="minorHAnsi" w:hAnsiTheme="minorHAnsi" w:cstheme="minorHAnsi"/>
          <w:color w:val="414142"/>
          <w:sz w:val="22"/>
          <w:szCs w:val="22"/>
        </w:rPr>
      </w:pPr>
      <w:r w:rsidRPr="00BF6ACF">
        <w:rPr>
          <w:rFonts w:asciiTheme="minorHAnsi" w:hAnsiTheme="minorHAnsi" w:cstheme="minorHAnsi"/>
          <w:color w:val="414142"/>
          <w:sz w:val="22"/>
          <w:szCs w:val="22"/>
        </w:rPr>
        <w:t>Uzbērta grunts, smilts humusēta ar granti;</w:t>
      </w:r>
    </w:p>
    <w:p w14:paraId="3E179418" w14:textId="4BD74FE9" w:rsidR="000B0F8B" w:rsidRPr="00BF6ACF" w:rsidRDefault="000B0F8B" w:rsidP="00C13AE3">
      <w:pPr>
        <w:pStyle w:val="tv213"/>
        <w:numPr>
          <w:ilvl w:val="0"/>
          <w:numId w:val="50"/>
        </w:numPr>
        <w:shd w:val="clear" w:color="auto" w:fill="FFFFFF"/>
        <w:spacing w:before="120" w:beforeAutospacing="0" w:after="120" w:afterAutospacing="0" w:line="293" w:lineRule="atLeast"/>
        <w:rPr>
          <w:rFonts w:asciiTheme="minorHAnsi" w:hAnsiTheme="minorHAnsi" w:cstheme="minorHAnsi"/>
          <w:color w:val="414142"/>
          <w:sz w:val="22"/>
          <w:szCs w:val="22"/>
        </w:rPr>
      </w:pPr>
      <w:r w:rsidRPr="00BF6ACF">
        <w:rPr>
          <w:rFonts w:asciiTheme="minorHAnsi" w:hAnsiTheme="minorHAnsi" w:cstheme="minorHAnsi"/>
          <w:color w:val="414142"/>
          <w:sz w:val="22"/>
          <w:szCs w:val="22"/>
        </w:rPr>
        <w:t>Atkritumu slānis ar trūdvielu - sadalījušies organiskie atkritumi</w:t>
      </w:r>
      <w:r w:rsidR="00F93EFA">
        <w:rPr>
          <w:rFonts w:asciiTheme="minorHAnsi" w:hAnsiTheme="minorHAnsi" w:cstheme="minorHAnsi"/>
          <w:color w:val="414142"/>
          <w:sz w:val="22"/>
          <w:szCs w:val="22"/>
        </w:rPr>
        <w:t>;</w:t>
      </w:r>
    </w:p>
    <w:p w14:paraId="29994159" w14:textId="77777777" w:rsidR="000B0F8B" w:rsidRPr="00BF6ACF" w:rsidRDefault="000B0F8B" w:rsidP="00C13AE3">
      <w:pPr>
        <w:pStyle w:val="tv213"/>
        <w:numPr>
          <w:ilvl w:val="0"/>
          <w:numId w:val="50"/>
        </w:numPr>
        <w:shd w:val="clear" w:color="auto" w:fill="FFFFFF"/>
        <w:spacing w:before="120" w:beforeAutospacing="0" w:after="120" w:afterAutospacing="0" w:line="293" w:lineRule="atLeast"/>
        <w:rPr>
          <w:rFonts w:asciiTheme="minorHAnsi" w:hAnsiTheme="minorHAnsi" w:cstheme="minorHAnsi"/>
          <w:color w:val="414142"/>
          <w:sz w:val="22"/>
          <w:szCs w:val="22"/>
        </w:rPr>
      </w:pPr>
      <w:r w:rsidRPr="00BF6ACF">
        <w:rPr>
          <w:rFonts w:asciiTheme="minorHAnsi" w:hAnsiTheme="minorHAnsi" w:cstheme="minorHAnsi"/>
          <w:color w:val="414142"/>
          <w:sz w:val="22"/>
          <w:szCs w:val="22"/>
        </w:rPr>
        <w:t xml:space="preserve">Zem atkritumu slāņa ieguļ kūdra vidēji sadalījusies un </w:t>
      </w:r>
      <w:r w:rsidR="004535C8" w:rsidRPr="00BF6ACF">
        <w:rPr>
          <w:rFonts w:asciiTheme="minorHAnsi" w:hAnsiTheme="minorHAnsi" w:cstheme="minorHAnsi"/>
          <w:color w:val="414142"/>
          <w:sz w:val="22"/>
          <w:szCs w:val="22"/>
        </w:rPr>
        <w:t>k</w:t>
      </w:r>
      <w:r w:rsidRPr="00BF6ACF">
        <w:rPr>
          <w:rFonts w:asciiTheme="minorHAnsi" w:hAnsiTheme="minorHAnsi" w:cstheme="minorHAnsi"/>
          <w:color w:val="414142"/>
          <w:sz w:val="22"/>
          <w:szCs w:val="22"/>
        </w:rPr>
        <w:t>ūdra stipri sadalījusies un sablīvējusies, kas arī tiks izrakta</w:t>
      </w:r>
      <w:r w:rsidR="004535C8" w:rsidRPr="00BF6ACF">
        <w:rPr>
          <w:rFonts w:asciiTheme="minorHAnsi" w:hAnsiTheme="minorHAnsi" w:cstheme="minorHAnsi"/>
          <w:color w:val="414142"/>
          <w:sz w:val="22"/>
          <w:szCs w:val="22"/>
        </w:rPr>
        <w:t>, kūdras slāņa biezums mainīgs no 0,6m līdz 3m</w:t>
      </w:r>
      <w:r w:rsidRPr="00BF6ACF">
        <w:rPr>
          <w:rFonts w:asciiTheme="minorHAnsi" w:hAnsiTheme="minorHAnsi" w:cstheme="minorHAnsi"/>
          <w:color w:val="414142"/>
          <w:sz w:val="22"/>
          <w:szCs w:val="22"/>
        </w:rPr>
        <w:t>.</w:t>
      </w:r>
    </w:p>
    <w:p w14:paraId="776CCAFF" w14:textId="77777777" w:rsidR="008F581C" w:rsidRPr="00BF6ACF" w:rsidRDefault="000B0F8B" w:rsidP="00F220C7">
      <w:pPr>
        <w:pStyle w:val="tv213"/>
        <w:shd w:val="clear" w:color="auto" w:fill="FFFFFF"/>
        <w:spacing w:before="120" w:beforeAutospacing="0" w:after="120" w:afterAutospacing="0" w:line="293" w:lineRule="atLeast"/>
        <w:jc w:val="both"/>
        <w:rPr>
          <w:rFonts w:asciiTheme="minorHAnsi" w:hAnsiTheme="minorHAnsi" w:cstheme="minorHAnsi"/>
          <w:color w:val="414142"/>
          <w:sz w:val="22"/>
          <w:szCs w:val="22"/>
        </w:rPr>
      </w:pPr>
      <w:r w:rsidRPr="00BF6ACF">
        <w:rPr>
          <w:rFonts w:asciiTheme="minorHAnsi" w:hAnsiTheme="minorHAnsi" w:cstheme="minorHAnsi"/>
          <w:color w:val="414142"/>
          <w:sz w:val="22"/>
          <w:szCs w:val="22"/>
        </w:rPr>
        <w:t>Zem kūdras slāņa ieguļ  putekļaina vidēji blīva smilts, kā arī smalka, putekļaina irdena smilts. Uz smilts slāņa tiks veidota šūnas Nr.IX pamatne.</w:t>
      </w:r>
    </w:p>
    <w:p w14:paraId="23B48669" w14:textId="053A0C5D" w:rsidR="000B0F8B" w:rsidRPr="00BF6ACF" w:rsidRDefault="000B0F8B" w:rsidP="00F220C7">
      <w:pPr>
        <w:pStyle w:val="tv213"/>
        <w:shd w:val="clear" w:color="auto" w:fill="FFFFFF"/>
        <w:spacing w:before="120" w:beforeAutospacing="0" w:after="120" w:afterAutospacing="0" w:line="293" w:lineRule="atLeast"/>
        <w:jc w:val="both"/>
        <w:rPr>
          <w:rFonts w:asciiTheme="minorHAnsi" w:hAnsiTheme="minorHAnsi" w:cstheme="minorHAnsi"/>
          <w:color w:val="414142"/>
          <w:sz w:val="22"/>
          <w:szCs w:val="22"/>
        </w:rPr>
      </w:pPr>
      <w:r w:rsidRPr="00BF6ACF">
        <w:rPr>
          <w:rFonts w:asciiTheme="minorHAnsi" w:hAnsiTheme="minorHAnsi" w:cstheme="minorHAnsi"/>
          <w:color w:val="414142"/>
          <w:sz w:val="22"/>
          <w:szCs w:val="22"/>
        </w:rPr>
        <w:t xml:space="preserve">Pēc atkritumu un kūdras slāņu norakšanas, atraktā teritorija tiks izlīdzināta, atbrīvota no akmeņiem un asiem priekšmetiem, nosprausti dabā šūnu gabarīti un būvēta pamatne, atbilstoši </w:t>
      </w:r>
      <w:r w:rsidR="00981451" w:rsidRPr="00BF6ACF">
        <w:rPr>
          <w:rFonts w:asciiTheme="minorHAnsi" w:hAnsiTheme="minorHAnsi" w:cstheme="minorHAnsi"/>
          <w:color w:val="414142"/>
          <w:sz w:val="22"/>
          <w:szCs w:val="22"/>
        </w:rPr>
        <w:t xml:space="preserve">plānotajai </w:t>
      </w:r>
      <w:r w:rsidRPr="00BF6ACF">
        <w:rPr>
          <w:rFonts w:asciiTheme="minorHAnsi" w:hAnsiTheme="minorHAnsi" w:cstheme="minorHAnsi"/>
          <w:color w:val="414142"/>
          <w:sz w:val="22"/>
          <w:szCs w:val="22"/>
        </w:rPr>
        <w:t xml:space="preserve">atkritumu radītajai  slodzei, kā arī nodrošinot atkritumu slāņa izolāciju no pamatnes smilts nogulumiem, nepieļaujot infiltrāta filtrēšanos gruntī un gruntsūdeņos. </w:t>
      </w:r>
    </w:p>
    <w:p w14:paraId="5F9521AA" w14:textId="77777777" w:rsidR="000B0F8B" w:rsidRPr="00BF6ACF" w:rsidRDefault="000B0F8B" w:rsidP="00F220C7">
      <w:pPr>
        <w:pStyle w:val="tv213"/>
        <w:shd w:val="clear" w:color="auto" w:fill="FFFFFF"/>
        <w:spacing w:before="120" w:beforeAutospacing="0" w:after="120" w:afterAutospacing="0" w:line="293" w:lineRule="atLeast"/>
        <w:jc w:val="both"/>
        <w:rPr>
          <w:rFonts w:asciiTheme="minorHAnsi" w:hAnsiTheme="minorHAnsi" w:cstheme="minorHAnsi"/>
          <w:color w:val="414142"/>
          <w:sz w:val="22"/>
          <w:szCs w:val="22"/>
        </w:rPr>
      </w:pPr>
      <w:r w:rsidRPr="00BF6ACF">
        <w:rPr>
          <w:rFonts w:asciiTheme="minorHAnsi" w:hAnsiTheme="minorHAnsi" w:cstheme="minorHAnsi"/>
          <w:color w:val="414142"/>
          <w:sz w:val="22"/>
          <w:szCs w:val="22"/>
        </w:rPr>
        <w:t>Pamatne tiks veidota analogi kā VIII šūnai: māla slānis 1 m biezumā, secīgi virs tā HDPE ģeomebrāna 2 mm biezumā, ģeotekstils un drenējošais slānis ar infiltrāta savākšanas sistēmu, tādējādi izslēdzot infiltrāta noplūšanu gruntī un gruntsūdeņos.</w:t>
      </w:r>
    </w:p>
    <w:p w14:paraId="77396772" w14:textId="77777777" w:rsidR="008F581C" w:rsidRPr="00BF6ACF" w:rsidRDefault="000B0F8B" w:rsidP="00F220C7">
      <w:pPr>
        <w:pStyle w:val="tv213"/>
        <w:shd w:val="clear" w:color="auto" w:fill="FFFFFF"/>
        <w:spacing w:before="120" w:beforeAutospacing="0" w:after="120" w:afterAutospacing="0" w:line="293" w:lineRule="atLeast"/>
        <w:jc w:val="both"/>
        <w:rPr>
          <w:rFonts w:asciiTheme="minorHAnsi" w:hAnsiTheme="minorHAnsi" w:cstheme="minorHAnsi"/>
          <w:color w:val="414142"/>
          <w:sz w:val="22"/>
          <w:szCs w:val="22"/>
        </w:rPr>
      </w:pPr>
      <w:r w:rsidRPr="00BF6ACF">
        <w:rPr>
          <w:rFonts w:asciiTheme="minorHAnsi" w:hAnsiTheme="minorHAnsi" w:cstheme="minorHAnsi"/>
          <w:color w:val="414142"/>
          <w:sz w:val="22"/>
          <w:szCs w:val="22"/>
        </w:rPr>
        <w:t>Abām apglabāšanas šūnām pa perimetru tiks veidots valnis. Ārējo valni veidos kodols, kurš tiks nosegts ar bentonītmālu un ģeomembrānu. Noslēgumā tiks izveidota vaļņa galīgā konfigurācija, apberot sagatavoto kodolu un nosedzot vaļņa virsmu ar ģeotekstilu.</w:t>
      </w:r>
    </w:p>
    <w:p w14:paraId="704287CF" w14:textId="71242007" w:rsidR="00AE672E" w:rsidRPr="00BF6ACF" w:rsidRDefault="00AE672E" w:rsidP="00F220C7">
      <w:pPr>
        <w:pStyle w:val="tv213"/>
        <w:shd w:val="clear" w:color="auto" w:fill="FFFFFF"/>
        <w:spacing w:before="120" w:beforeAutospacing="0" w:after="120" w:afterAutospacing="0" w:line="293" w:lineRule="atLeast"/>
        <w:jc w:val="both"/>
        <w:rPr>
          <w:rFonts w:asciiTheme="minorHAnsi" w:hAnsiTheme="minorHAnsi" w:cstheme="minorHAnsi"/>
          <w:color w:val="414142"/>
          <w:sz w:val="22"/>
          <w:szCs w:val="22"/>
        </w:rPr>
      </w:pPr>
      <w:r w:rsidRPr="00BF6ACF">
        <w:rPr>
          <w:rFonts w:asciiTheme="minorHAnsi" w:hAnsiTheme="minorHAnsi" w:cstheme="minorHAnsi"/>
          <w:color w:val="414142"/>
          <w:sz w:val="22"/>
          <w:szCs w:val="22"/>
        </w:rPr>
        <w:lastRenderedPageBreak/>
        <w:t xml:space="preserve">Jāatzīmē, ka vecais, </w:t>
      </w:r>
      <w:r w:rsidR="00981451" w:rsidRPr="00BF6ACF">
        <w:rPr>
          <w:rFonts w:asciiTheme="minorHAnsi" w:hAnsiTheme="minorHAnsi" w:cstheme="minorHAnsi"/>
          <w:color w:val="414142"/>
          <w:sz w:val="22"/>
          <w:szCs w:val="22"/>
        </w:rPr>
        <w:t xml:space="preserve">rekultivētais </w:t>
      </w:r>
      <w:r w:rsidRPr="00BF6ACF">
        <w:rPr>
          <w:rFonts w:asciiTheme="minorHAnsi" w:hAnsiTheme="minorHAnsi" w:cstheme="minorHAnsi"/>
          <w:color w:val="414142"/>
          <w:sz w:val="22"/>
          <w:szCs w:val="22"/>
        </w:rPr>
        <w:t xml:space="preserve">atkritumu kalns, kuru </w:t>
      </w:r>
      <w:r w:rsidR="00821D2A" w:rsidRPr="00BF6ACF">
        <w:rPr>
          <w:rFonts w:asciiTheme="minorHAnsi" w:hAnsiTheme="minorHAnsi" w:cstheme="minorHAnsi"/>
          <w:color w:val="414142"/>
          <w:sz w:val="22"/>
          <w:szCs w:val="22"/>
        </w:rPr>
        <w:t>daļēji</w:t>
      </w:r>
      <w:r w:rsidR="00974503" w:rsidRPr="00BF6ACF">
        <w:rPr>
          <w:rFonts w:asciiTheme="minorHAnsi" w:hAnsiTheme="minorHAnsi" w:cstheme="minorHAnsi"/>
          <w:color w:val="414142"/>
          <w:sz w:val="22"/>
          <w:szCs w:val="22"/>
        </w:rPr>
        <w:t xml:space="preserve"> </w:t>
      </w:r>
      <w:r w:rsidRPr="00BF6ACF">
        <w:rPr>
          <w:rFonts w:asciiTheme="minorHAnsi" w:hAnsiTheme="minorHAnsi" w:cstheme="minorHAnsi"/>
          <w:color w:val="414142"/>
          <w:sz w:val="22"/>
          <w:szCs w:val="22"/>
        </w:rPr>
        <w:t>norok</w:t>
      </w:r>
      <w:r w:rsidR="00974503" w:rsidRPr="00BF6ACF">
        <w:rPr>
          <w:rFonts w:asciiTheme="minorHAnsi" w:hAnsiTheme="minorHAnsi" w:cstheme="minorHAnsi"/>
          <w:color w:val="414142"/>
          <w:sz w:val="22"/>
          <w:szCs w:val="22"/>
        </w:rPr>
        <w:t>,</w:t>
      </w:r>
      <w:r w:rsidRPr="00BF6ACF">
        <w:rPr>
          <w:rFonts w:asciiTheme="minorHAnsi" w:hAnsiTheme="minorHAnsi" w:cstheme="minorHAnsi"/>
          <w:color w:val="414142"/>
          <w:sz w:val="22"/>
          <w:szCs w:val="22"/>
        </w:rPr>
        <w:t xml:space="preserve"> īstenojot 2.alternatīvo variantu, ir ierīkots bez atbilstošas pamatnes</w:t>
      </w:r>
      <w:r w:rsidR="00821D2A" w:rsidRPr="00BF6ACF">
        <w:rPr>
          <w:rFonts w:asciiTheme="minorHAnsi" w:hAnsiTheme="minorHAnsi" w:cstheme="minorHAnsi"/>
          <w:color w:val="414142"/>
          <w:sz w:val="22"/>
          <w:szCs w:val="22"/>
        </w:rPr>
        <w:t>.</w:t>
      </w:r>
      <w:r w:rsidRPr="00BF6ACF">
        <w:rPr>
          <w:rFonts w:asciiTheme="minorHAnsi" w:hAnsiTheme="minorHAnsi" w:cstheme="minorHAnsi"/>
          <w:color w:val="414142"/>
          <w:sz w:val="22"/>
          <w:szCs w:val="22"/>
        </w:rPr>
        <w:t xml:space="preserve"> </w:t>
      </w:r>
      <w:r w:rsidR="00821D2A" w:rsidRPr="00BF6ACF">
        <w:rPr>
          <w:rFonts w:asciiTheme="minorHAnsi" w:hAnsiTheme="minorHAnsi" w:cstheme="minorHAnsi"/>
          <w:color w:val="414142"/>
          <w:sz w:val="22"/>
          <w:szCs w:val="22"/>
        </w:rPr>
        <w:t>D</w:t>
      </w:r>
      <w:r w:rsidR="00974503" w:rsidRPr="00BF6ACF">
        <w:rPr>
          <w:rFonts w:asciiTheme="minorHAnsi" w:hAnsiTheme="minorHAnsi" w:cstheme="minorHAnsi"/>
          <w:color w:val="414142"/>
          <w:sz w:val="22"/>
          <w:szCs w:val="22"/>
        </w:rPr>
        <w:t xml:space="preserve">aļēji </w:t>
      </w:r>
      <w:r w:rsidRPr="00BF6ACF">
        <w:rPr>
          <w:rFonts w:asciiTheme="minorHAnsi" w:hAnsiTheme="minorHAnsi" w:cstheme="minorHAnsi"/>
          <w:color w:val="414142"/>
          <w:sz w:val="22"/>
          <w:szCs w:val="22"/>
        </w:rPr>
        <w:t>norokot vec</w:t>
      </w:r>
      <w:r w:rsidR="00974503" w:rsidRPr="00BF6ACF">
        <w:rPr>
          <w:rFonts w:asciiTheme="minorHAnsi" w:hAnsiTheme="minorHAnsi" w:cstheme="minorHAnsi"/>
          <w:color w:val="414142"/>
          <w:sz w:val="22"/>
          <w:szCs w:val="22"/>
        </w:rPr>
        <w:t>ā</w:t>
      </w:r>
      <w:r w:rsidRPr="00BF6ACF">
        <w:rPr>
          <w:rFonts w:asciiTheme="minorHAnsi" w:hAnsiTheme="minorHAnsi" w:cstheme="minorHAnsi"/>
          <w:color w:val="414142"/>
          <w:sz w:val="22"/>
          <w:szCs w:val="22"/>
        </w:rPr>
        <w:t xml:space="preserve"> atkritumu kaln</w:t>
      </w:r>
      <w:r w:rsidR="00974503" w:rsidRPr="00BF6ACF">
        <w:rPr>
          <w:rFonts w:asciiTheme="minorHAnsi" w:hAnsiTheme="minorHAnsi" w:cstheme="minorHAnsi"/>
          <w:color w:val="414142"/>
          <w:sz w:val="22"/>
          <w:szCs w:val="22"/>
        </w:rPr>
        <w:t>a nogāzi</w:t>
      </w:r>
      <w:r w:rsidRPr="00BF6ACF">
        <w:rPr>
          <w:rFonts w:asciiTheme="minorHAnsi" w:hAnsiTheme="minorHAnsi" w:cstheme="minorHAnsi"/>
          <w:color w:val="414142"/>
          <w:sz w:val="22"/>
          <w:szCs w:val="22"/>
        </w:rPr>
        <w:t xml:space="preserve">, kā arī zem tā esošo kūdras slāni, kurš ir piesārņots ar infiltrātu un izveidojot jaunajai šūnai normatīvo aktu prasībām atbilstošu pamatni, tiek pilnībā novērsta turpmākā grunts un gruntsūdens piesārņošanas šajā teritorijā. Tādēļ paredzētā darbība lielā mērā ietver piesārņotās vietas sanācijas pasākumus. </w:t>
      </w:r>
    </w:p>
    <w:p w14:paraId="4360F2BB" w14:textId="77777777" w:rsidR="004535C8" w:rsidRPr="00BF6ACF" w:rsidRDefault="004535C8" w:rsidP="001917BD">
      <w:pPr>
        <w:pStyle w:val="tv213"/>
        <w:shd w:val="clear" w:color="auto" w:fill="FFFFFF"/>
        <w:spacing w:before="120" w:beforeAutospacing="0" w:after="120" w:afterAutospacing="0" w:line="293" w:lineRule="atLeast"/>
        <w:jc w:val="both"/>
        <w:rPr>
          <w:rFonts w:asciiTheme="minorHAnsi" w:hAnsiTheme="minorHAnsi" w:cstheme="minorHAnsi"/>
          <w:color w:val="414142"/>
          <w:sz w:val="22"/>
          <w:szCs w:val="22"/>
        </w:rPr>
      </w:pPr>
      <w:r w:rsidRPr="00BF6ACF">
        <w:rPr>
          <w:rFonts w:asciiTheme="minorHAnsi" w:hAnsiTheme="minorHAnsi" w:cstheme="minorHAnsi"/>
          <w:color w:val="414142"/>
          <w:sz w:val="22"/>
          <w:szCs w:val="22"/>
        </w:rPr>
        <w:t xml:space="preserve">Paredzētās darbības nodrošināšanai papildus būves nav nepieciešamas, izņemot </w:t>
      </w:r>
      <w:r w:rsidR="00405B93" w:rsidRPr="00BF6ACF">
        <w:rPr>
          <w:rFonts w:asciiTheme="minorHAnsi" w:hAnsiTheme="minorHAnsi" w:cstheme="minorHAnsi"/>
          <w:color w:val="414142"/>
          <w:sz w:val="22"/>
          <w:szCs w:val="22"/>
        </w:rPr>
        <w:t xml:space="preserve">iekšējo </w:t>
      </w:r>
      <w:r w:rsidRPr="00BF6ACF">
        <w:rPr>
          <w:rFonts w:asciiTheme="minorHAnsi" w:hAnsiTheme="minorHAnsi" w:cstheme="minorHAnsi"/>
          <w:color w:val="414142"/>
          <w:sz w:val="22"/>
          <w:szCs w:val="22"/>
        </w:rPr>
        <w:t>pievedceļu</w:t>
      </w:r>
      <w:r w:rsidR="009739C7" w:rsidRPr="00BF6ACF">
        <w:rPr>
          <w:rFonts w:asciiTheme="minorHAnsi" w:hAnsiTheme="minorHAnsi" w:cstheme="minorHAnsi"/>
          <w:color w:val="414142"/>
          <w:sz w:val="22"/>
          <w:szCs w:val="22"/>
        </w:rPr>
        <w:t xml:space="preserve"> pilnveidošana un uzlabošana </w:t>
      </w:r>
      <w:r w:rsidR="00405B93" w:rsidRPr="00BF6ACF">
        <w:rPr>
          <w:rFonts w:asciiTheme="minorHAnsi" w:hAnsiTheme="minorHAnsi" w:cstheme="minorHAnsi"/>
          <w:color w:val="414142"/>
          <w:sz w:val="22"/>
          <w:szCs w:val="22"/>
        </w:rPr>
        <w:t>poligona teritorijā. Pieve</w:t>
      </w:r>
      <w:r w:rsidRPr="00BF6ACF">
        <w:rPr>
          <w:rFonts w:asciiTheme="minorHAnsi" w:hAnsiTheme="minorHAnsi" w:cstheme="minorHAnsi"/>
          <w:color w:val="414142"/>
          <w:sz w:val="22"/>
          <w:szCs w:val="22"/>
        </w:rPr>
        <w:t xml:space="preserve">dceļu </w:t>
      </w:r>
      <w:r w:rsidR="009739C7" w:rsidRPr="00BF6ACF">
        <w:rPr>
          <w:rFonts w:asciiTheme="minorHAnsi" w:hAnsiTheme="minorHAnsi" w:cstheme="minorHAnsi"/>
          <w:color w:val="414142"/>
          <w:sz w:val="22"/>
          <w:szCs w:val="22"/>
        </w:rPr>
        <w:t xml:space="preserve">rekonstrukcija </w:t>
      </w:r>
      <w:r w:rsidRPr="00BF6ACF">
        <w:rPr>
          <w:rFonts w:asciiTheme="minorHAnsi" w:hAnsiTheme="minorHAnsi" w:cstheme="minorHAnsi"/>
          <w:color w:val="414142"/>
          <w:sz w:val="22"/>
          <w:szCs w:val="22"/>
        </w:rPr>
        <w:t>notiks vienlaicīgi ar apglabāšanas šūnas izbūvi.</w:t>
      </w:r>
    </w:p>
    <w:p w14:paraId="794CC460" w14:textId="2A1C7C23" w:rsidR="008F581C" w:rsidRPr="00BF6ACF" w:rsidRDefault="004535C8" w:rsidP="00F220C7">
      <w:pPr>
        <w:pStyle w:val="tv213"/>
        <w:shd w:val="clear" w:color="auto" w:fill="FFFFFF"/>
        <w:spacing w:before="120" w:beforeAutospacing="0" w:after="120" w:afterAutospacing="0" w:line="293" w:lineRule="atLeast"/>
        <w:jc w:val="both"/>
        <w:rPr>
          <w:rFonts w:asciiTheme="minorHAnsi" w:hAnsiTheme="minorHAnsi" w:cstheme="minorHAnsi"/>
          <w:color w:val="414142"/>
          <w:sz w:val="22"/>
          <w:szCs w:val="22"/>
        </w:rPr>
      </w:pPr>
      <w:r w:rsidRPr="00BF6ACF">
        <w:rPr>
          <w:rFonts w:asciiTheme="minorHAnsi" w:hAnsiTheme="minorHAnsi" w:cstheme="minorHAnsi"/>
          <w:color w:val="414142"/>
          <w:sz w:val="22"/>
          <w:szCs w:val="22"/>
        </w:rPr>
        <w:t>Autotransportam ar gumijotām riepām, teritorijā paredzēti iekšēji</w:t>
      </w:r>
      <w:r w:rsidR="00974503" w:rsidRPr="00BF6ACF">
        <w:rPr>
          <w:rFonts w:asciiTheme="minorHAnsi" w:hAnsiTheme="minorHAnsi" w:cstheme="minorHAnsi"/>
          <w:color w:val="414142"/>
          <w:sz w:val="22"/>
          <w:szCs w:val="22"/>
        </w:rPr>
        <w:t>e</w:t>
      </w:r>
      <w:r w:rsidRPr="00BF6ACF">
        <w:rPr>
          <w:rFonts w:asciiTheme="minorHAnsi" w:hAnsiTheme="minorHAnsi" w:cstheme="minorHAnsi"/>
          <w:color w:val="414142"/>
          <w:sz w:val="22"/>
          <w:szCs w:val="22"/>
        </w:rPr>
        <w:t xml:space="preserve"> esošie ceļi ar asfaltbetona segumiem, šķembu iesegumiem. Līdz objektam transports tiks novadīts pa asfaltbetona un šķembu ieseguma ceļu. Pie krātuves, jaunizbūvējamais ceļš pieslēdzas pie esošā šķembu ceļa un tiek izveidota iebrauktuve krātuvē. Pieslēguma ceļa platums- 9.0 m, bet iebrauktuve paredzēta 12.0 m platumā.</w:t>
      </w:r>
      <w:r w:rsidR="00405B93" w:rsidRPr="00BF6ACF">
        <w:rPr>
          <w:rFonts w:asciiTheme="minorHAnsi" w:hAnsiTheme="minorHAnsi" w:cstheme="minorHAnsi"/>
          <w:color w:val="414142"/>
          <w:sz w:val="22"/>
          <w:szCs w:val="22"/>
        </w:rPr>
        <w:t xml:space="preserve"> Detalizēti jaunā ceļa posma konfigurācija tiks noteikta tehniskajā projektā. </w:t>
      </w:r>
    </w:p>
    <w:p w14:paraId="1803CB3B" w14:textId="77777777" w:rsidR="0021073D" w:rsidRPr="00BF6ACF" w:rsidRDefault="0021073D" w:rsidP="00552188">
      <w:pPr>
        <w:pStyle w:val="tv213"/>
        <w:shd w:val="clear" w:color="auto" w:fill="FFFFFF"/>
        <w:spacing w:before="0" w:beforeAutospacing="0" w:after="0" w:afterAutospacing="0" w:line="293" w:lineRule="atLeast"/>
        <w:ind w:left="600"/>
        <w:rPr>
          <w:rFonts w:ascii="Arial" w:hAnsi="Arial" w:cs="Arial"/>
          <w:color w:val="414142"/>
          <w:sz w:val="20"/>
          <w:szCs w:val="20"/>
        </w:rPr>
      </w:pPr>
    </w:p>
    <w:p w14:paraId="29025F5C" w14:textId="63C44EEA" w:rsidR="00552188" w:rsidRPr="00BF6ACF" w:rsidRDefault="008F59CD" w:rsidP="00165151">
      <w:pPr>
        <w:pStyle w:val="Virsraksts2"/>
      </w:pPr>
      <w:bookmarkStart w:id="27" w:name="_Toc107492610"/>
      <w:r w:rsidRPr="00BF6ACF">
        <w:t>4.3.</w:t>
      </w:r>
      <w:r w:rsidR="00552188" w:rsidRPr="00BF6ACF">
        <w:t> </w:t>
      </w:r>
      <w:r w:rsidR="00CE279E" w:rsidRPr="00BF6ACF">
        <w:t>E</w:t>
      </w:r>
      <w:r w:rsidR="00552188" w:rsidRPr="00BF6ACF">
        <w:t>kspluatācijas fāzes galveno raksturlielumu apraksts</w:t>
      </w:r>
      <w:bookmarkEnd w:id="27"/>
    </w:p>
    <w:p w14:paraId="3843F490" w14:textId="7EA22EF7" w:rsidR="00165151" w:rsidRPr="00BF6ACF" w:rsidRDefault="001917BD" w:rsidP="001917BD">
      <w:pPr>
        <w:spacing w:before="120" w:after="120"/>
        <w:jc w:val="both"/>
        <w:rPr>
          <w:rFonts w:cstheme="minorHAnsi"/>
        </w:rPr>
      </w:pPr>
      <w:r w:rsidRPr="00BF6ACF">
        <w:rPr>
          <w:rFonts w:cstheme="minorHAnsi"/>
        </w:rPr>
        <w:t>Apglabāšanas šūnu e</w:t>
      </w:r>
      <w:r w:rsidR="005813B6" w:rsidRPr="00BF6ACF">
        <w:rPr>
          <w:rFonts w:cstheme="minorHAnsi"/>
        </w:rPr>
        <w:t>kspluatācija pēc pamatnes un vaļņa būvniecības pabeigšanas abiem alternatīvajiem variantiem ir identiska.</w:t>
      </w:r>
    </w:p>
    <w:p w14:paraId="2209F874" w14:textId="1E218BF1" w:rsidR="00EB05AB" w:rsidRPr="00BF6ACF" w:rsidRDefault="00CE279E" w:rsidP="001917BD">
      <w:pPr>
        <w:pStyle w:val="Paraststmeklis"/>
        <w:spacing w:before="120" w:beforeAutospacing="0" w:after="120" w:afterAutospacing="0"/>
        <w:rPr>
          <w:rFonts w:asciiTheme="minorHAnsi" w:hAnsiTheme="minorHAnsi" w:cstheme="minorHAnsi"/>
          <w:bCs/>
          <w:sz w:val="22"/>
          <w:szCs w:val="22"/>
          <w:lang w:val="lv-LV"/>
        </w:rPr>
      </w:pPr>
      <w:r w:rsidRPr="00BF6ACF">
        <w:rPr>
          <w:rFonts w:asciiTheme="minorHAnsi" w:hAnsiTheme="minorHAnsi" w:cstheme="minorHAnsi"/>
          <w:bCs/>
          <w:sz w:val="22"/>
          <w:szCs w:val="22"/>
          <w:lang w:val="lv-LV"/>
        </w:rPr>
        <w:t>Apglabāšanas šūnā ik gadu plānots novietot dažādus ražošanas un sadzīves atkritumus, kas atbilst atļautajiem atkritumu apglabāšanas veidiem sadzīves atkritumu poligonā.</w:t>
      </w:r>
      <w:r w:rsidR="00EB05AB" w:rsidRPr="00BF6ACF">
        <w:rPr>
          <w:rFonts w:asciiTheme="minorHAnsi" w:hAnsiTheme="minorHAnsi" w:cstheme="minorHAnsi"/>
          <w:bCs/>
          <w:sz w:val="22"/>
          <w:szCs w:val="22"/>
          <w:lang w:val="lv-LV"/>
        </w:rPr>
        <w:t xml:space="preserve"> Atbilstoši normatīvo aktu prasībām pirms atkritumu apglabāšanas tiek veikta to sagatavošana apglabāšanai, kas nozīmē pēc iespējas lielākas daļas derīgo materiālu, kas nododami pārstrādei, atšķirošanu, kā rezultātā tiek būtiski samazināt</w:t>
      </w:r>
      <w:r w:rsidR="00974503" w:rsidRPr="00BF6ACF">
        <w:rPr>
          <w:rFonts w:asciiTheme="minorHAnsi" w:hAnsiTheme="minorHAnsi" w:cstheme="minorHAnsi"/>
          <w:bCs/>
          <w:sz w:val="22"/>
          <w:szCs w:val="22"/>
          <w:lang w:val="lv-LV"/>
        </w:rPr>
        <w:t>a</w:t>
      </w:r>
      <w:r w:rsidR="00EB05AB" w:rsidRPr="00BF6ACF">
        <w:rPr>
          <w:rFonts w:asciiTheme="minorHAnsi" w:hAnsiTheme="minorHAnsi" w:cstheme="minorHAnsi"/>
          <w:bCs/>
          <w:sz w:val="22"/>
          <w:szCs w:val="22"/>
          <w:lang w:val="lv-LV"/>
        </w:rPr>
        <w:t xml:space="preserve"> apglabāšanai novirzāmā atkritumu daļa.  </w:t>
      </w:r>
      <w:r w:rsidR="002F450F" w:rsidRPr="00BF6ACF">
        <w:rPr>
          <w:rFonts w:asciiTheme="minorHAnsi" w:hAnsiTheme="minorHAnsi" w:cstheme="minorHAnsi"/>
          <w:bCs/>
          <w:sz w:val="22"/>
          <w:szCs w:val="22"/>
          <w:lang w:val="lv-LV"/>
        </w:rPr>
        <w:t xml:space="preserve">Apglabāšanas šūnās tiek apglabāti </w:t>
      </w:r>
      <w:r w:rsidR="00B3521B" w:rsidRPr="00BF6ACF">
        <w:rPr>
          <w:rFonts w:asciiTheme="minorHAnsi" w:hAnsiTheme="minorHAnsi" w:cstheme="minorHAnsi"/>
          <w:bCs/>
          <w:sz w:val="22"/>
          <w:szCs w:val="22"/>
          <w:lang w:val="lv-LV"/>
        </w:rPr>
        <w:t>t</w:t>
      </w:r>
      <w:r w:rsidR="002F450F" w:rsidRPr="00BF6ACF">
        <w:rPr>
          <w:rFonts w:asciiTheme="minorHAnsi" w:hAnsiTheme="minorHAnsi" w:cstheme="minorHAnsi"/>
          <w:bCs/>
          <w:sz w:val="22"/>
          <w:szCs w:val="22"/>
          <w:lang w:val="lv-LV"/>
        </w:rPr>
        <w:t xml:space="preserve">urpmākai </w:t>
      </w:r>
      <w:r w:rsidR="00821D2A" w:rsidRPr="00BF6ACF">
        <w:rPr>
          <w:rFonts w:asciiTheme="minorHAnsi" w:hAnsiTheme="minorHAnsi" w:cstheme="minorHAnsi"/>
          <w:bCs/>
          <w:sz w:val="22"/>
          <w:szCs w:val="22"/>
          <w:lang w:val="lv-LV"/>
        </w:rPr>
        <w:t xml:space="preserve">pārstrādei vai </w:t>
      </w:r>
      <w:r w:rsidR="002F450F" w:rsidRPr="00BF6ACF">
        <w:rPr>
          <w:rFonts w:asciiTheme="minorHAnsi" w:hAnsiTheme="minorHAnsi" w:cstheme="minorHAnsi"/>
          <w:bCs/>
          <w:sz w:val="22"/>
          <w:szCs w:val="22"/>
          <w:lang w:val="lv-LV"/>
        </w:rPr>
        <w:t>reģenerācijai nederīgi atkritumi, inertie atkritumi (Ražošanas un sadzīves atkritumi, kas atbilst atļautajiem atkritumu apglabāšanas veidiem sadzīves atkritumu poligonā atbilstoši MK 27.12.2011. noteikumiem Nr. 1032 „Atkritumu poligonu noteikumi”)</w:t>
      </w:r>
      <w:r w:rsidR="00F93EFA">
        <w:rPr>
          <w:rFonts w:asciiTheme="minorHAnsi" w:hAnsiTheme="minorHAnsi" w:cstheme="minorHAnsi"/>
          <w:bCs/>
          <w:sz w:val="22"/>
          <w:szCs w:val="22"/>
          <w:lang w:val="lv-LV"/>
        </w:rPr>
        <w:t>.</w:t>
      </w:r>
    </w:p>
    <w:p w14:paraId="738D4032" w14:textId="76427E19" w:rsidR="003F2EE4" w:rsidRPr="00BF6ACF" w:rsidRDefault="003F2EE4" w:rsidP="001917BD">
      <w:pPr>
        <w:pStyle w:val="Paraststmeklis"/>
        <w:spacing w:before="120" w:beforeAutospacing="0" w:after="120" w:afterAutospacing="0"/>
        <w:rPr>
          <w:rFonts w:asciiTheme="minorHAnsi" w:hAnsiTheme="minorHAnsi" w:cstheme="minorHAnsi"/>
          <w:bCs/>
          <w:sz w:val="22"/>
          <w:szCs w:val="22"/>
          <w:lang w:val="lv-LV"/>
        </w:rPr>
      </w:pPr>
      <w:r w:rsidRPr="00BF6ACF">
        <w:rPr>
          <w:rFonts w:asciiTheme="minorHAnsi" w:hAnsiTheme="minorHAnsi" w:cstheme="minorHAnsi"/>
          <w:bCs/>
          <w:sz w:val="22"/>
          <w:szCs w:val="22"/>
          <w:lang w:val="lv-LV"/>
        </w:rPr>
        <w:t xml:space="preserve">Prognozējams, ka gadā šūnā tiks apglabāti līdz </w:t>
      </w:r>
      <w:r w:rsidR="00974503" w:rsidRPr="00BF6ACF">
        <w:rPr>
          <w:rFonts w:asciiTheme="minorHAnsi" w:hAnsiTheme="minorHAnsi" w:cstheme="minorHAnsi"/>
          <w:bCs/>
          <w:sz w:val="22"/>
          <w:szCs w:val="22"/>
          <w:lang w:val="lv-LV"/>
        </w:rPr>
        <w:t xml:space="preserve">240 000 </w:t>
      </w:r>
      <w:r w:rsidRPr="00BF6ACF">
        <w:rPr>
          <w:rFonts w:asciiTheme="minorHAnsi" w:hAnsiTheme="minorHAnsi" w:cstheme="minorHAnsi"/>
          <w:bCs/>
          <w:sz w:val="22"/>
          <w:szCs w:val="22"/>
          <w:lang w:val="lv-LV"/>
        </w:rPr>
        <w:t>t šķiroto atkritumu.</w:t>
      </w:r>
    </w:p>
    <w:p w14:paraId="0CE4B800" w14:textId="614AF69D" w:rsidR="00CE279E" w:rsidRPr="00BF6ACF" w:rsidRDefault="00EB05AB" w:rsidP="001917BD">
      <w:pPr>
        <w:pStyle w:val="Paraststmeklis"/>
        <w:spacing w:before="120" w:beforeAutospacing="0" w:after="120" w:afterAutospacing="0"/>
        <w:rPr>
          <w:rFonts w:asciiTheme="minorHAnsi" w:hAnsiTheme="minorHAnsi" w:cstheme="minorHAnsi"/>
          <w:bCs/>
          <w:sz w:val="22"/>
          <w:szCs w:val="22"/>
          <w:lang w:val="lv-LV"/>
        </w:rPr>
      </w:pPr>
      <w:r w:rsidRPr="00BF6ACF">
        <w:rPr>
          <w:rFonts w:asciiTheme="minorHAnsi" w:hAnsiTheme="minorHAnsi" w:cstheme="minorHAnsi"/>
          <w:bCs/>
          <w:sz w:val="22"/>
          <w:szCs w:val="22"/>
          <w:lang w:val="lv-LV"/>
        </w:rPr>
        <w:t>Pārstrādei nederīgie atkritumi tiek apglabāti videi drošās, noslēgtās šūnās</w:t>
      </w:r>
      <w:r w:rsidR="003F2EE4" w:rsidRPr="00BF6ACF">
        <w:rPr>
          <w:rFonts w:asciiTheme="minorHAnsi" w:hAnsiTheme="minorHAnsi" w:cstheme="minorHAnsi"/>
          <w:bCs/>
          <w:sz w:val="22"/>
          <w:szCs w:val="22"/>
          <w:lang w:val="lv-LV"/>
        </w:rPr>
        <w:t xml:space="preserve"> Nr.VIII un </w:t>
      </w:r>
      <w:r w:rsidR="00974503" w:rsidRPr="00BF6ACF">
        <w:rPr>
          <w:rFonts w:asciiTheme="minorHAnsi" w:hAnsiTheme="minorHAnsi" w:cstheme="minorHAnsi"/>
          <w:bCs/>
          <w:sz w:val="22"/>
          <w:szCs w:val="22"/>
          <w:lang w:val="lv-LV"/>
        </w:rPr>
        <w:t>Nr</w:t>
      </w:r>
      <w:r w:rsidR="003F2EE4" w:rsidRPr="00BF6ACF">
        <w:rPr>
          <w:rFonts w:asciiTheme="minorHAnsi" w:hAnsiTheme="minorHAnsi" w:cstheme="minorHAnsi"/>
          <w:bCs/>
          <w:sz w:val="22"/>
          <w:szCs w:val="22"/>
          <w:lang w:val="lv-LV"/>
        </w:rPr>
        <w:t>.IX</w:t>
      </w:r>
      <w:r w:rsidRPr="00BF6ACF">
        <w:rPr>
          <w:rFonts w:asciiTheme="minorHAnsi" w:hAnsiTheme="minorHAnsi" w:cstheme="minorHAnsi"/>
          <w:bCs/>
          <w:sz w:val="22"/>
          <w:szCs w:val="22"/>
          <w:lang w:val="lv-LV"/>
        </w:rPr>
        <w:t>, kurās neiekļūst ne gaiss, ne lietus ūdens. Poligona gāze, kas veidojas šūnās, tik</w:t>
      </w:r>
      <w:r w:rsidR="003F2EE4" w:rsidRPr="00BF6ACF">
        <w:rPr>
          <w:rFonts w:asciiTheme="minorHAnsi" w:hAnsiTheme="minorHAnsi" w:cstheme="minorHAnsi"/>
          <w:bCs/>
          <w:sz w:val="22"/>
          <w:szCs w:val="22"/>
          <w:lang w:val="lv-LV"/>
        </w:rPr>
        <w:t>s</w:t>
      </w:r>
      <w:r w:rsidRPr="00BF6ACF">
        <w:rPr>
          <w:rFonts w:asciiTheme="minorHAnsi" w:hAnsiTheme="minorHAnsi" w:cstheme="minorHAnsi"/>
          <w:bCs/>
          <w:sz w:val="22"/>
          <w:szCs w:val="22"/>
          <w:lang w:val="lv-LV"/>
        </w:rPr>
        <w:t xml:space="preserve"> savākta un aizvadīta uz Getliņu energobloku, sadedzināta un pārvērsta enerģijā</w:t>
      </w:r>
      <w:r w:rsidR="00974503" w:rsidRPr="00BF6ACF">
        <w:rPr>
          <w:rFonts w:asciiTheme="minorHAnsi" w:hAnsiTheme="minorHAnsi" w:cstheme="minorHAnsi"/>
          <w:bCs/>
          <w:sz w:val="22"/>
          <w:szCs w:val="22"/>
          <w:lang w:val="lv-LV"/>
        </w:rPr>
        <w:t xml:space="preserve"> vai izmantota biometāna ražošanai</w:t>
      </w:r>
      <w:r w:rsidRPr="00BF6ACF">
        <w:rPr>
          <w:rFonts w:asciiTheme="minorHAnsi" w:hAnsiTheme="minorHAnsi" w:cstheme="minorHAnsi"/>
          <w:bCs/>
          <w:sz w:val="22"/>
          <w:szCs w:val="22"/>
          <w:lang w:val="lv-LV"/>
        </w:rPr>
        <w:t>, bet infiltrāts tik</w:t>
      </w:r>
      <w:r w:rsidR="003F2EE4" w:rsidRPr="00BF6ACF">
        <w:rPr>
          <w:rFonts w:asciiTheme="minorHAnsi" w:hAnsiTheme="minorHAnsi" w:cstheme="minorHAnsi"/>
          <w:bCs/>
          <w:sz w:val="22"/>
          <w:szCs w:val="22"/>
          <w:lang w:val="lv-LV"/>
        </w:rPr>
        <w:t>s</w:t>
      </w:r>
      <w:r w:rsidRPr="00BF6ACF">
        <w:rPr>
          <w:rFonts w:asciiTheme="minorHAnsi" w:hAnsiTheme="minorHAnsi" w:cstheme="minorHAnsi"/>
          <w:bCs/>
          <w:sz w:val="22"/>
          <w:szCs w:val="22"/>
          <w:lang w:val="lv-LV"/>
        </w:rPr>
        <w:t xml:space="preserve"> savākts, nodrošināta tā priekšattīrīšana un tālāk novadīts SIA Rīgas ūdens kanalizācijas sistēmā.  </w:t>
      </w:r>
    </w:p>
    <w:p w14:paraId="3D7398F7" w14:textId="77777777" w:rsidR="00212A1D" w:rsidRPr="00BF6ACF" w:rsidRDefault="00212A1D" w:rsidP="001917BD">
      <w:pPr>
        <w:pStyle w:val="Paraststmeklis"/>
        <w:spacing w:before="120" w:beforeAutospacing="0" w:after="120" w:afterAutospacing="0"/>
        <w:rPr>
          <w:rFonts w:asciiTheme="minorHAnsi" w:hAnsiTheme="minorHAnsi" w:cstheme="minorHAnsi"/>
          <w:bCs/>
          <w:sz w:val="22"/>
          <w:szCs w:val="22"/>
          <w:lang w:val="lv-LV"/>
        </w:rPr>
      </w:pPr>
      <w:r w:rsidRPr="00BF6ACF">
        <w:rPr>
          <w:rFonts w:asciiTheme="minorHAnsi" w:hAnsiTheme="minorHAnsi" w:cstheme="minorHAnsi"/>
          <w:bCs/>
          <w:sz w:val="22"/>
          <w:szCs w:val="22"/>
          <w:lang w:val="lv-LV"/>
        </w:rPr>
        <w:t>Atkritumu apglabāšanas nodalījuma pamatne un iekšējās sienas ir no dabīga materiāla izolācijas slāņa, kurš atbilst šādām prasībām: dabīga materiāla izolācijas slāņa biezums ir ne mazāks kā viens metrs, nodrošinot, lai iežu filtrācijas koeficients nebūtu lielāks kā 10</w:t>
      </w:r>
      <w:r w:rsidRPr="00BF6ACF">
        <w:rPr>
          <w:rFonts w:asciiTheme="minorHAnsi" w:hAnsiTheme="minorHAnsi" w:cstheme="minorHAnsi"/>
          <w:bCs/>
          <w:sz w:val="22"/>
          <w:szCs w:val="22"/>
          <w:vertAlign w:val="superscript"/>
          <w:lang w:val="lv-LV"/>
        </w:rPr>
        <w:t>–9</w:t>
      </w:r>
      <w:r w:rsidRPr="00BF6ACF">
        <w:rPr>
          <w:rFonts w:asciiTheme="minorHAnsi" w:hAnsiTheme="minorHAnsi" w:cstheme="minorHAnsi"/>
          <w:bCs/>
          <w:sz w:val="22"/>
          <w:szCs w:val="22"/>
          <w:lang w:val="lv-LV"/>
        </w:rPr>
        <w:t xml:space="preserve"> m/s. Šādas prasības tiek ievērotas kā šūnas pamatnei, tā sānu vaļņiem. </w:t>
      </w:r>
    </w:p>
    <w:p w14:paraId="16C001B7" w14:textId="13E3C672" w:rsidR="009B20B4" w:rsidRPr="00BF6ACF" w:rsidRDefault="009B20B4" w:rsidP="001917BD">
      <w:pPr>
        <w:pStyle w:val="Paraststmeklis"/>
        <w:spacing w:before="120" w:beforeAutospacing="0" w:after="120" w:afterAutospacing="0"/>
        <w:rPr>
          <w:rFonts w:asciiTheme="minorHAnsi" w:hAnsiTheme="minorHAnsi" w:cstheme="minorHAnsi"/>
          <w:bCs/>
          <w:sz w:val="22"/>
          <w:szCs w:val="22"/>
          <w:lang w:val="lv-LV"/>
        </w:rPr>
      </w:pPr>
      <w:r w:rsidRPr="00BF6ACF">
        <w:rPr>
          <w:rFonts w:asciiTheme="minorHAnsi" w:hAnsiTheme="minorHAnsi" w:cstheme="minorHAnsi"/>
          <w:bCs/>
          <w:sz w:val="22"/>
          <w:szCs w:val="22"/>
          <w:lang w:val="lv-LV"/>
        </w:rPr>
        <w:t>Deponēšanu veic visā šūnas platībā, pa slāņiem</w:t>
      </w:r>
      <w:r w:rsidR="00AA0F5B" w:rsidRPr="00BF6ACF">
        <w:rPr>
          <w:rFonts w:asciiTheme="minorHAnsi" w:hAnsiTheme="minorHAnsi" w:cstheme="minorHAnsi"/>
          <w:bCs/>
          <w:sz w:val="22"/>
          <w:szCs w:val="22"/>
          <w:lang w:val="lv-LV"/>
        </w:rPr>
        <w:t>.</w:t>
      </w:r>
      <w:r w:rsidR="00390739" w:rsidRPr="00BF6ACF">
        <w:rPr>
          <w:rFonts w:asciiTheme="minorHAnsi" w:hAnsiTheme="minorHAnsi" w:cstheme="minorHAnsi"/>
          <w:bCs/>
          <w:sz w:val="22"/>
          <w:szCs w:val="22"/>
          <w:lang w:val="lv-LV"/>
        </w:rPr>
        <w:t xml:space="preserve"> </w:t>
      </w:r>
      <w:r w:rsidR="00352926" w:rsidRPr="00BF6ACF">
        <w:rPr>
          <w:rFonts w:asciiTheme="minorHAnsi" w:hAnsiTheme="minorHAnsi" w:cstheme="minorHAnsi"/>
          <w:bCs/>
          <w:sz w:val="22"/>
          <w:szCs w:val="22"/>
          <w:lang w:val="lv-LV"/>
        </w:rPr>
        <w:t>Tos kompaktējot ar</w:t>
      </w:r>
      <w:r w:rsidR="00352926" w:rsidRPr="00BF6ACF">
        <w:rPr>
          <w:rFonts w:asciiTheme="minorHAnsi" w:hAnsiTheme="minorHAnsi" w:cstheme="minorHAnsi"/>
          <w:sz w:val="22"/>
          <w:szCs w:val="22"/>
          <w:lang w:val="lv-LV"/>
        </w:rPr>
        <w:t xml:space="preserve"> </w:t>
      </w:r>
      <w:r w:rsidR="00352926" w:rsidRPr="00BF6ACF">
        <w:rPr>
          <w:rFonts w:asciiTheme="minorHAnsi" w:hAnsiTheme="minorHAnsi" w:cstheme="minorHAnsi"/>
          <w:bCs/>
          <w:sz w:val="22"/>
          <w:szCs w:val="22"/>
          <w:lang w:val="lv-LV"/>
        </w:rPr>
        <w:t xml:space="preserve">kompaktoru TANA520 ECO.  </w:t>
      </w:r>
      <w:r w:rsidR="00390739" w:rsidRPr="00BF6ACF">
        <w:rPr>
          <w:rFonts w:asciiTheme="minorHAnsi" w:hAnsiTheme="minorHAnsi" w:cstheme="minorHAnsi"/>
          <w:bCs/>
          <w:sz w:val="22"/>
          <w:szCs w:val="22"/>
          <w:lang w:val="lv-LV"/>
        </w:rPr>
        <w:t xml:space="preserve">Pēc katra slāņa izveides tiek ievietota gāzes savākšanas sistēma.  </w:t>
      </w:r>
    </w:p>
    <w:p w14:paraId="5F0E95FB" w14:textId="77777777" w:rsidR="00390739" w:rsidRPr="00BF6ACF" w:rsidRDefault="00390739" w:rsidP="001917BD">
      <w:pPr>
        <w:pStyle w:val="Paraststmeklis"/>
        <w:spacing w:before="120" w:beforeAutospacing="0" w:after="120" w:afterAutospacing="0"/>
        <w:rPr>
          <w:rFonts w:asciiTheme="minorHAnsi" w:hAnsiTheme="minorHAnsi" w:cstheme="minorHAnsi"/>
          <w:bCs/>
          <w:sz w:val="22"/>
          <w:szCs w:val="22"/>
          <w:lang w:val="lv-LV"/>
        </w:rPr>
      </w:pPr>
      <w:r w:rsidRPr="00BF6ACF">
        <w:rPr>
          <w:rFonts w:asciiTheme="minorHAnsi" w:hAnsiTheme="minorHAnsi" w:cstheme="minorHAnsi"/>
          <w:bCs/>
          <w:sz w:val="22"/>
          <w:szCs w:val="22"/>
          <w:lang w:val="lv-LV"/>
        </w:rPr>
        <w:t>Tiek nodrošināta deponētā atkritumu slāņa pārklāšana.</w:t>
      </w:r>
    </w:p>
    <w:p w14:paraId="4D9CA97B" w14:textId="77777777" w:rsidR="000F474A" w:rsidRPr="00BF6ACF" w:rsidRDefault="000F474A" w:rsidP="001917BD">
      <w:pPr>
        <w:pStyle w:val="Paraststmeklis"/>
        <w:spacing w:before="120" w:beforeAutospacing="0" w:after="120" w:afterAutospacing="0"/>
        <w:rPr>
          <w:rFonts w:asciiTheme="minorHAnsi" w:hAnsiTheme="minorHAnsi" w:cstheme="minorHAnsi"/>
          <w:bCs/>
          <w:sz w:val="22"/>
          <w:szCs w:val="22"/>
          <w:lang w:val="lv-LV"/>
        </w:rPr>
      </w:pPr>
      <w:r w:rsidRPr="00BF6ACF">
        <w:rPr>
          <w:rFonts w:asciiTheme="minorHAnsi" w:hAnsiTheme="minorHAnsi" w:cstheme="minorHAnsi"/>
          <w:bCs/>
          <w:sz w:val="22"/>
          <w:szCs w:val="22"/>
          <w:lang w:val="lv-LV"/>
        </w:rPr>
        <w:t xml:space="preserve">Deponēšanas procesā tiek nodrošināta regulāra atkritumu slāņa pārklājuma </w:t>
      </w:r>
      <w:r w:rsidR="00390739" w:rsidRPr="00BF6ACF">
        <w:rPr>
          <w:rFonts w:asciiTheme="minorHAnsi" w:hAnsiTheme="minorHAnsi" w:cstheme="minorHAnsi"/>
          <w:bCs/>
          <w:sz w:val="22"/>
          <w:szCs w:val="22"/>
          <w:lang w:val="lv-LV"/>
        </w:rPr>
        <w:t xml:space="preserve">SIA “RSGA” </w:t>
      </w:r>
      <w:r w:rsidRPr="00BF6ACF">
        <w:rPr>
          <w:rFonts w:asciiTheme="minorHAnsi" w:hAnsiTheme="minorHAnsi" w:cstheme="minorHAnsi"/>
          <w:bCs/>
          <w:sz w:val="22"/>
          <w:szCs w:val="22"/>
          <w:lang w:val="lv-LV"/>
        </w:rPr>
        <w:t>seguma pielietošana, kas nodrošina:</w:t>
      </w:r>
    </w:p>
    <w:p w14:paraId="0E1EB1B9" w14:textId="77777777" w:rsidR="000F474A" w:rsidRPr="00BF6ACF" w:rsidRDefault="000F474A" w:rsidP="001917BD">
      <w:pPr>
        <w:pStyle w:val="Paraststmeklis"/>
        <w:numPr>
          <w:ilvl w:val="0"/>
          <w:numId w:val="70"/>
        </w:numPr>
        <w:spacing w:before="120" w:beforeAutospacing="0" w:after="120" w:afterAutospacing="0"/>
        <w:rPr>
          <w:rFonts w:asciiTheme="minorHAnsi" w:hAnsiTheme="minorHAnsi" w:cstheme="minorHAnsi"/>
          <w:bCs/>
          <w:sz w:val="22"/>
          <w:szCs w:val="22"/>
          <w:lang w:val="lv-LV"/>
        </w:rPr>
      </w:pPr>
      <w:r w:rsidRPr="00BF6ACF">
        <w:rPr>
          <w:rFonts w:asciiTheme="minorHAnsi" w:hAnsiTheme="minorHAnsi" w:cstheme="minorHAnsi"/>
          <w:bCs/>
          <w:sz w:val="22"/>
          <w:szCs w:val="22"/>
          <w:lang w:val="lv-LV"/>
        </w:rPr>
        <w:t>Vēja izkliedēto atkritumu apjoma samazināšanu. Pārklājuma seguma pielietošana šūnās ir efektīva metode vēja nestu atkritumu apjoma samazināšanai atkritumu poligonā. Liela daļa atkritumu masas sastāda polimēra plēves un citi materiāli ar mazu masas un lielu laukuma attiecību, kas ar arī pēc to ko</w:t>
      </w:r>
      <w:r w:rsidR="00977CF2" w:rsidRPr="00BF6ACF">
        <w:rPr>
          <w:rFonts w:asciiTheme="minorHAnsi" w:hAnsiTheme="minorHAnsi" w:cstheme="minorHAnsi"/>
          <w:bCs/>
          <w:sz w:val="22"/>
          <w:szCs w:val="22"/>
          <w:lang w:val="lv-LV"/>
        </w:rPr>
        <w:t>m</w:t>
      </w:r>
      <w:r w:rsidRPr="00BF6ACF">
        <w:rPr>
          <w:rFonts w:asciiTheme="minorHAnsi" w:hAnsiTheme="minorHAnsi" w:cstheme="minorHAnsi"/>
          <w:bCs/>
          <w:sz w:val="22"/>
          <w:szCs w:val="22"/>
          <w:lang w:val="lv-LV"/>
        </w:rPr>
        <w:t xml:space="preserve">paktēšanas ar vēja palīdzību var piesārņot poligona un blakus </w:t>
      </w:r>
      <w:r w:rsidRPr="00BF6ACF">
        <w:rPr>
          <w:rFonts w:asciiTheme="minorHAnsi" w:hAnsiTheme="minorHAnsi" w:cstheme="minorHAnsi"/>
          <w:bCs/>
          <w:sz w:val="22"/>
          <w:szCs w:val="22"/>
          <w:lang w:val="lv-LV"/>
        </w:rPr>
        <w:lastRenderedPageBreak/>
        <w:t>esošās teritorijas. Pārklājuma pielietošana nodrošina atkritumu sasaist</w:t>
      </w:r>
      <w:r w:rsidR="00977CF2" w:rsidRPr="00BF6ACF">
        <w:rPr>
          <w:rFonts w:asciiTheme="minorHAnsi" w:hAnsiTheme="minorHAnsi" w:cstheme="minorHAnsi"/>
          <w:bCs/>
          <w:sz w:val="22"/>
          <w:szCs w:val="22"/>
          <w:lang w:val="lv-LV"/>
        </w:rPr>
        <w:t>i un novērš to nekontrolētu pārvietošanos</w:t>
      </w:r>
      <w:r w:rsidRPr="00BF6ACF">
        <w:rPr>
          <w:rFonts w:asciiTheme="minorHAnsi" w:hAnsiTheme="minorHAnsi" w:cstheme="minorHAnsi"/>
          <w:bCs/>
          <w:sz w:val="22"/>
          <w:szCs w:val="22"/>
          <w:lang w:val="lv-LV"/>
        </w:rPr>
        <w:t>.</w:t>
      </w:r>
    </w:p>
    <w:p w14:paraId="4A94B81C" w14:textId="77777777" w:rsidR="000F474A" w:rsidRPr="00BF6ACF" w:rsidRDefault="00977CF2" w:rsidP="001917BD">
      <w:pPr>
        <w:pStyle w:val="Paraststmeklis"/>
        <w:numPr>
          <w:ilvl w:val="0"/>
          <w:numId w:val="70"/>
        </w:numPr>
        <w:spacing w:before="120" w:beforeAutospacing="0" w:after="120" w:afterAutospacing="0"/>
        <w:rPr>
          <w:rFonts w:asciiTheme="minorHAnsi" w:hAnsiTheme="minorHAnsi" w:cstheme="minorHAnsi"/>
          <w:bCs/>
          <w:sz w:val="22"/>
          <w:szCs w:val="22"/>
          <w:lang w:val="lv-LV"/>
        </w:rPr>
      </w:pPr>
      <w:r w:rsidRPr="00BF6ACF">
        <w:rPr>
          <w:rFonts w:asciiTheme="minorHAnsi" w:hAnsiTheme="minorHAnsi" w:cstheme="minorHAnsi"/>
          <w:bCs/>
          <w:sz w:val="22"/>
          <w:szCs w:val="22"/>
          <w:lang w:val="lv-LV"/>
        </w:rPr>
        <w:t>Emisiju gaisā un s</w:t>
      </w:r>
      <w:r w:rsidR="000F474A" w:rsidRPr="00BF6ACF">
        <w:rPr>
          <w:rFonts w:asciiTheme="minorHAnsi" w:hAnsiTheme="minorHAnsi" w:cstheme="minorHAnsi"/>
          <w:bCs/>
          <w:sz w:val="22"/>
          <w:szCs w:val="22"/>
          <w:lang w:val="lv-LV"/>
        </w:rPr>
        <w:t>maku izplatīšanās samazināšan</w:t>
      </w:r>
      <w:r w:rsidRPr="00BF6ACF">
        <w:rPr>
          <w:rFonts w:asciiTheme="minorHAnsi" w:hAnsiTheme="minorHAnsi" w:cstheme="minorHAnsi"/>
          <w:bCs/>
          <w:sz w:val="22"/>
          <w:szCs w:val="22"/>
          <w:lang w:val="lv-LV"/>
        </w:rPr>
        <w:t>u</w:t>
      </w:r>
      <w:r w:rsidR="00E60CD1" w:rsidRPr="00BF6ACF">
        <w:rPr>
          <w:rFonts w:asciiTheme="minorHAnsi" w:hAnsiTheme="minorHAnsi" w:cstheme="minorHAnsi"/>
          <w:sz w:val="22"/>
          <w:szCs w:val="22"/>
          <w:lang w:val="lv-LV"/>
        </w:rPr>
        <w:t xml:space="preserve">, kā arī </w:t>
      </w:r>
      <w:r w:rsidR="00E60CD1" w:rsidRPr="00BF6ACF">
        <w:rPr>
          <w:rFonts w:asciiTheme="minorHAnsi" w:hAnsiTheme="minorHAnsi" w:cstheme="minorHAnsi"/>
          <w:bCs/>
          <w:sz w:val="22"/>
          <w:szCs w:val="22"/>
          <w:lang w:val="lv-LV"/>
        </w:rPr>
        <w:t>uzlabo gāzes savākšanas iespēju un kvalitāti</w:t>
      </w:r>
      <w:r w:rsidRPr="00BF6ACF">
        <w:rPr>
          <w:rFonts w:asciiTheme="minorHAnsi" w:hAnsiTheme="minorHAnsi" w:cstheme="minorHAnsi"/>
          <w:bCs/>
          <w:sz w:val="22"/>
          <w:szCs w:val="22"/>
          <w:lang w:val="lv-LV"/>
        </w:rPr>
        <w:t xml:space="preserve">. Paredzēts izmantot pārklājumu ar zemu gāzu caurlaidību, kas būtiski  ierobežo </w:t>
      </w:r>
      <w:r w:rsidR="000F474A" w:rsidRPr="00BF6ACF">
        <w:rPr>
          <w:rFonts w:asciiTheme="minorHAnsi" w:hAnsiTheme="minorHAnsi" w:cstheme="minorHAnsi"/>
          <w:bCs/>
          <w:sz w:val="22"/>
          <w:szCs w:val="22"/>
          <w:lang w:val="lv-LV"/>
        </w:rPr>
        <w:t>atkritumu gāzes izplatīšan</w:t>
      </w:r>
      <w:r w:rsidRPr="00BF6ACF">
        <w:rPr>
          <w:rFonts w:asciiTheme="minorHAnsi" w:hAnsiTheme="minorHAnsi" w:cstheme="minorHAnsi"/>
          <w:bCs/>
          <w:sz w:val="22"/>
          <w:szCs w:val="22"/>
          <w:lang w:val="lv-LV"/>
        </w:rPr>
        <w:t>o</w:t>
      </w:r>
      <w:r w:rsidR="000F474A" w:rsidRPr="00BF6ACF">
        <w:rPr>
          <w:rFonts w:asciiTheme="minorHAnsi" w:hAnsiTheme="minorHAnsi" w:cstheme="minorHAnsi"/>
          <w:bCs/>
          <w:sz w:val="22"/>
          <w:szCs w:val="22"/>
          <w:lang w:val="lv-LV"/>
        </w:rPr>
        <w:t>s atmosfērā.</w:t>
      </w:r>
    </w:p>
    <w:p w14:paraId="4667E2F6" w14:textId="77777777" w:rsidR="00E60CD1" w:rsidRPr="00BF6ACF" w:rsidRDefault="00E60CD1" w:rsidP="001917BD">
      <w:pPr>
        <w:pStyle w:val="Paraststmeklis"/>
        <w:numPr>
          <w:ilvl w:val="0"/>
          <w:numId w:val="70"/>
        </w:numPr>
        <w:spacing w:before="120" w:beforeAutospacing="0" w:after="120" w:afterAutospacing="0"/>
        <w:rPr>
          <w:rFonts w:asciiTheme="minorHAnsi" w:hAnsiTheme="minorHAnsi" w:cstheme="minorHAnsi"/>
          <w:bCs/>
          <w:sz w:val="22"/>
          <w:szCs w:val="22"/>
          <w:lang w:val="lv-LV"/>
        </w:rPr>
      </w:pPr>
      <w:r w:rsidRPr="00BF6ACF">
        <w:rPr>
          <w:rFonts w:asciiTheme="minorHAnsi" w:hAnsiTheme="minorHAnsi" w:cstheme="minorHAnsi"/>
          <w:bCs/>
          <w:sz w:val="22"/>
          <w:szCs w:val="22"/>
          <w:lang w:val="lv-LV"/>
        </w:rPr>
        <w:t>Infiltrāta veidošanās samazināšanu, ierobežojot lietus ūdens iesūkšanos atkritumos.</w:t>
      </w:r>
    </w:p>
    <w:p w14:paraId="1A7ADA93" w14:textId="77777777" w:rsidR="000F474A" w:rsidRPr="00BF6ACF" w:rsidRDefault="000F474A" w:rsidP="001917BD">
      <w:pPr>
        <w:pStyle w:val="Paraststmeklis"/>
        <w:numPr>
          <w:ilvl w:val="0"/>
          <w:numId w:val="70"/>
        </w:numPr>
        <w:spacing w:before="120" w:beforeAutospacing="0" w:after="120" w:afterAutospacing="0"/>
        <w:rPr>
          <w:rFonts w:asciiTheme="minorHAnsi" w:hAnsiTheme="minorHAnsi" w:cstheme="minorHAnsi"/>
          <w:bCs/>
          <w:sz w:val="22"/>
          <w:szCs w:val="22"/>
          <w:lang w:val="lv-LV"/>
        </w:rPr>
      </w:pPr>
      <w:r w:rsidRPr="00BF6ACF">
        <w:rPr>
          <w:rFonts w:asciiTheme="minorHAnsi" w:hAnsiTheme="minorHAnsi" w:cstheme="minorHAnsi"/>
          <w:bCs/>
          <w:sz w:val="22"/>
          <w:szCs w:val="22"/>
          <w:lang w:val="lv-LV"/>
        </w:rPr>
        <w:t>Putni, kukaiņi, grauzēji un cit</w:t>
      </w:r>
      <w:r w:rsidR="00977CF2" w:rsidRPr="00BF6ACF">
        <w:rPr>
          <w:rFonts w:asciiTheme="minorHAnsi" w:hAnsiTheme="minorHAnsi" w:cstheme="minorHAnsi"/>
          <w:bCs/>
          <w:sz w:val="22"/>
          <w:szCs w:val="22"/>
          <w:lang w:val="lv-LV"/>
        </w:rPr>
        <w:t>u</w:t>
      </w:r>
      <w:r w:rsidRPr="00BF6ACF">
        <w:rPr>
          <w:rFonts w:asciiTheme="minorHAnsi" w:hAnsiTheme="minorHAnsi" w:cstheme="minorHAnsi"/>
          <w:bCs/>
          <w:sz w:val="22"/>
          <w:szCs w:val="22"/>
          <w:lang w:val="lv-LV"/>
        </w:rPr>
        <w:t xml:space="preserve"> kaitēkļ</w:t>
      </w:r>
      <w:r w:rsidR="00977CF2" w:rsidRPr="00BF6ACF">
        <w:rPr>
          <w:rFonts w:asciiTheme="minorHAnsi" w:hAnsiTheme="minorHAnsi" w:cstheme="minorHAnsi"/>
          <w:bCs/>
          <w:sz w:val="22"/>
          <w:szCs w:val="22"/>
          <w:lang w:val="lv-LV"/>
        </w:rPr>
        <w:t>u iespēju baroties atkritumos</w:t>
      </w:r>
      <w:r w:rsidRPr="00BF6ACF">
        <w:rPr>
          <w:rFonts w:asciiTheme="minorHAnsi" w:hAnsiTheme="minorHAnsi" w:cstheme="minorHAnsi"/>
          <w:bCs/>
          <w:sz w:val="22"/>
          <w:szCs w:val="22"/>
          <w:lang w:val="lv-LV"/>
        </w:rPr>
        <w:t>. Nenosegti atkritumi ir barības avots putniem</w:t>
      </w:r>
      <w:r w:rsidR="00977CF2" w:rsidRPr="00BF6ACF">
        <w:rPr>
          <w:rFonts w:asciiTheme="minorHAnsi" w:hAnsiTheme="minorHAnsi" w:cstheme="minorHAnsi"/>
          <w:bCs/>
          <w:sz w:val="22"/>
          <w:szCs w:val="22"/>
          <w:lang w:val="lv-LV"/>
        </w:rPr>
        <w:t xml:space="preserve"> un grauzējiem</w:t>
      </w:r>
      <w:r w:rsidRPr="00BF6ACF">
        <w:rPr>
          <w:rFonts w:asciiTheme="minorHAnsi" w:hAnsiTheme="minorHAnsi" w:cstheme="minorHAnsi"/>
          <w:bCs/>
          <w:sz w:val="22"/>
          <w:szCs w:val="22"/>
          <w:lang w:val="lv-LV"/>
        </w:rPr>
        <w:t>. Atkritumu pārklāšana samazina barības avota pieejamību</w:t>
      </w:r>
      <w:r w:rsidR="00977CF2" w:rsidRPr="00BF6ACF">
        <w:rPr>
          <w:rFonts w:asciiTheme="minorHAnsi" w:hAnsiTheme="minorHAnsi" w:cstheme="minorHAnsi"/>
          <w:bCs/>
          <w:sz w:val="22"/>
          <w:szCs w:val="22"/>
          <w:lang w:val="lv-LV"/>
        </w:rPr>
        <w:t>.</w:t>
      </w:r>
      <w:r w:rsidRPr="00BF6ACF">
        <w:rPr>
          <w:rFonts w:asciiTheme="minorHAnsi" w:hAnsiTheme="minorHAnsi" w:cstheme="minorHAnsi"/>
          <w:bCs/>
          <w:sz w:val="22"/>
          <w:szCs w:val="22"/>
          <w:lang w:val="lv-LV"/>
        </w:rPr>
        <w:t xml:space="preserve"> Papildus, izmantotais pārklājums satur piedevas, kas atbaida putnus. Pārklājums samazina arī kukaiņu, grauzēju un citu kaitēkļu </w:t>
      </w:r>
      <w:r w:rsidR="00977CF2" w:rsidRPr="00BF6ACF">
        <w:rPr>
          <w:rFonts w:asciiTheme="minorHAnsi" w:hAnsiTheme="minorHAnsi" w:cstheme="minorHAnsi"/>
          <w:bCs/>
          <w:sz w:val="22"/>
          <w:szCs w:val="22"/>
          <w:lang w:val="lv-LV"/>
        </w:rPr>
        <w:t xml:space="preserve">nokļūšanu </w:t>
      </w:r>
      <w:r w:rsidRPr="00BF6ACF">
        <w:rPr>
          <w:rFonts w:asciiTheme="minorHAnsi" w:hAnsiTheme="minorHAnsi" w:cstheme="minorHAnsi"/>
          <w:bCs/>
          <w:sz w:val="22"/>
          <w:szCs w:val="22"/>
          <w:lang w:val="lv-LV"/>
        </w:rPr>
        <w:t>atkritumos.</w:t>
      </w:r>
    </w:p>
    <w:p w14:paraId="761FFFC2" w14:textId="77777777" w:rsidR="00977CF2" w:rsidRPr="00BF6ACF" w:rsidRDefault="000F474A" w:rsidP="001917BD">
      <w:pPr>
        <w:pStyle w:val="Paraststmeklis"/>
        <w:numPr>
          <w:ilvl w:val="0"/>
          <w:numId w:val="70"/>
        </w:numPr>
        <w:spacing w:before="120" w:beforeAutospacing="0" w:after="120" w:afterAutospacing="0"/>
        <w:rPr>
          <w:rFonts w:asciiTheme="minorHAnsi" w:hAnsiTheme="minorHAnsi" w:cstheme="minorHAnsi"/>
          <w:bCs/>
          <w:sz w:val="22"/>
          <w:szCs w:val="22"/>
          <w:lang w:val="lv-LV"/>
        </w:rPr>
      </w:pPr>
      <w:r w:rsidRPr="00BF6ACF">
        <w:rPr>
          <w:rFonts w:asciiTheme="minorHAnsi" w:hAnsiTheme="minorHAnsi" w:cstheme="minorHAnsi"/>
          <w:bCs/>
          <w:sz w:val="22"/>
          <w:szCs w:val="22"/>
          <w:lang w:val="lv-LV"/>
        </w:rPr>
        <w:t>Ugunsgrēk</w:t>
      </w:r>
      <w:r w:rsidR="00977CF2" w:rsidRPr="00BF6ACF">
        <w:rPr>
          <w:rFonts w:asciiTheme="minorHAnsi" w:hAnsiTheme="minorHAnsi" w:cstheme="minorHAnsi"/>
          <w:bCs/>
          <w:sz w:val="22"/>
          <w:szCs w:val="22"/>
          <w:lang w:val="lv-LV"/>
        </w:rPr>
        <w:t>u draudu novēršanu</w:t>
      </w:r>
      <w:r w:rsidRPr="00BF6ACF">
        <w:rPr>
          <w:rFonts w:asciiTheme="minorHAnsi" w:hAnsiTheme="minorHAnsi" w:cstheme="minorHAnsi"/>
          <w:bCs/>
          <w:sz w:val="22"/>
          <w:szCs w:val="22"/>
          <w:lang w:val="lv-LV"/>
        </w:rPr>
        <w:t>. Pārklājums samazina gaisa piekļ</w:t>
      </w:r>
      <w:r w:rsidR="00977CF2" w:rsidRPr="00BF6ACF">
        <w:rPr>
          <w:rFonts w:asciiTheme="minorHAnsi" w:hAnsiTheme="minorHAnsi" w:cstheme="minorHAnsi"/>
          <w:bCs/>
          <w:sz w:val="22"/>
          <w:szCs w:val="22"/>
          <w:lang w:val="lv-LV"/>
        </w:rPr>
        <w:t>uvi</w:t>
      </w:r>
      <w:r w:rsidRPr="00BF6ACF">
        <w:rPr>
          <w:rFonts w:asciiTheme="minorHAnsi" w:hAnsiTheme="minorHAnsi" w:cstheme="minorHAnsi"/>
          <w:bCs/>
          <w:sz w:val="22"/>
          <w:szCs w:val="22"/>
          <w:lang w:val="lv-LV"/>
        </w:rPr>
        <w:t xml:space="preserve"> atkritumiem, kas veicina anaerobu apstākļu veidošanos šūnās. Uzklātais pārklājums izveido atkritumiem aizsargslāni, samazinot nejaušu ugunsgrēku izraisīšan</w:t>
      </w:r>
      <w:r w:rsidR="00977CF2" w:rsidRPr="00BF6ACF">
        <w:rPr>
          <w:rFonts w:asciiTheme="minorHAnsi" w:hAnsiTheme="minorHAnsi" w:cstheme="minorHAnsi"/>
          <w:bCs/>
          <w:sz w:val="22"/>
          <w:szCs w:val="22"/>
          <w:lang w:val="lv-LV"/>
        </w:rPr>
        <w:t>ās iespēju</w:t>
      </w:r>
      <w:r w:rsidRPr="00BF6ACF">
        <w:rPr>
          <w:rFonts w:asciiTheme="minorHAnsi" w:hAnsiTheme="minorHAnsi" w:cstheme="minorHAnsi"/>
          <w:bCs/>
          <w:sz w:val="22"/>
          <w:szCs w:val="22"/>
          <w:lang w:val="lv-LV"/>
        </w:rPr>
        <w:t xml:space="preserve">. Ikdienas pārklājuma materiāla sastāvā ietilpst vielas, kas būtiski samazina atkritumu aizdegšanās risku. </w:t>
      </w:r>
    </w:p>
    <w:p w14:paraId="44A3A4D2" w14:textId="77777777" w:rsidR="000F474A" w:rsidRPr="00BF6ACF" w:rsidRDefault="000B10D4" w:rsidP="001917BD">
      <w:pPr>
        <w:pStyle w:val="Paraststmeklis"/>
        <w:numPr>
          <w:ilvl w:val="0"/>
          <w:numId w:val="70"/>
        </w:numPr>
        <w:spacing w:before="120" w:beforeAutospacing="0" w:after="120" w:afterAutospacing="0"/>
        <w:rPr>
          <w:rFonts w:asciiTheme="minorHAnsi" w:hAnsiTheme="minorHAnsi" w:cstheme="minorHAnsi"/>
          <w:bCs/>
          <w:sz w:val="22"/>
          <w:szCs w:val="22"/>
          <w:lang w:val="lv-LV"/>
        </w:rPr>
      </w:pPr>
      <w:r w:rsidRPr="00BF6ACF">
        <w:rPr>
          <w:rFonts w:asciiTheme="minorHAnsi" w:hAnsiTheme="minorHAnsi" w:cstheme="minorHAnsi"/>
          <w:bCs/>
          <w:sz w:val="22"/>
          <w:szCs w:val="22"/>
          <w:lang w:val="lv-LV"/>
        </w:rPr>
        <w:t>Uzlabo atkritumu apglabāšanas šūnas v</w:t>
      </w:r>
      <w:r w:rsidR="000F474A" w:rsidRPr="00BF6ACF">
        <w:rPr>
          <w:rFonts w:asciiTheme="minorHAnsi" w:hAnsiTheme="minorHAnsi" w:cstheme="minorHAnsi"/>
          <w:bCs/>
          <w:sz w:val="22"/>
          <w:szCs w:val="22"/>
          <w:lang w:val="lv-LV"/>
        </w:rPr>
        <w:t>izuāl</w:t>
      </w:r>
      <w:r w:rsidRPr="00BF6ACF">
        <w:rPr>
          <w:rFonts w:asciiTheme="minorHAnsi" w:hAnsiTheme="minorHAnsi" w:cstheme="minorHAnsi"/>
          <w:bCs/>
          <w:sz w:val="22"/>
          <w:szCs w:val="22"/>
          <w:lang w:val="lv-LV"/>
        </w:rPr>
        <w:t>o</w:t>
      </w:r>
      <w:r w:rsidR="000F474A" w:rsidRPr="00BF6ACF">
        <w:rPr>
          <w:rFonts w:asciiTheme="minorHAnsi" w:hAnsiTheme="minorHAnsi" w:cstheme="minorHAnsi"/>
          <w:bCs/>
          <w:sz w:val="22"/>
          <w:szCs w:val="22"/>
          <w:lang w:val="lv-LV"/>
        </w:rPr>
        <w:t xml:space="preserve"> izskat</w:t>
      </w:r>
      <w:r w:rsidRPr="00BF6ACF">
        <w:rPr>
          <w:rFonts w:asciiTheme="minorHAnsi" w:hAnsiTheme="minorHAnsi" w:cstheme="minorHAnsi"/>
          <w:bCs/>
          <w:sz w:val="22"/>
          <w:szCs w:val="22"/>
          <w:lang w:val="lv-LV"/>
        </w:rPr>
        <w:t>u</w:t>
      </w:r>
      <w:r w:rsidR="000F474A" w:rsidRPr="00BF6ACF">
        <w:rPr>
          <w:rFonts w:asciiTheme="minorHAnsi" w:hAnsiTheme="minorHAnsi" w:cstheme="minorHAnsi"/>
          <w:bCs/>
          <w:sz w:val="22"/>
          <w:szCs w:val="22"/>
          <w:lang w:val="lv-LV"/>
        </w:rPr>
        <w:t>.</w:t>
      </w:r>
      <w:r w:rsidRPr="00BF6ACF">
        <w:rPr>
          <w:rFonts w:asciiTheme="minorHAnsi" w:hAnsiTheme="minorHAnsi" w:cstheme="minorHAnsi"/>
          <w:sz w:val="22"/>
          <w:szCs w:val="22"/>
          <w:lang w:val="lv-LV"/>
        </w:rPr>
        <w:t xml:space="preserve"> Lai to nodrošinātu pār</w:t>
      </w:r>
      <w:r w:rsidRPr="00BF6ACF">
        <w:rPr>
          <w:rFonts w:asciiTheme="minorHAnsi" w:hAnsiTheme="minorHAnsi" w:cstheme="minorHAnsi"/>
          <w:bCs/>
          <w:sz w:val="22"/>
          <w:szCs w:val="22"/>
          <w:lang w:val="lv-LV"/>
        </w:rPr>
        <w:t>klājamais materiāls nedrīkst būt caurspīdīgs.</w:t>
      </w:r>
      <w:r w:rsidR="000F474A" w:rsidRPr="00BF6ACF">
        <w:rPr>
          <w:rFonts w:asciiTheme="minorHAnsi" w:hAnsiTheme="minorHAnsi" w:cstheme="minorHAnsi"/>
          <w:bCs/>
          <w:sz w:val="22"/>
          <w:szCs w:val="22"/>
          <w:lang w:val="lv-LV"/>
        </w:rPr>
        <w:t xml:space="preserve"> </w:t>
      </w:r>
      <w:r w:rsidRPr="00BF6ACF">
        <w:rPr>
          <w:rFonts w:asciiTheme="minorHAnsi" w:hAnsiTheme="minorHAnsi" w:cstheme="minorHAnsi"/>
          <w:bCs/>
          <w:sz w:val="22"/>
          <w:szCs w:val="22"/>
          <w:lang w:val="lv-LV"/>
        </w:rPr>
        <w:t xml:space="preserve">Veidojas kompaktas šūnas nogāzes, nav redzami atkritumi. </w:t>
      </w:r>
    </w:p>
    <w:p w14:paraId="54F6E321" w14:textId="77777777" w:rsidR="00390739" w:rsidRPr="00BF6ACF" w:rsidRDefault="00390739" w:rsidP="001917BD">
      <w:pPr>
        <w:shd w:val="clear" w:color="auto" w:fill="FFFFFF"/>
        <w:spacing w:before="120" w:after="120" w:line="240" w:lineRule="auto"/>
        <w:jc w:val="both"/>
        <w:rPr>
          <w:rFonts w:eastAsia="Times New Roman" w:cstheme="minorHAnsi"/>
          <w:iCs/>
          <w:color w:val="222222"/>
          <w:spacing w:val="-10"/>
          <w:lang w:eastAsia="lv-LV"/>
        </w:rPr>
      </w:pPr>
      <w:r w:rsidRPr="00BF6ACF">
        <w:rPr>
          <w:rFonts w:eastAsia="Times New Roman" w:cstheme="minorHAnsi"/>
          <w:iCs/>
          <w:color w:val="222222"/>
          <w:spacing w:val="-10"/>
          <w:lang w:eastAsia="lv-LV"/>
        </w:rPr>
        <w:t>Tiek nodrošināta ikdienas, starpposma un nogāžu pārklāšana ar cietējošu vielu.</w:t>
      </w:r>
    </w:p>
    <w:p w14:paraId="70340E28" w14:textId="77777777" w:rsidR="00390739" w:rsidRPr="00BF6ACF" w:rsidRDefault="00390739" w:rsidP="001917BD">
      <w:pPr>
        <w:shd w:val="clear" w:color="auto" w:fill="FFFFFF"/>
        <w:spacing w:before="120" w:after="120" w:line="240" w:lineRule="auto"/>
        <w:jc w:val="both"/>
        <w:rPr>
          <w:rFonts w:eastAsia="Times New Roman" w:cstheme="minorHAnsi"/>
          <w:color w:val="222222"/>
          <w:lang w:eastAsia="lv-LV"/>
        </w:rPr>
      </w:pPr>
      <w:r w:rsidRPr="00BF6ACF">
        <w:rPr>
          <w:rFonts w:eastAsia="Times New Roman" w:cstheme="minorHAnsi"/>
          <w:color w:val="222222"/>
          <w:spacing w:val="-10"/>
          <w:lang w:eastAsia="lv-LV"/>
        </w:rPr>
        <w:t>Pārklājuma materiāla tehniskās specifikācijas ir tādas, kas nodrošina tā mērķus neatkarīgi no laika apstākļiem. Tas ir ar vieglu sadalīšanās īpašību, kas netraucē gāzes veidošanos un savākšanu. Sadalīšanās īpašību raksturo pārklājuma noturība - laiks, kurā pārklājums pilnībā sadalās anaerobos apstākļos atkritumu slānī - tas nozīmē, ka virs pārklājuma izvietojot jaunu atkritumu slāni, radīsies anaerobi apstākļi un pārklājuma materiāls sadalīsies, turpmāk netraucējot gāzes pārvietošanos uz gāzes savākšanas caurulēm.</w:t>
      </w:r>
    </w:p>
    <w:p w14:paraId="180FFA23" w14:textId="77777777" w:rsidR="00390739" w:rsidRPr="00BF6ACF" w:rsidRDefault="00390739" w:rsidP="001917BD">
      <w:pPr>
        <w:shd w:val="clear" w:color="auto" w:fill="FFFFFF"/>
        <w:spacing w:before="120" w:after="120" w:line="240" w:lineRule="auto"/>
        <w:jc w:val="both"/>
        <w:rPr>
          <w:rFonts w:eastAsia="Times New Roman" w:cstheme="minorHAnsi"/>
          <w:color w:val="222222"/>
          <w:lang w:eastAsia="lv-LV"/>
        </w:rPr>
      </w:pPr>
      <w:r w:rsidRPr="00BF6ACF">
        <w:rPr>
          <w:rFonts w:eastAsia="Times New Roman" w:cstheme="minorHAnsi"/>
          <w:color w:val="222222"/>
          <w:spacing w:val="-10"/>
          <w:lang w:eastAsia="lv-LV"/>
        </w:rPr>
        <w:t>Ievērojot atkritumu deponēšanas specifiku, tiek nodrošināta šāda pārklājuma materiāla noturības efektivitāte:</w:t>
      </w:r>
    </w:p>
    <w:p w14:paraId="37FBCFE1" w14:textId="77777777" w:rsidR="00390739" w:rsidRPr="00BF6ACF" w:rsidRDefault="00390739" w:rsidP="001917BD">
      <w:pPr>
        <w:numPr>
          <w:ilvl w:val="0"/>
          <w:numId w:val="74"/>
        </w:numPr>
        <w:shd w:val="clear" w:color="auto" w:fill="FFFFFF"/>
        <w:spacing w:before="120" w:after="120" w:line="240" w:lineRule="auto"/>
        <w:jc w:val="both"/>
        <w:rPr>
          <w:rFonts w:eastAsia="Times New Roman" w:cstheme="minorHAnsi"/>
          <w:color w:val="222222"/>
          <w:lang w:eastAsia="lv-LV"/>
        </w:rPr>
      </w:pPr>
      <w:r w:rsidRPr="00BF6ACF">
        <w:rPr>
          <w:rFonts w:eastAsia="Times New Roman" w:cstheme="minorHAnsi"/>
          <w:color w:val="222222"/>
          <w:spacing w:val="-10"/>
          <w:lang w:eastAsia="lv-LV"/>
        </w:rPr>
        <w:t>aktīvās zonas - pārklājums ar īslaicīgu noturību līdz 7 dienām (ikdienas pārklājums).</w:t>
      </w:r>
    </w:p>
    <w:p w14:paraId="5262C94C" w14:textId="77777777" w:rsidR="00390739" w:rsidRPr="00BF6ACF" w:rsidRDefault="00390739" w:rsidP="001917BD">
      <w:pPr>
        <w:numPr>
          <w:ilvl w:val="0"/>
          <w:numId w:val="74"/>
        </w:numPr>
        <w:shd w:val="clear" w:color="auto" w:fill="FFFFFF"/>
        <w:spacing w:before="120" w:after="120" w:line="240" w:lineRule="auto"/>
        <w:jc w:val="both"/>
        <w:rPr>
          <w:rFonts w:eastAsia="Times New Roman" w:cstheme="minorHAnsi"/>
          <w:color w:val="222222"/>
          <w:lang w:eastAsia="lv-LV"/>
        </w:rPr>
      </w:pPr>
      <w:r w:rsidRPr="00BF6ACF">
        <w:rPr>
          <w:rFonts w:eastAsia="Times New Roman" w:cstheme="minorHAnsi"/>
          <w:color w:val="222222"/>
          <w:spacing w:val="-10"/>
          <w:lang w:eastAsia="lv-LV"/>
        </w:rPr>
        <w:t>horizontālās virsmas - pārklājums ar  vidēju noturību līdz 6 mēnešiem (starpposma pārklājums).</w:t>
      </w:r>
    </w:p>
    <w:p w14:paraId="32D14B4B" w14:textId="77777777" w:rsidR="00390739" w:rsidRPr="00BF6ACF" w:rsidRDefault="00390739" w:rsidP="001917BD">
      <w:pPr>
        <w:numPr>
          <w:ilvl w:val="0"/>
          <w:numId w:val="74"/>
        </w:numPr>
        <w:shd w:val="clear" w:color="auto" w:fill="FFFFFF"/>
        <w:spacing w:before="120" w:after="120" w:line="240" w:lineRule="auto"/>
        <w:jc w:val="both"/>
        <w:rPr>
          <w:rFonts w:eastAsia="Times New Roman" w:cstheme="minorHAnsi"/>
          <w:color w:val="222222"/>
          <w:lang w:eastAsia="lv-LV"/>
        </w:rPr>
      </w:pPr>
      <w:r w:rsidRPr="00BF6ACF">
        <w:rPr>
          <w:rFonts w:eastAsia="Times New Roman" w:cstheme="minorHAnsi"/>
          <w:color w:val="222222"/>
          <w:spacing w:val="-10"/>
          <w:lang w:eastAsia="lv-LV"/>
        </w:rPr>
        <w:t>nogāzes – pārklājums ar ilglaicīgu noturību līdz 12 mēnešiem (nogāžu pārklājums).</w:t>
      </w:r>
    </w:p>
    <w:p w14:paraId="22423831" w14:textId="77777777" w:rsidR="00390739" w:rsidRPr="00BF6ACF" w:rsidRDefault="00390739" w:rsidP="001917BD">
      <w:pPr>
        <w:shd w:val="clear" w:color="auto" w:fill="FFFFFF"/>
        <w:spacing w:before="120" w:after="120" w:line="240" w:lineRule="auto"/>
        <w:jc w:val="both"/>
        <w:rPr>
          <w:rFonts w:eastAsia="Times New Roman" w:cstheme="minorHAnsi"/>
          <w:color w:val="222222"/>
          <w:lang w:eastAsia="lv-LV"/>
        </w:rPr>
      </w:pPr>
      <w:r w:rsidRPr="00BF6ACF">
        <w:rPr>
          <w:rFonts w:eastAsia="Times New Roman" w:cstheme="minorHAnsi"/>
          <w:color w:val="222222"/>
          <w:spacing w:val="-10"/>
          <w:lang w:eastAsia="lv-LV"/>
        </w:rPr>
        <w:t>Aktīvās zonas pārklājuma uzklāšana tiek veikta no plkst. 22.00 līdz 07.00. Šūnu - atkritumu slāņu (horizontālās) virsmu un pabeigto nogāžu pārklāšana tiek veikta no plkst. 07.00 līdz 22.00 atbilstoši faktiskajai situācijai.</w:t>
      </w:r>
    </w:p>
    <w:p w14:paraId="61726F43" w14:textId="77777777" w:rsidR="00390739" w:rsidRPr="00BF6ACF" w:rsidRDefault="00390739" w:rsidP="001917BD">
      <w:pPr>
        <w:shd w:val="clear" w:color="auto" w:fill="FFFFFF"/>
        <w:spacing w:before="120" w:after="120" w:line="240" w:lineRule="auto"/>
        <w:jc w:val="both"/>
        <w:rPr>
          <w:rFonts w:eastAsia="Times New Roman" w:cstheme="minorHAnsi"/>
          <w:color w:val="222222"/>
          <w:lang w:eastAsia="lv-LV"/>
        </w:rPr>
      </w:pPr>
      <w:r w:rsidRPr="00BF6ACF">
        <w:rPr>
          <w:rFonts w:eastAsia="Times New Roman" w:cstheme="minorHAnsi"/>
          <w:color w:val="222222"/>
          <w:spacing w:val="-10"/>
          <w:lang w:eastAsia="lv-LV"/>
        </w:rPr>
        <w:t>Apglabāto atkritumu sānu nogāzes vai sānu laukumi no ikdienas / starpposma pārklājuma viedokļa parasti ir viens no visgrūtākajiem aktīvās šūnas atkritumu laukumiem. To samērā stāvā gradienta un laikapstākļu iedarbības dēļ, tie laika gaitā noskalojas un ir grūti veikt to turpmāku papildināšanu vai seguma materiāla pievienošanu. Tāpēc tiek rūpīgi izvērtēti poligonā izmantotie pārseguma materiāli un prakse, lai nodrošinātu, ka šajās teritorijās visā apkārtnē tiek uzturēta atbilstoša vides kontrole visā šūnas darbības laikā.</w:t>
      </w:r>
    </w:p>
    <w:p w14:paraId="7E2357C5" w14:textId="77777777" w:rsidR="00390739" w:rsidRPr="00BF6ACF" w:rsidRDefault="00390739" w:rsidP="001917BD">
      <w:pPr>
        <w:shd w:val="clear" w:color="auto" w:fill="FFFFFF"/>
        <w:spacing w:before="120" w:after="120" w:line="240" w:lineRule="auto"/>
        <w:jc w:val="both"/>
        <w:rPr>
          <w:rFonts w:eastAsia="Times New Roman" w:cstheme="minorHAnsi"/>
          <w:color w:val="222222"/>
          <w:lang w:eastAsia="lv-LV"/>
        </w:rPr>
      </w:pPr>
      <w:r w:rsidRPr="00BF6ACF">
        <w:rPr>
          <w:rFonts w:eastAsia="Times New Roman" w:cstheme="minorHAnsi"/>
          <w:i/>
          <w:iCs/>
          <w:color w:val="000000"/>
          <w:spacing w:val="-10"/>
          <w:shd w:val="clear" w:color="auto" w:fill="FFFFFF"/>
          <w:lang w:eastAsia="lv-LV"/>
        </w:rPr>
        <w:t>Šķirošanas un smalcināšanas procesā iegūto atkritumu (AKK191004 un AKK190604) izmantošana</w:t>
      </w:r>
      <w:r w:rsidRPr="00BF6ACF">
        <w:rPr>
          <w:rFonts w:eastAsia="Times New Roman" w:cstheme="minorHAnsi"/>
          <w:color w:val="222222"/>
          <w:lang w:eastAsia="lv-LV"/>
        </w:rPr>
        <w:t> </w:t>
      </w:r>
      <w:r w:rsidRPr="00BF6ACF">
        <w:rPr>
          <w:rFonts w:eastAsia="Times New Roman" w:cstheme="minorHAnsi"/>
          <w:i/>
          <w:iCs/>
          <w:color w:val="000000"/>
          <w:spacing w:val="-10"/>
          <w:shd w:val="clear" w:color="auto" w:fill="FFFFFF"/>
          <w:lang w:eastAsia="lv-LV"/>
        </w:rPr>
        <w:t>stabilizējošā/izlīdzinošā slāņa veidošanai.</w:t>
      </w:r>
      <w:r w:rsidRPr="00BF6ACF">
        <w:rPr>
          <w:rFonts w:eastAsia="Times New Roman" w:cstheme="minorHAnsi"/>
          <w:color w:val="222222"/>
          <w:lang w:eastAsia="lv-LV"/>
        </w:rPr>
        <w:t> P</w:t>
      </w:r>
      <w:r w:rsidRPr="00BF6ACF">
        <w:rPr>
          <w:rFonts w:eastAsia="Times New Roman" w:cstheme="minorHAnsi"/>
          <w:color w:val="000000"/>
          <w:spacing w:val="-10"/>
          <w:shd w:val="clear" w:color="auto" w:fill="FFFFFF"/>
          <w:lang w:eastAsia="lv-LV"/>
        </w:rPr>
        <w:t>ārklājuma materiāls pats par sevi nenodrošina virsmas stabilizāciju un izlīdzināšanu, līdz ar to, lai nodrošinātu maksimālu cietējošā materiāla darbību, zem tā nepieciešams stabilizējošais/izlīdzinošais slānis, kurš nolīdzina nelīdzeno atkritumu slāni un nodrošina to, ka pārklājumā no cietējošas vielas nerodas bedres un uzkalni. Stabilizējošā/izlīdzinošā slāņa nodrošināšanai SIA “Getliņi EKO”  plāno izmantot šķirošanas un smalcināšanas procesā iegūto atkritumu frakciju, kas tiek ražota SIA “TOLMETS” metāllūžņu no nolietotajiem transportlīdzekļiem šķirošanas un smalcināšanas kompleksā (Atļauja A kategorijas piesārņojošai darbībai Nr.RI16IA0001), kā arī SIA “Getliņi EKO” BNA pārstrādes kompleksā saražoto materiālu.</w:t>
      </w:r>
    </w:p>
    <w:p w14:paraId="522FC481" w14:textId="1BA94E58" w:rsidR="00390739" w:rsidRPr="00BF6ACF" w:rsidRDefault="00390739" w:rsidP="001917BD">
      <w:pPr>
        <w:shd w:val="clear" w:color="auto" w:fill="FFFFFF"/>
        <w:spacing w:before="120" w:after="120" w:line="240" w:lineRule="auto"/>
        <w:jc w:val="both"/>
        <w:rPr>
          <w:rFonts w:eastAsia="Times New Roman" w:cstheme="minorHAnsi"/>
          <w:color w:val="222222"/>
          <w:lang w:eastAsia="lv-LV"/>
        </w:rPr>
      </w:pPr>
      <w:r w:rsidRPr="00BF6ACF">
        <w:rPr>
          <w:rFonts w:eastAsia="Times New Roman" w:cstheme="minorHAnsi"/>
          <w:color w:val="222222"/>
          <w:spacing w:val="-10"/>
          <w:shd w:val="clear" w:color="auto" w:fill="FFFFFF"/>
          <w:lang w:eastAsia="lv-LV"/>
        </w:rPr>
        <w:t> </w:t>
      </w:r>
      <w:r w:rsidRPr="00BF6ACF">
        <w:rPr>
          <w:rFonts w:eastAsia="Times New Roman" w:cstheme="minorHAnsi"/>
          <w:color w:val="000000"/>
          <w:spacing w:val="-10"/>
          <w:u w:val="single"/>
          <w:shd w:val="clear" w:color="auto" w:fill="FFFFFF"/>
          <w:lang w:eastAsia="lv-LV"/>
        </w:rPr>
        <w:t>AKK 191004 - Vieglā frakcija, kas neatbilst 191003 klasei – raksturojums:</w:t>
      </w:r>
    </w:p>
    <w:p w14:paraId="0D926793" w14:textId="77777777" w:rsidR="00390739" w:rsidRPr="00BF6ACF" w:rsidRDefault="00390739" w:rsidP="001917BD">
      <w:pPr>
        <w:numPr>
          <w:ilvl w:val="0"/>
          <w:numId w:val="75"/>
        </w:numPr>
        <w:shd w:val="clear" w:color="auto" w:fill="FFFFFF"/>
        <w:spacing w:before="120" w:after="120" w:line="240" w:lineRule="auto"/>
        <w:jc w:val="both"/>
        <w:rPr>
          <w:rFonts w:eastAsia="Times New Roman" w:cstheme="minorHAnsi"/>
          <w:color w:val="222222"/>
          <w:lang w:eastAsia="lv-LV"/>
        </w:rPr>
      </w:pPr>
      <w:r w:rsidRPr="00BF6ACF">
        <w:rPr>
          <w:rFonts w:eastAsia="Times New Roman" w:cstheme="minorHAnsi"/>
          <w:color w:val="000000"/>
          <w:spacing w:val="-10"/>
          <w:shd w:val="clear" w:color="auto" w:fill="FFFFFF"/>
          <w:lang w:eastAsia="lv-LV"/>
        </w:rPr>
        <w:t>Frakcija, kas iziet caur 50 mm sietu;</w:t>
      </w:r>
    </w:p>
    <w:p w14:paraId="449C3CA8" w14:textId="77777777" w:rsidR="00390739" w:rsidRPr="00BF6ACF" w:rsidRDefault="00390739" w:rsidP="001917BD">
      <w:pPr>
        <w:numPr>
          <w:ilvl w:val="0"/>
          <w:numId w:val="75"/>
        </w:numPr>
        <w:shd w:val="clear" w:color="auto" w:fill="FFFFFF"/>
        <w:spacing w:before="120" w:after="120" w:line="240" w:lineRule="auto"/>
        <w:jc w:val="both"/>
        <w:rPr>
          <w:rFonts w:eastAsia="Times New Roman" w:cstheme="minorHAnsi"/>
          <w:color w:val="222222"/>
          <w:lang w:eastAsia="lv-LV"/>
        </w:rPr>
      </w:pPr>
      <w:r w:rsidRPr="00BF6ACF">
        <w:rPr>
          <w:rFonts w:eastAsia="Times New Roman" w:cstheme="minorHAnsi"/>
          <w:color w:val="000000"/>
          <w:spacing w:val="-10"/>
          <w:shd w:val="clear" w:color="auto" w:fill="FFFFFF"/>
          <w:lang w:eastAsia="lv-LV"/>
        </w:rPr>
        <w:lastRenderedPageBreak/>
        <w:t>Gabalu izmērs mazāks par 50 mm, pieļaujamais lielāku frakciju piejaukums līdz 10%;</w:t>
      </w:r>
    </w:p>
    <w:p w14:paraId="38CFD319" w14:textId="77777777" w:rsidR="00390739" w:rsidRPr="00BF6ACF" w:rsidRDefault="00390739" w:rsidP="001917BD">
      <w:pPr>
        <w:numPr>
          <w:ilvl w:val="0"/>
          <w:numId w:val="75"/>
        </w:numPr>
        <w:shd w:val="clear" w:color="auto" w:fill="FFFFFF"/>
        <w:spacing w:before="120" w:after="120" w:line="240" w:lineRule="auto"/>
        <w:jc w:val="both"/>
        <w:rPr>
          <w:rFonts w:eastAsia="Times New Roman" w:cstheme="minorHAnsi"/>
          <w:color w:val="222222"/>
          <w:lang w:eastAsia="lv-LV"/>
        </w:rPr>
      </w:pPr>
      <w:r w:rsidRPr="00BF6ACF">
        <w:rPr>
          <w:rFonts w:eastAsia="Times New Roman" w:cstheme="minorHAnsi"/>
          <w:color w:val="000000"/>
          <w:spacing w:val="-10"/>
          <w:shd w:val="clear" w:color="auto" w:fill="FFFFFF"/>
          <w:lang w:eastAsia="lv-LV"/>
        </w:rPr>
        <w:t>Apjoms gadā - līdz 18 000 t;</w:t>
      </w:r>
    </w:p>
    <w:p w14:paraId="17E2264C" w14:textId="77777777" w:rsidR="00390739" w:rsidRPr="00BF6ACF" w:rsidRDefault="00390739" w:rsidP="001917BD">
      <w:pPr>
        <w:numPr>
          <w:ilvl w:val="0"/>
          <w:numId w:val="75"/>
        </w:numPr>
        <w:shd w:val="clear" w:color="auto" w:fill="FFFFFF"/>
        <w:spacing w:before="120" w:after="120" w:line="240" w:lineRule="auto"/>
        <w:jc w:val="both"/>
        <w:rPr>
          <w:rFonts w:eastAsia="Times New Roman" w:cstheme="minorHAnsi"/>
          <w:color w:val="222222"/>
          <w:lang w:eastAsia="lv-LV"/>
        </w:rPr>
      </w:pPr>
      <w:r w:rsidRPr="00BF6ACF">
        <w:rPr>
          <w:rFonts w:eastAsia="Times New Roman" w:cstheme="minorHAnsi"/>
          <w:color w:val="000000"/>
          <w:spacing w:val="-10"/>
          <w:shd w:val="clear" w:color="auto" w:fill="FFFFFF"/>
          <w:lang w:eastAsia="lv-LV"/>
        </w:rPr>
        <w:t>Izmantojams kā ikdienas pārklājuma materiāls SIA „Getliņi EKO” sadzīves atkritumu poligona „Getliņi” apglabāšanas (biodegradācijas) šūnā.</w:t>
      </w:r>
    </w:p>
    <w:p w14:paraId="59E3FEA2" w14:textId="77777777" w:rsidR="00390739" w:rsidRPr="00BF6ACF" w:rsidRDefault="00390739" w:rsidP="001917BD">
      <w:pPr>
        <w:shd w:val="clear" w:color="auto" w:fill="FFFFFF"/>
        <w:spacing w:before="120" w:after="120" w:line="240" w:lineRule="auto"/>
        <w:jc w:val="both"/>
        <w:rPr>
          <w:rFonts w:eastAsia="Times New Roman" w:cstheme="minorHAnsi"/>
          <w:color w:val="222222"/>
          <w:lang w:eastAsia="lv-LV"/>
        </w:rPr>
      </w:pPr>
      <w:r w:rsidRPr="00BF6ACF">
        <w:rPr>
          <w:rFonts w:eastAsia="Times New Roman" w:cstheme="minorHAnsi"/>
          <w:color w:val="222222"/>
          <w:spacing w:val="-10"/>
          <w:shd w:val="clear" w:color="auto" w:fill="FFFFFF"/>
          <w:lang w:eastAsia="lv-LV"/>
        </w:rPr>
        <w:t> </w:t>
      </w:r>
    </w:p>
    <w:p w14:paraId="1AAC8291" w14:textId="77777777" w:rsidR="00390739" w:rsidRPr="00BF6ACF" w:rsidRDefault="00390739" w:rsidP="001917BD">
      <w:pPr>
        <w:shd w:val="clear" w:color="auto" w:fill="FFFFFF"/>
        <w:spacing w:before="120" w:after="120" w:line="240" w:lineRule="auto"/>
        <w:jc w:val="both"/>
        <w:rPr>
          <w:rFonts w:eastAsia="Times New Roman" w:cstheme="minorHAnsi"/>
          <w:color w:val="222222"/>
          <w:lang w:eastAsia="lv-LV"/>
        </w:rPr>
      </w:pPr>
      <w:r w:rsidRPr="00BF6ACF">
        <w:rPr>
          <w:rFonts w:eastAsia="Times New Roman" w:cstheme="minorHAnsi"/>
          <w:color w:val="000000"/>
          <w:spacing w:val="-10"/>
          <w:u w:val="single"/>
          <w:shd w:val="clear" w:color="auto" w:fill="FFFFFF"/>
          <w:lang w:eastAsia="lv-LV"/>
        </w:rPr>
        <w:t>AKK 190604 - Sadzīves atkritumu anaerobās apstrādes komposts – raksturojums:</w:t>
      </w:r>
    </w:p>
    <w:p w14:paraId="6719B5DD" w14:textId="77777777" w:rsidR="00390739" w:rsidRPr="00BF6ACF" w:rsidRDefault="00390739" w:rsidP="001917BD">
      <w:pPr>
        <w:numPr>
          <w:ilvl w:val="0"/>
          <w:numId w:val="76"/>
        </w:numPr>
        <w:shd w:val="clear" w:color="auto" w:fill="FFFFFF"/>
        <w:spacing w:before="120" w:after="120" w:line="240" w:lineRule="auto"/>
        <w:jc w:val="both"/>
        <w:rPr>
          <w:rFonts w:eastAsia="Times New Roman" w:cstheme="minorHAnsi"/>
          <w:color w:val="222222"/>
          <w:lang w:eastAsia="lv-LV"/>
        </w:rPr>
      </w:pPr>
      <w:r w:rsidRPr="00BF6ACF">
        <w:rPr>
          <w:rFonts w:eastAsia="Times New Roman" w:cstheme="minorHAnsi"/>
          <w:color w:val="000000"/>
          <w:spacing w:val="-10"/>
          <w:shd w:val="clear" w:color="auto" w:fill="FFFFFF"/>
          <w:lang w:eastAsia="lv-LV"/>
        </w:rPr>
        <w:t>Frakcija 30 – 60 mm</w:t>
      </w:r>
    </w:p>
    <w:p w14:paraId="6062BA2C" w14:textId="77777777" w:rsidR="00390739" w:rsidRPr="00BF6ACF" w:rsidRDefault="00390739" w:rsidP="001917BD">
      <w:pPr>
        <w:numPr>
          <w:ilvl w:val="0"/>
          <w:numId w:val="76"/>
        </w:numPr>
        <w:shd w:val="clear" w:color="auto" w:fill="FFFFFF"/>
        <w:spacing w:before="120" w:after="120" w:line="240" w:lineRule="auto"/>
        <w:jc w:val="both"/>
        <w:rPr>
          <w:rFonts w:eastAsia="Times New Roman" w:cstheme="minorHAnsi"/>
          <w:color w:val="222222"/>
          <w:lang w:eastAsia="lv-LV"/>
        </w:rPr>
      </w:pPr>
      <w:r w:rsidRPr="00BF6ACF">
        <w:rPr>
          <w:rFonts w:eastAsia="Times New Roman" w:cstheme="minorHAnsi"/>
          <w:color w:val="000000"/>
          <w:spacing w:val="-10"/>
          <w:shd w:val="clear" w:color="auto" w:fill="FFFFFF"/>
          <w:lang w:eastAsia="lv-LV"/>
        </w:rPr>
        <w:t>Apjoms gadā - līdz 40 000 t;</w:t>
      </w:r>
    </w:p>
    <w:p w14:paraId="468D107C" w14:textId="77777777" w:rsidR="00390739" w:rsidRPr="00BF6ACF" w:rsidRDefault="00390739" w:rsidP="001917BD">
      <w:pPr>
        <w:numPr>
          <w:ilvl w:val="0"/>
          <w:numId w:val="76"/>
        </w:numPr>
        <w:shd w:val="clear" w:color="auto" w:fill="FFFFFF"/>
        <w:spacing w:before="120" w:after="120" w:line="240" w:lineRule="auto"/>
        <w:jc w:val="both"/>
        <w:rPr>
          <w:rFonts w:eastAsia="Times New Roman" w:cstheme="minorHAnsi"/>
          <w:color w:val="222222"/>
          <w:lang w:eastAsia="lv-LV"/>
        </w:rPr>
      </w:pPr>
      <w:r w:rsidRPr="00BF6ACF">
        <w:rPr>
          <w:rFonts w:eastAsia="Times New Roman" w:cstheme="minorHAnsi"/>
          <w:color w:val="000000"/>
          <w:spacing w:val="-10"/>
          <w:shd w:val="clear" w:color="auto" w:fill="FFFFFF"/>
          <w:lang w:eastAsia="lv-LV"/>
        </w:rPr>
        <w:t>Izmantojams kā ikdienas pārklājuma materiāls SIA „Getliņi EKO” sadzīves atkritumu poligona „Getliņi” apglabāšanas (biodegradācijas) šūnā.</w:t>
      </w:r>
    </w:p>
    <w:p w14:paraId="1C483C11" w14:textId="492F3EFD" w:rsidR="00390739" w:rsidRPr="00BF6ACF" w:rsidRDefault="00390739" w:rsidP="001917BD">
      <w:pPr>
        <w:shd w:val="clear" w:color="auto" w:fill="FFFFFF"/>
        <w:spacing w:before="120" w:after="120" w:line="240" w:lineRule="auto"/>
        <w:jc w:val="both"/>
        <w:rPr>
          <w:rFonts w:eastAsia="Times New Roman" w:cstheme="minorHAnsi"/>
          <w:color w:val="222222"/>
          <w:lang w:eastAsia="lv-LV"/>
        </w:rPr>
      </w:pPr>
      <w:r w:rsidRPr="00BF6ACF">
        <w:rPr>
          <w:rFonts w:eastAsia="Times New Roman" w:cstheme="minorHAnsi"/>
          <w:color w:val="222222"/>
          <w:spacing w:val="-10"/>
          <w:shd w:val="clear" w:color="auto" w:fill="FFFFFF"/>
          <w:lang w:eastAsia="lv-LV"/>
        </w:rPr>
        <w:t> </w:t>
      </w:r>
      <w:r w:rsidRPr="00BF6ACF">
        <w:rPr>
          <w:rFonts w:eastAsia="Times New Roman" w:cstheme="minorHAnsi"/>
          <w:color w:val="000000"/>
          <w:spacing w:val="-10"/>
          <w:shd w:val="clear" w:color="auto" w:fill="FFFFFF"/>
          <w:lang w:eastAsia="lv-LV"/>
        </w:rPr>
        <w:t>Apvienotās Karalistes Vides aģentūras vadlīnijas LFE6 – vadlīnijas pārklājuma materiālu izmantošanai atkritumu poligonos (LFE6 - Guidance on using landfill cover materiāls, </w:t>
      </w:r>
      <w:hyperlink r:id="rId36" w:tgtFrame="_blank" w:history="1">
        <w:r w:rsidRPr="00BF6ACF">
          <w:rPr>
            <w:rFonts w:eastAsia="Times New Roman" w:cstheme="minorHAnsi"/>
            <w:color w:val="000000"/>
            <w:spacing w:val="-10"/>
            <w:u w:val="single"/>
            <w:shd w:val="clear" w:color="auto" w:fill="FFFFFF"/>
            <w:lang w:eastAsia="lv-LV"/>
          </w:rPr>
          <w:t>https://assets.publishing.service.gov.uk/government/uploads/system/uploads/attachment_data/file/321537/LFE6_guidance_on_using_landfill_cover_materials.pdf</w:t>
        </w:r>
      </w:hyperlink>
      <w:r w:rsidRPr="00BF6ACF">
        <w:rPr>
          <w:rFonts w:eastAsia="Times New Roman" w:cstheme="minorHAnsi"/>
          <w:color w:val="000000"/>
          <w:spacing w:val="-10"/>
          <w:shd w:val="clear" w:color="auto" w:fill="FFFFFF"/>
          <w:lang w:eastAsia="lv-LV"/>
        </w:rPr>
        <w:t>) norāda, ka, izvēloties pārklājuma materiālu priekšroka dodama inertiem materiāliem</w:t>
      </w:r>
      <w:r w:rsidRPr="00BF6ACF">
        <w:rPr>
          <w:rFonts w:eastAsia="Times New Roman" w:cstheme="minorHAnsi"/>
          <w:spacing w:val="-10"/>
          <w:shd w:val="clear" w:color="auto" w:fill="FFFFFF"/>
          <w:lang w:eastAsia="lv-LV"/>
        </w:rPr>
        <w:t>, </w:t>
      </w:r>
      <w:hyperlink r:id="rId37" w:tgtFrame="_blank" w:history="1">
        <w:r w:rsidRPr="00BF6ACF">
          <w:rPr>
            <w:rFonts w:eastAsia="Times New Roman" w:cstheme="minorHAnsi"/>
            <w:spacing w:val="-10"/>
            <w:u w:val="single"/>
            <w:shd w:val="clear" w:color="auto" w:fill="FFFFFF"/>
            <w:lang w:eastAsia="lv-LV"/>
          </w:rPr>
          <w:t>t.sk</w:t>
        </w:r>
      </w:hyperlink>
      <w:r w:rsidRPr="00BF6ACF">
        <w:rPr>
          <w:rFonts w:eastAsia="Times New Roman" w:cstheme="minorHAnsi"/>
          <w:spacing w:val="-10"/>
          <w:shd w:val="clear" w:color="auto" w:fill="FFFFFF"/>
          <w:lang w:eastAsia="lv-LV"/>
        </w:rPr>
        <w:t xml:space="preserve">. </w:t>
      </w:r>
      <w:r w:rsidRPr="00BF6ACF">
        <w:rPr>
          <w:rFonts w:eastAsia="Times New Roman" w:cstheme="minorHAnsi"/>
          <w:color w:val="000000"/>
          <w:spacing w:val="-10"/>
          <w:shd w:val="clear" w:color="auto" w:fill="FFFFFF"/>
          <w:lang w:eastAsia="lv-LV"/>
        </w:rPr>
        <w:t>atkritumiem, kas radušies atkritumu reģenerācijas procesā, jo tas nodrošina aprites ekonomikas principu ieviešanu un dabas resursu, piemēram, grants, šķembu ilgtspējīgu apsaimniekošanu. Šis vadlīnijas paredz, ka vieglā putekļainā frakcija un putekļi, kas veidojas nolietoto transportlīdzekļu smalcināšanas procesā, ir izmantojami kā ikdienas pārklājuma materiāls, pirms tam veicot tā atbilstības novērtējumu.</w:t>
      </w:r>
    </w:p>
    <w:p w14:paraId="1A3518FE" w14:textId="77777777" w:rsidR="000F474A" w:rsidRPr="00BF6ACF" w:rsidRDefault="00B32421" w:rsidP="001917BD">
      <w:pPr>
        <w:pStyle w:val="Paraststmeklis"/>
        <w:spacing w:before="120" w:beforeAutospacing="0" w:after="120" w:afterAutospacing="0"/>
        <w:rPr>
          <w:rFonts w:asciiTheme="minorHAnsi" w:hAnsiTheme="minorHAnsi" w:cstheme="minorHAnsi"/>
          <w:bCs/>
          <w:sz w:val="22"/>
          <w:szCs w:val="22"/>
          <w:lang w:val="lv-LV"/>
        </w:rPr>
      </w:pPr>
      <w:r w:rsidRPr="00BF6ACF">
        <w:rPr>
          <w:rFonts w:asciiTheme="minorHAnsi" w:hAnsiTheme="minorHAnsi" w:cstheme="minorHAnsi"/>
          <w:bCs/>
          <w:sz w:val="22"/>
          <w:szCs w:val="22"/>
          <w:lang w:val="lv-LV"/>
        </w:rPr>
        <w:t>T</w:t>
      </w:r>
      <w:r w:rsidR="000F474A" w:rsidRPr="00BF6ACF">
        <w:rPr>
          <w:rFonts w:asciiTheme="minorHAnsi" w:hAnsiTheme="minorHAnsi" w:cstheme="minorHAnsi"/>
          <w:bCs/>
          <w:sz w:val="22"/>
          <w:szCs w:val="22"/>
          <w:lang w:val="lv-LV"/>
        </w:rPr>
        <w:t>ehniskās prasības</w:t>
      </w:r>
      <w:r w:rsidR="000B10D4" w:rsidRPr="00BF6ACF">
        <w:rPr>
          <w:rFonts w:asciiTheme="minorHAnsi" w:hAnsiTheme="minorHAnsi" w:cstheme="minorHAnsi"/>
          <w:bCs/>
          <w:sz w:val="22"/>
          <w:szCs w:val="22"/>
          <w:lang w:val="lv-LV"/>
        </w:rPr>
        <w:t xml:space="preserve"> pārklājamajam materiālam</w:t>
      </w:r>
      <w:r w:rsidR="000F474A" w:rsidRPr="00BF6ACF">
        <w:rPr>
          <w:rFonts w:asciiTheme="minorHAnsi" w:hAnsiTheme="minorHAnsi" w:cstheme="minorHAnsi"/>
          <w:bCs/>
          <w:sz w:val="22"/>
          <w:szCs w:val="22"/>
          <w:lang w:val="lv-LV"/>
        </w:rPr>
        <w:t xml:space="preserve">. </w:t>
      </w:r>
      <w:r w:rsidR="004D291E" w:rsidRPr="00BF6ACF">
        <w:rPr>
          <w:rFonts w:asciiTheme="minorHAnsi" w:hAnsiTheme="minorHAnsi" w:cstheme="minorHAnsi"/>
          <w:bCs/>
          <w:sz w:val="22"/>
          <w:szCs w:val="22"/>
          <w:lang w:val="lv-LV"/>
        </w:rPr>
        <w:t>Materiāls nedrīkst būt toksisks</w:t>
      </w:r>
      <w:r w:rsidR="000F474A" w:rsidRPr="00BF6ACF">
        <w:rPr>
          <w:rFonts w:asciiTheme="minorHAnsi" w:hAnsiTheme="minorHAnsi" w:cstheme="minorHAnsi"/>
          <w:bCs/>
          <w:sz w:val="22"/>
          <w:szCs w:val="22"/>
          <w:lang w:val="lv-LV"/>
        </w:rPr>
        <w:t xml:space="preserve">. Vidējas un ilglaicīgas noturības pārklājumam jānovērš nokrišņu iesūkšanos atkritumu masā, </w:t>
      </w:r>
      <w:r w:rsidR="000B10D4" w:rsidRPr="00BF6ACF">
        <w:rPr>
          <w:rFonts w:asciiTheme="minorHAnsi" w:hAnsiTheme="minorHAnsi" w:cstheme="minorHAnsi"/>
          <w:bCs/>
          <w:sz w:val="22"/>
          <w:szCs w:val="22"/>
          <w:lang w:val="lv-LV"/>
        </w:rPr>
        <w:t xml:space="preserve">gāzu emisijas no atkritumu masas, </w:t>
      </w:r>
      <w:r w:rsidR="000F474A" w:rsidRPr="00BF6ACF">
        <w:rPr>
          <w:rFonts w:asciiTheme="minorHAnsi" w:hAnsiTheme="minorHAnsi" w:cstheme="minorHAnsi"/>
          <w:bCs/>
          <w:sz w:val="22"/>
          <w:szCs w:val="22"/>
          <w:lang w:val="lv-LV"/>
        </w:rPr>
        <w:t xml:space="preserve">kā arī jābūt noturīgam pret ūdens </w:t>
      </w:r>
      <w:r w:rsidR="000B10D4" w:rsidRPr="00BF6ACF">
        <w:rPr>
          <w:rFonts w:asciiTheme="minorHAnsi" w:hAnsiTheme="minorHAnsi" w:cstheme="minorHAnsi"/>
          <w:bCs/>
          <w:sz w:val="22"/>
          <w:szCs w:val="22"/>
          <w:lang w:val="lv-LV"/>
        </w:rPr>
        <w:t xml:space="preserve">un saules </w:t>
      </w:r>
      <w:r w:rsidR="000F474A" w:rsidRPr="00BF6ACF">
        <w:rPr>
          <w:rFonts w:asciiTheme="minorHAnsi" w:hAnsiTheme="minorHAnsi" w:cstheme="minorHAnsi"/>
          <w:bCs/>
          <w:sz w:val="22"/>
          <w:szCs w:val="22"/>
          <w:lang w:val="lv-LV"/>
        </w:rPr>
        <w:t>eroziju.</w:t>
      </w:r>
    </w:p>
    <w:p w14:paraId="020C8053" w14:textId="77777777" w:rsidR="00CE279E" w:rsidRPr="00BF6ACF" w:rsidRDefault="004D291E" w:rsidP="001917BD">
      <w:pPr>
        <w:spacing w:before="120" w:after="120"/>
        <w:jc w:val="both"/>
        <w:rPr>
          <w:rFonts w:cstheme="minorHAnsi"/>
        </w:rPr>
      </w:pPr>
      <w:r w:rsidRPr="00BF6ACF">
        <w:rPr>
          <w:rFonts w:cstheme="minorHAnsi"/>
        </w:rPr>
        <w:t>Grauzēju apkarošanai poligona teritorijā ir noslēgts līgums ar specializētu uzņēmumu, kas vismaz vienu reizi mēnesī poligona teritorijā un telpās veic dezinfekcijas un deratizācijas pakalpojumus. Pēc jauno apglabāšanas šūnu izbūves, pakalpojumos tiks iekļauta arī šīs teritorijas apstrāde ar dezinfekcijas un deratizācijas līdzekļiem.</w:t>
      </w:r>
    </w:p>
    <w:p w14:paraId="34A39E89" w14:textId="77777777" w:rsidR="00390739" w:rsidRPr="00BF6ACF" w:rsidRDefault="00390739" w:rsidP="001917BD">
      <w:pPr>
        <w:spacing w:before="120" w:after="120"/>
        <w:jc w:val="both"/>
        <w:rPr>
          <w:rFonts w:cstheme="minorHAnsi"/>
          <w:b/>
        </w:rPr>
      </w:pPr>
      <w:r w:rsidRPr="00BF6ACF">
        <w:rPr>
          <w:rFonts w:cstheme="minorHAnsi"/>
          <w:b/>
        </w:rPr>
        <w:t>Gāzes ekstrakcijas sistēma</w:t>
      </w:r>
    </w:p>
    <w:p w14:paraId="0405B1F6" w14:textId="5E29EAC4" w:rsidR="00390739" w:rsidRPr="00BF6ACF" w:rsidRDefault="00390739" w:rsidP="001917BD">
      <w:pPr>
        <w:spacing w:before="120" w:after="120"/>
        <w:jc w:val="both"/>
        <w:rPr>
          <w:rFonts w:cstheme="minorHAnsi"/>
        </w:rPr>
      </w:pPr>
      <w:r w:rsidRPr="00BF6ACF">
        <w:rPr>
          <w:rFonts w:cstheme="minorHAnsi"/>
        </w:rPr>
        <w:t xml:space="preserve">Gāzes ekstrakcijas sistēmas projekts paredz izveidot biogāzes ieguves sistēmu. Gāzes savākšanai paredzēts izveidot </w:t>
      </w:r>
      <w:r w:rsidR="00341B8A" w:rsidRPr="00BF6ACF">
        <w:rPr>
          <w:rFonts w:cstheme="minorHAnsi"/>
        </w:rPr>
        <w:t xml:space="preserve">horizontālas </w:t>
      </w:r>
      <w:r w:rsidRPr="00BF6ACF">
        <w:rPr>
          <w:rFonts w:cstheme="minorHAnsi"/>
        </w:rPr>
        <w:t>perforētas cauruļu līnijas. Horizontālās caurules paredzēts izvietot līmeņos, atkritumos, aptuveni pa 6 metriem augstumā. Pirmais horizontālais gāzu savākšanas līmenis paredzēts tuvu krātuves pamatnei. Katrs nākamais līmenis jāizveido ik pēc sešiem metriem, veidojot nosacīti horizontālu gāzes savākšanas plakni ar vidējo augstumu 6 metri.</w:t>
      </w:r>
    </w:p>
    <w:p w14:paraId="6988D9B8" w14:textId="77777777" w:rsidR="00390739" w:rsidRPr="00BF6ACF" w:rsidRDefault="00390739" w:rsidP="001917BD">
      <w:pPr>
        <w:spacing w:before="120" w:after="120"/>
        <w:jc w:val="both"/>
        <w:rPr>
          <w:rFonts w:cstheme="minorHAnsi"/>
        </w:rPr>
      </w:pPr>
      <w:r w:rsidRPr="00BF6ACF">
        <w:rPr>
          <w:rFonts w:cstheme="minorHAnsi"/>
        </w:rPr>
        <w:t xml:space="preserve">Cauruļu perforāciju var veikt uz vietas vai rūpnieciskos apstākļos. Horizontālo līniju ierīkošanai rok tranšejas atkritumu slānī 2 līdz 2.5 m dziļumā. Tranšejas sānos ierīko koka, plastmasas vai metāla izņemamos veidņus. Pēc veidņu izvietošanas tranšejā ieber rūpīgi mazgātus tīrus oļus 20 – 40 mm diametrā 20 cm biezā slānī. Tranšejas vidū ievieto perforēto HDPE PN10 cauruli D110/10. Var pielietot PE T8 klases caurules. Cauruli apber ar oļiem, lai slānis uz visām pusēm biezumā būtu ne mazāks par 20 cm. Jāseko, lai tiešajā pārseguma atkritumu slānī nebūtu atkritumi ar kuriem, pēc tālākas deponēšanas, varētu sabojāt gāzes ekstrakcijas līniju (lieli metāla, betona gabali, koka bluķi utt.), kā arī atkritumi, kas varētu aizkavēt gāzes ekstrakciju (lieli plāksnes, plēvju gabali vai māla jeb cementa slānis utt.). Tādēļ ieteicams šos atkritumus izsijāt. </w:t>
      </w:r>
    </w:p>
    <w:p w14:paraId="42156041" w14:textId="77777777" w:rsidR="00390739" w:rsidRPr="00BF6ACF" w:rsidRDefault="00390739" w:rsidP="001917BD">
      <w:pPr>
        <w:spacing w:before="120" w:after="120"/>
        <w:jc w:val="both"/>
        <w:rPr>
          <w:rFonts w:cstheme="minorHAnsi"/>
          <w:b/>
        </w:rPr>
      </w:pPr>
      <w:r w:rsidRPr="00BF6ACF">
        <w:rPr>
          <w:rFonts w:cstheme="minorHAnsi"/>
          <w:b/>
        </w:rPr>
        <w:t>Gāzes regulēšanas stacija</w:t>
      </w:r>
    </w:p>
    <w:p w14:paraId="491A737B" w14:textId="77777777" w:rsidR="00390739" w:rsidRPr="00BF6ACF" w:rsidRDefault="00390739" w:rsidP="001917BD">
      <w:pPr>
        <w:spacing w:before="120" w:after="120"/>
        <w:jc w:val="both"/>
        <w:rPr>
          <w:rFonts w:cstheme="minorHAnsi"/>
        </w:rPr>
      </w:pPr>
      <w:r w:rsidRPr="00BF6ACF">
        <w:rPr>
          <w:rFonts w:cstheme="minorHAnsi"/>
        </w:rPr>
        <w:t>Gāzes regulēšanas stacijas  izveido visu kārtu gāzes savākšanas cauruļvadiem.</w:t>
      </w:r>
    </w:p>
    <w:p w14:paraId="16CD15AB" w14:textId="77777777" w:rsidR="00390739" w:rsidRPr="00BF6ACF" w:rsidRDefault="00390739" w:rsidP="001917BD">
      <w:pPr>
        <w:spacing w:before="120" w:after="120"/>
        <w:jc w:val="both"/>
        <w:rPr>
          <w:rFonts w:cstheme="minorHAnsi"/>
        </w:rPr>
      </w:pPr>
      <w:r w:rsidRPr="00BF6ACF">
        <w:rPr>
          <w:rFonts w:cstheme="minorHAnsi"/>
        </w:rPr>
        <w:lastRenderedPageBreak/>
        <w:t>Pēc gāzes ieguves sistēmas izveidošanas, visi savienojošie cauruļvadi jāapvieno vienā sistēmā – gāzes regulēšanas stacijā.  Gāzes regulēšanas stacijā tiek ievilkti gāzes vadi no katras atsevišķās trases, šeit tie tiek pievienoti kolektoram. Gāzes regulēšanas stacijā paredzēts uzstādīt kolektoru ar gāzes līniju pievadiem. Regulēšanas stacija tiek izvietota moduļtipa konteinerī .</w:t>
      </w:r>
    </w:p>
    <w:p w14:paraId="54C50EBF" w14:textId="6F8B37EF" w:rsidR="00390739" w:rsidRPr="00BF6ACF" w:rsidRDefault="00390739" w:rsidP="001917BD">
      <w:pPr>
        <w:spacing w:before="120" w:after="120"/>
        <w:jc w:val="both"/>
        <w:rPr>
          <w:rFonts w:cstheme="minorHAnsi"/>
        </w:rPr>
      </w:pPr>
      <w:r w:rsidRPr="00BF6ACF">
        <w:rPr>
          <w:rFonts w:cstheme="minorHAnsi"/>
        </w:rPr>
        <w:t xml:space="preserve">Gāzes regulēšanas stacijas pamatuzdevums ir savākt </w:t>
      </w:r>
      <w:r w:rsidR="00F53345" w:rsidRPr="00BF6ACF">
        <w:rPr>
          <w:rFonts w:cstheme="minorHAnsi"/>
        </w:rPr>
        <w:t xml:space="preserve">poligonu </w:t>
      </w:r>
      <w:r w:rsidRPr="00BF6ACF">
        <w:rPr>
          <w:rFonts w:cstheme="minorHAnsi"/>
        </w:rPr>
        <w:t>gāzi no atkritumu šūnas pievadlīnijām kolektorā, padot gāzi uz patērētāju, regulēt un kontrolēt gāzes sastāvu.  Energobloka stacija nodrošina nemainīgu gāzes spiedienu padevē uz gāzes patērētāju. Sūknis nodrošina retinājumu līdz 0.35 Ba, bet praktiski strādā ar 0.2 Ba retinājuma, kas ir līdzvērtīgs 2 m H2O staba augstumam. Kondensāta regulēšanas stacijas cauruļvadi un noslēgarmatūra, agresīvā ķīmiskā sastāva dēļ, tiek veidoti no nerūsējoša AISI 316 tērauda.</w:t>
      </w:r>
    </w:p>
    <w:p w14:paraId="26D3961F" w14:textId="77777777" w:rsidR="00390739" w:rsidRPr="00BF6ACF" w:rsidRDefault="00390739" w:rsidP="001917BD">
      <w:pPr>
        <w:spacing w:before="120" w:after="120"/>
        <w:jc w:val="both"/>
        <w:rPr>
          <w:rFonts w:cstheme="minorHAnsi"/>
        </w:rPr>
      </w:pPr>
      <w:r w:rsidRPr="00BF6ACF">
        <w:rPr>
          <w:rFonts w:cstheme="minorHAnsi"/>
        </w:rPr>
        <w:t>Katru gāzes līnijas pievadu paredzēts aprīkot ar rotometru – pastāvīgas gāzes plūsmas mērīšanai līnijā, regulēšanas krāniem un ventili ar uzgali, kas paredzēts gāzanalizatora pievienošanai. Rotometrus iespējams izmantot tikai pie nosacījuma, kad gāzes plūsma stacijā tiek ievadīta virzienā no apakšas uz augšu. Gāzes sastāva mērīšanas iespēja paredzēta arī kolektora vadā. Rūpnieciski izgatavotā stacija ir aprīkota ar stacionāru mērīšanas un regulēšanas automātiku.</w:t>
      </w:r>
      <w:r w:rsidRPr="00BF6ACF">
        <w:rPr>
          <w:rFonts w:cstheme="minorHAnsi"/>
        </w:rPr>
        <w:tab/>
      </w:r>
    </w:p>
    <w:p w14:paraId="1E32E9D9" w14:textId="1A929989" w:rsidR="00390739" w:rsidRPr="00BF6ACF" w:rsidRDefault="00390739" w:rsidP="001917BD">
      <w:pPr>
        <w:spacing w:before="120" w:after="120"/>
        <w:jc w:val="both"/>
        <w:rPr>
          <w:rFonts w:cstheme="minorHAnsi"/>
        </w:rPr>
      </w:pPr>
      <w:r w:rsidRPr="00BF6ACF">
        <w:rPr>
          <w:rFonts w:cstheme="minorHAnsi"/>
        </w:rPr>
        <w:t>Regulēšanas pamatmērķis ir atrast tādu plūsmu, lai metāna saturs kolektora vadā nekristos. Lai saprātīgi izmantotu šūnas gāzes resursus ir ieteicams neņemt vairāk par 75% no maksimāli iespējamās plūsmas. Maksimāli iespējamā plūsma ir tāda plūsma</w:t>
      </w:r>
      <w:r w:rsidR="00F53345" w:rsidRPr="00BF6ACF">
        <w:rPr>
          <w:rFonts w:cstheme="minorHAnsi"/>
        </w:rPr>
        <w:t>,</w:t>
      </w:r>
      <w:r w:rsidRPr="00BF6ACF">
        <w:rPr>
          <w:rFonts w:cstheme="minorHAnsi"/>
        </w:rPr>
        <w:t xml:space="preserve"> pie kuras metāna saturs gāzē ilgākā laika periodā nekļūst mazāks par 50%.</w:t>
      </w:r>
    </w:p>
    <w:p w14:paraId="2241E15B" w14:textId="4AEDC91B" w:rsidR="00390739" w:rsidRPr="00BF6ACF" w:rsidRDefault="00390739" w:rsidP="001917BD">
      <w:pPr>
        <w:spacing w:before="120" w:after="120"/>
        <w:jc w:val="both"/>
        <w:rPr>
          <w:rFonts w:cstheme="minorHAnsi"/>
        </w:rPr>
      </w:pPr>
      <w:r w:rsidRPr="00BF6ACF">
        <w:rPr>
          <w:rFonts w:cstheme="minorHAnsi"/>
        </w:rPr>
        <w:t>Atbilstoši optimālai gāzes plūsmai tiek pieņemts lēmums par patērētāja darbības jaudu. Gāzes dzinējiem, kuri tiek darbināti ar</w:t>
      </w:r>
      <w:r w:rsidR="00F53345" w:rsidRPr="00BF6ACF">
        <w:rPr>
          <w:rFonts w:cstheme="minorHAnsi"/>
        </w:rPr>
        <w:t xml:space="preserve"> poligonu</w:t>
      </w:r>
      <w:r w:rsidRPr="00BF6ACF">
        <w:rPr>
          <w:rFonts w:cstheme="minorHAnsi"/>
        </w:rPr>
        <w:t xml:space="preserve"> gāzi, ir ražotāja noteiks minimālais metāna saturs gāzē un patērējamais gāzes daudzums</w:t>
      </w:r>
      <w:r w:rsidR="00F53345" w:rsidRPr="00BF6ACF">
        <w:rPr>
          <w:rFonts w:cstheme="minorHAnsi"/>
        </w:rPr>
        <w:t>,</w:t>
      </w:r>
      <w:r w:rsidRPr="00BF6ACF">
        <w:rPr>
          <w:rFonts w:cstheme="minorHAnsi"/>
        </w:rPr>
        <w:t xml:space="preserve"> darbinot dzinēju ar 100% slodzi. </w:t>
      </w:r>
    </w:p>
    <w:p w14:paraId="546F2A63" w14:textId="1F48DF43" w:rsidR="00390739" w:rsidRPr="00BF6ACF" w:rsidRDefault="00390739" w:rsidP="001917BD">
      <w:pPr>
        <w:spacing w:before="120" w:after="120"/>
        <w:jc w:val="both"/>
        <w:rPr>
          <w:rFonts w:cstheme="minorHAnsi"/>
        </w:rPr>
      </w:pPr>
      <w:r w:rsidRPr="00BF6ACF">
        <w:rPr>
          <w:rFonts w:cstheme="minorHAnsi"/>
        </w:rPr>
        <w:t xml:space="preserve">Gāzes sastāvu kontrolē ar īpaši  </w:t>
      </w:r>
      <w:r w:rsidR="00F53345" w:rsidRPr="00BF6ACF">
        <w:rPr>
          <w:rFonts w:cstheme="minorHAnsi"/>
        </w:rPr>
        <w:t xml:space="preserve">poligonu </w:t>
      </w:r>
      <w:r w:rsidRPr="00BF6ACF">
        <w:rPr>
          <w:rFonts w:cstheme="minorHAnsi"/>
        </w:rPr>
        <w:t xml:space="preserve">gāzei izgatavotiem mēraparātiem, kas var noteikt metāna, skābekļa un oglekļa dioksīda koncentrāciju gāzē. Šie ir paši būtiskākie parametri, vadoties no kuru izmaiņām plūsma trasē tiek vai nu samazināta, vai arī palielināta. Atsevišķi mērinstrumenti var noteikt arī citas gāzes komponentes un parametrus, piemēram, oglekļa monoksīda, sērūdeņraža u.c., koncentrācijas. Stacijā ienākošais cauruļvadu ievads ir aprīkots ar plūsmas mērītāju, elektromagnētisko ventili un savienots ar gāzes analizatoru. Gāzes analizators nosaka metāna un skābekļa saturu katrā pienākošajā līnijā un centrālajā gāzesvadā, kur savienojas visas līnijas. Tālāk to novada uz gāzes sūkņu staciju. Ņemot vērā uzstādītos parametrus (CH4 saturs), ar elektromagnētisko ventiļu palīdzību plūsma tiek vai nu palielināta, vai samazināta. Līniju, kurā tiek konstatēts skābeklis automātiski atslēdz. Regulēšanas stacija darbojas pilnīgi automātiskā režīmā pie uzstādītiem parametriem ar informācijas novadīšanu uz datoru. </w:t>
      </w:r>
    </w:p>
    <w:p w14:paraId="47B9F8FF" w14:textId="77777777" w:rsidR="00390739" w:rsidRPr="00BF6ACF" w:rsidRDefault="00390739" w:rsidP="001917BD">
      <w:pPr>
        <w:spacing w:before="120" w:after="120"/>
        <w:jc w:val="both"/>
        <w:rPr>
          <w:rFonts w:cstheme="minorHAnsi"/>
        </w:rPr>
      </w:pPr>
      <w:r w:rsidRPr="00BF6ACF">
        <w:rPr>
          <w:rFonts w:cstheme="minorHAnsi"/>
        </w:rPr>
        <w:t xml:space="preserve">Gāzes sastāvs ir atšķirīgs gāzes ekstrakcijas līnijās. </w:t>
      </w:r>
    </w:p>
    <w:p w14:paraId="44923118" w14:textId="77777777" w:rsidR="00390739" w:rsidRPr="00BF6ACF" w:rsidRDefault="00390739" w:rsidP="001917BD">
      <w:pPr>
        <w:spacing w:before="120" w:after="120"/>
        <w:jc w:val="both"/>
        <w:rPr>
          <w:rFonts w:cstheme="minorHAnsi"/>
        </w:rPr>
      </w:pPr>
      <w:r w:rsidRPr="00BF6ACF">
        <w:rPr>
          <w:rFonts w:cstheme="minorHAnsi"/>
        </w:rPr>
        <w:t>Regulēšanas stacijai ir jābūt labi vēdināmai, kā arī iezemētai un jāseko, lai neveidotos sprādzienbīstami apstākļi.</w:t>
      </w:r>
    </w:p>
    <w:p w14:paraId="3772331F" w14:textId="77777777" w:rsidR="00390739" w:rsidRPr="00BF6ACF" w:rsidRDefault="00390739" w:rsidP="001917BD">
      <w:pPr>
        <w:spacing w:before="120" w:after="120"/>
        <w:jc w:val="both"/>
        <w:rPr>
          <w:rFonts w:cstheme="minorHAnsi"/>
        </w:rPr>
      </w:pPr>
      <w:r w:rsidRPr="00BF6ACF">
        <w:rPr>
          <w:rFonts w:cstheme="minorHAnsi"/>
        </w:rPr>
        <w:t xml:space="preserve">Regulēšanas stacija tiek veidota kā kompakts telpisks elements, analogs konteinera risinājumam, ar atsevišķiem gāzes un elektrobloka vadības sistēmu nodalījumiem. </w:t>
      </w:r>
    </w:p>
    <w:p w14:paraId="331FF817" w14:textId="07658227" w:rsidR="00390739" w:rsidRPr="00BF6ACF" w:rsidRDefault="00390739" w:rsidP="001917BD">
      <w:pPr>
        <w:spacing w:before="120" w:after="120"/>
        <w:jc w:val="both"/>
        <w:rPr>
          <w:rFonts w:cstheme="minorHAnsi"/>
        </w:rPr>
      </w:pPr>
      <w:r w:rsidRPr="00BF6ACF">
        <w:rPr>
          <w:rFonts w:cstheme="minorHAnsi"/>
        </w:rPr>
        <w:t>Regulēšanas stacija tiek apsildīta ar sprādziendroša izpildījuma elektriskajiem kaloriferiem. Zibens aizsardzība kā pasīva autonoma tipa ar atbilstošu iezemējumu.</w:t>
      </w:r>
    </w:p>
    <w:p w14:paraId="6C7D5D4C" w14:textId="42A71947" w:rsidR="00390739" w:rsidRPr="00BF6ACF" w:rsidRDefault="00390739" w:rsidP="001917BD">
      <w:pPr>
        <w:spacing w:before="120" w:after="120"/>
        <w:jc w:val="both"/>
        <w:rPr>
          <w:rFonts w:cstheme="minorHAnsi"/>
        </w:rPr>
      </w:pPr>
      <w:r w:rsidRPr="00BF6ACF">
        <w:rPr>
          <w:rFonts w:cstheme="minorHAnsi"/>
          <w:b/>
        </w:rPr>
        <w:t>Kondensāta novadīšanas ierīce</w:t>
      </w:r>
      <w:r w:rsidRPr="00BF6ACF">
        <w:rPr>
          <w:rFonts w:cstheme="minorHAnsi"/>
        </w:rPr>
        <w:t xml:space="preserve">: Kondensāts veidojas gāzes vados temperatūras starpības dēļ. Gāze ir mitra, pat līdz 100%, jo atkritumu mitrināšanu veic recirkulācijas veidā ar infiltrātu, kuram vienmēr ir </w:t>
      </w:r>
      <w:r w:rsidR="00F53345" w:rsidRPr="00BF6ACF">
        <w:rPr>
          <w:rFonts w:cstheme="minorHAnsi"/>
        </w:rPr>
        <w:t xml:space="preserve">pozitīva </w:t>
      </w:r>
      <w:r w:rsidRPr="00BF6ACF">
        <w:rPr>
          <w:rFonts w:cstheme="minorHAnsi"/>
        </w:rPr>
        <w:t>temperatūra. Biodegradācijas process</w:t>
      </w:r>
      <w:r w:rsidR="00F53345" w:rsidRPr="00BF6ACF">
        <w:rPr>
          <w:rFonts w:cstheme="minorHAnsi"/>
        </w:rPr>
        <w:t>,</w:t>
      </w:r>
      <w:r w:rsidRPr="00BF6ACF">
        <w:rPr>
          <w:rFonts w:cstheme="minorHAnsi"/>
        </w:rPr>
        <w:t xml:space="preserve"> kā rezultātā veidojas atkritumu gāze, notiek mitruma piesātinātā vidē. Zinot, ka pūšanas rezultātā 1 Nm3 gāzes piesaista līdz 0.496 litru mitruma, </w:t>
      </w:r>
      <w:r w:rsidRPr="00BF6ACF">
        <w:rPr>
          <w:rFonts w:cstheme="minorHAnsi"/>
        </w:rPr>
        <w:lastRenderedPageBreak/>
        <w:t xml:space="preserve">varam secināt par ievērojamu kondensāta daudzuma iespējamību. Tādēļ jāizveido gāzes kondensāta savācēj kolektora sistēma, kura novada izveidojošos kondensātu infiltrāta savākšanas sistēmā. Sasniedzot vakuumu kondensāta savācēja kolektora sistēmā pie 0.32 Ba nedrīkst pieļaut šķidruma iesūkšanu pieplūdes gāzes caurulē Dn 90. Gadījumā, ja rotometrs uzrāda lielu kondensāta daudzumu, sistēma jāaptur, to noslēdzot ar ventili, kamēr “nomierinās” un aizplūst uzkrājušais kondensāts. </w:t>
      </w:r>
    </w:p>
    <w:p w14:paraId="20712FBC" w14:textId="77777777" w:rsidR="007F423A" w:rsidRPr="00BF6ACF" w:rsidRDefault="007F423A" w:rsidP="001917BD">
      <w:pPr>
        <w:spacing w:before="120" w:after="120"/>
        <w:jc w:val="both"/>
        <w:rPr>
          <w:rFonts w:cstheme="minorHAnsi"/>
          <w:b/>
        </w:rPr>
      </w:pPr>
      <w:r w:rsidRPr="00BF6ACF">
        <w:rPr>
          <w:rFonts w:cstheme="minorHAnsi"/>
          <w:b/>
        </w:rPr>
        <w:t>Transports</w:t>
      </w:r>
    </w:p>
    <w:p w14:paraId="31411457" w14:textId="159D298F" w:rsidR="007F423A" w:rsidRPr="00BF6ACF" w:rsidRDefault="007F423A" w:rsidP="001917BD">
      <w:pPr>
        <w:spacing w:before="120" w:after="120"/>
        <w:jc w:val="both"/>
        <w:rPr>
          <w:rFonts w:cstheme="minorHAnsi"/>
        </w:rPr>
      </w:pPr>
      <w:r w:rsidRPr="00BF6ACF">
        <w:rPr>
          <w:rFonts w:cstheme="minorHAnsi"/>
        </w:rPr>
        <w:t xml:space="preserve">Autotransporta plūsma, kura ieved </w:t>
      </w:r>
      <w:r w:rsidR="00F53345" w:rsidRPr="00BF6ACF">
        <w:rPr>
          <w:rFonts w:cstheme="minorHAnsi"/>
        </w:rPr>
        <w:t xml:space="preserve">atkritumus </w:t>
      </w:r>
      <w:r w:rsidRPr="00BF6ACF">
        <w:rPr>
          <w:rFonts w:cstheme="minorHAnsi"/>
        </w:rPr>
        <w:t>SA poligonā „Getliņi”, lielākoties tiek novirzīta uz šķirošanas rūpnīcu. Autotransports ar atkritumu kravu tiek reģistrēts un nosvērts Getliņi EKO caurlaides mājā. Pieņemto atkritumu daudzums tiek noteikts pēc svara - iebraucot transportam, tiek nosvērts tā kopējais svars ar kravu, savukārt izbraucot tiek reģistrēts tukšā transporta svars, tādā veidā fiksējot ievesto atkritumu svaru, kas atbilst starpībai starp transporta svaru tam iebraucot Getliņi EKO caurlaides mājā un izbraucot no tās. Iebraucot caurlaidē, tiek nodrošināta kravas vizuālā pārbaude, kā arī atkritumu kravas pārbaude ar radiācijas iekārtām.</w:t>
      </w:r>
    </w:p>
    <w:p w14:paraId="28B62DAA" w14:textId="77777777" w:rsidR="007F423A" w:rsidRPr="00BF6ACF" w:rsidRDefault="007F423A" w:rsidP="001917BD">
      <w:pPr>
        <w:spacing w:before="120" w:after="120"/>
        <w:jc w:val="both"/>
        <w:rPr>
          <w:rFonts w:cstheme="minorHAnsi"/>
        </w:rPr>
      </w:pPr>
      <w:r w:rsidRPr="00BF6ACF">
        <w:rPr>
          <w:rFonts w:cstheme="minorHAnsi"/>
        </w:rPr>
        <w:t>Transporta kustībai atkritumu piegādei un poligona iekšējo funkciju pildīšanai paredzēt</w:t>
      </w:r>
      <w:r w:rsidR="00DE38D9" w:rsidRPr="00BF6ACF">
        <w:rPr>
          <w:rFonts w:cstheme="minorHAnsi"/>
        </w:rPr>
        <w:t>i</w:t>
      </w:r>
      <w:r w:rsidRPr="00BF6ACF">
        <w:rPr>
          <w:rFonts w:cstheme="minorHAnsi"/>
        </w:rPr>
        <w:t xml:space="preserve"> </w:t>
      </w:r>
      <w:r w:rsidR="00DE38D9" w:rsidRPr="00BF6ACF">
        <w:rPr>
          <w:rFonts w:cstheme="minorHAnsi"/>
        </w:rPr>
        <w:t xml:space="preserve">iekšējie </w:t>
      </w:r>
      <w:r w:rsidRPr="00BF6ACF">
        <w:rPr>
          <w:rFonts w:cstheme="minorHAnsi"/>
        </w:rPr>
        <w:t>ceļ</w:t>
      </w:r>
      <w:r w:rsidR="00DE38D9" w:rsidRPr="00BF6ACF">
        <w:rPr>
          <w:rFonts w:cstheme="minorHAnsi"/>
        </w:rPr>
        <w:t>i</w:t>
      </w:r>
      <w:r w:rsidRPr="00BF6ACF">
        <w:rPr>
          <w:rFonts w:cstheme="minorHAnsi"/>
        </w:rPr>
        <w:t xml:space="preserve"> un laukum</w:t>
      </w:r>
      <w:r w:rsidR="00DE38D9" w:rsidRPr="00BF6ACF">
        <w:rPr>
          <w:rFonts w:cstheme="minorHAnsi"/>
        </w:rPr>
        <w:t>i</w:t>
      </w:r>
      <w:r w:rsidRPr="00BF6ACF">
        <w:rPr>
          <w:rFonts w:cstheme="minorHAnsi"/>
        </w:rPr>
        <w:t xml:space="preserve"> ar mākslīgo segumu, </w:t>
      </w:r>
      <w:r w:rsidR="00DE38D9" w:rsidRPr="00BF6ACF">
        <w:rPr>
          <w:rFonts w:cstheme="minorHAnsi"/>
        </w:rPr>
        <w:t xml:space="preserve">tādi tiks pilnveidoti, lai nodrošinātu piebraukšanu šūnai Nr.IX. </w:t>
      </w:r>
    </w:p>
    <w:p w14:paraId="7002A759" w14:textId="77777777" w:rsidR="007F423A" w:rsidRPr="00BF6ACF" w:rsidRDefault="007F423A" w:rsidP="001917BD">
      <w:pPr>
        <w:spacing w:before="120" w:after="120"/>
        <w:jc w:val="both"/>
        <w:rPr>
          <w:rFonts w:cstheme="minorHAnsi"/>
        </w:rPr>
      </w:pPr>
      <w:r w:rsidRPr="00BF6ACF">
        <w:rPr>
          <w:rFonts w:cstheme="minorHAnsi"/>
        </w:rPr>
        <w:t>Kopējais ienākošo atkritumu reisu skaits poligona teritorijā 2020.gadā</w:t>
      </w:r>
      <w:r w:rsidR="009365D3" w:rsidRPr="00BF6ACF">
        <w:rPr>
          <w:rFonts w:cstheme="minorHAnsi"/>
        </w:rPr>
        <w:t xml:space="preserve"> bija</w:t>
      </w:r>
      <w:r w:rsidRPr="00BF6ACF">
        <w:rPr>
          <w:rFonts w:cstheme="minorHAnsi"/>
        </w:rPr>
        <w:t xml:space="preserve"> – 97734, no tiem</w:t>
      </w:r>
      <w:r w:rsidR="00DE38D9" w:rsidRPr="00BF6ACF">
        <w:rPr>
          <w:rFonts w:cstheme="minorHAnsi"/>
        </w:rPr>
        <w:t>:</w:t>
      </w:r>
    </w:p>
    <w:p w14:paraId="30DB044F" w14:textId="77777777" w:rsidR="007F423A" w:rsidRPr="00BF6ACF" w:rsidRDefault="007F423A" w:rsidP="001917BD">
      <w:pPr>
        <w:pStyle w:val="Sarakstarindkopa"/>
        <w:numPr>
          <w:ilvl w:val="0"/>
          <w:numId w:val="71"/>
        </w:numPr>
        <w:spacing w:before="120" w:after="120"/>
        <w:ind w:left="567" w:hanging="283"/>
        <w:jc w:val="both"/>
        <w:rPr>
          <w:rFonts w:cstheme="minorHAnsi"/>
        </w:rPr>
      </w:pPr>
      <w:r w:rsidRPr="00BF6ACF">
        <w:rPr>
          <w:rFonts w:cstheme="minorHAnsi"/>
        </w:rPr>
        <w:t>nešķiroti sadzīves atkritumi uz VRC šķirošanas rūpnīcu – 34014 reisi (pēc šķirošanas uz apglabāšanu ~ 3000 reisi uz bioreaktoru ~ 12000 reisi);</w:t>
      </w:r>
    </w:p>
    <w:p w14:paraId="5D4111A8" w14:textId="77777777" w:rsidR="007F423A" w:rsidRPr="00BF6ACF" w:rsidRDefault="007F423A" w:rsidP="001917BD">
      <w:pPr>
        <w:pStyle w:val="Sarakstarindkopa"/>
        <w:numPr>
          <w:ilvl w:val="0"/>
          <w:numId w:val="71"/>
        </w:numPr>
        <w:spacing w:before="120" w:after="120"/>
        <w:ind w:left="567" w:hanging="283"/>
        <w:jc w:val="both"/>
        <w:rPr>
          <w:rFonts w:cstheme="minorHAnsi"/>
        </w:rPr>
      </w:pPr>
      <w:r w:rsidRPr="00BF6ACF">
        <w:rPr>
          <w:rFonts w:cstheme="minorHAnsi"/>
        </w:rPr>
        <w:t>bioloģiski noārdāmi atkritumi uz bioreaktoru – 11596 reisi;</w:t>
      </w:r>
    </w:p>
    <w:p w14:paraId="244F3466" w14:textId="77777777" w:rsidR="007F423A" w:rsidRPr="00BF6ACF" w:rsidRDefault="007F423A" w:rsidP="001917BD">
      <w:pPr>
        <w:pStyle w:val="Sarakstarindkopa"/>
        <w:numPr>
          <w:ilvl w:val="0"/>
          <w:numId w:val="71"/>
        </w:numPr>
        <w:spacing w:before="120" w:after="120"/>
        <w:ind w:left="567" w:hanging="283"/>
        <w:jc w:val="both"/>
        <w:rPr>
          <w:rFonts w:cstheme="minorHAnsi"/>
        </w:rPr>
      </w:pPr>
      <w:r w:rsidRPr="00BF6ACF">
        <w:rPr>
          <w:rFonts w:cstheme="minorHAnsi"/>
        </w:rPr>
        <w:t>uz apglabāšanas šūnu – 27298 reisi + 17017 individuālie klienti, kas izkrauj atkritumus konteineros laukumā pie VRC;</w:t>
      </w:r>
    </w:p>
    <w:p w14:paraId="0D99E2C8" w14:textId="77777777" w:rsidR="007F423A" w:rsidRPr="00BF6ACF" w:rsidRDefault="007F423A" w:rsidP="001917BD">
      <w:pPr>
        <w:pStyle w:val="Sarakstarindkopa"/>
        <w:numPr>
          <w:ilvl w:val="0"/>
          <w:numId w:val="71"/>
        </w:numPr>
        <w:spacing w:before="120" w:after="120"/>
        <w:ind w:left="567" w:hanging="283"/>
        <w:jc w:val="both"/>
        <w:rPr>
          <w:rFonts w:cstheme="minorHAnsi"/>
        </w:rPr>
      </w:pPr>
      <w:r w:rsidRPr="00BF6ACF">
        <w:rPr>
          <w:rFonts w:cstheme="minorHAnsi"/>
        </w:rPr>
        <w:t>uz komersantu šķirošanas līniju – 5809 reisi.</w:t>
      </w:r>
    </w:p>
    <w:p w14:paraId="605CCCC2" w14:textId="77777777" w:rsidR="00506653" w:rsidRPr="00BF6ACF" w:rsidRDefault="00DE38D9" w:rsidP="001917BD">
      <w:pPr>
        <w:spacing w:before="120" w:after="120"/>
        <w:jc w:val="both"/>
        <w:rPr>
          <w:rFonts w:cstheme="minorHAnsi"/>
        </w:rPr>
      </w:pPr>
      <w:r w:rsidRPr="00BF6ACF">
        <w:rPr>
          <w:rFonts w:cstheme="minorHAnsi"/>
        </w:rPr>
        <w:t xml:space="preserve">Pēc Bioreaktora slēgšanas </w:t>
      </w:r>
      <w:r w:rsidR="007F423A" w:rsidRPr="00BF6ACF">
        <w:rPr>
          <w:rFonts w:cstheme="minorHAnsi"/>
        </w:rPr>
        <w:t xml:space="preserve">būtiski mainīsies </w:t>
      </w:r>
      <w:r w:rsidR="00506653" w:rsidRPr="00BF6ACF">
        <w:rPr>
          <w:rFonts w:cstheme="minorHAnsi"/>
        </w:rPr>
        <w:t xml:space="preserve">iekšējās transporta </w:t>
      </w:r>
      <w:r w:rsidR="007F423A" w:rsidRPr="00BF6ACF">
        <w:rPr>
          <w:rFonts w:cstheme="minorHAnsi"/>
        </w:rPr>
        <w:t>plūsmas</w:t>
      </w:r>
      <w:r w:rsidR="00506653" w:rsidRPr="00BF6ACF">
        <w:rPr>
          <w:rFonts w:cstheme="minorHAnsi"/>
        </w:rPr>
        <w:t>:</w:t>
      </w:r>
    </w:p>
    <w:p w14:paraId="5D6FAE64" w14:textId="0EEEC2A7" w:rsidR="00506653" w:rsidRPr="00BF6ACF" w:rsidRDefault="007F423A" w:rsidP="001917BD">
      <w:pPr>
        <w:pStyle w:val="Sarakstarindkopa"/>
        <w:numPr>
          <w:ilvl w:val="0"/>
          <w:numId w:val="89"/>
        </w:numPr>
        <w:spacing w:before="120" w:after="120"/>
        <w:jc w:val="both"/>
        <w:rPr>
          <w:rFonts w:cstheme="minorHAnsi"/>
        </w:rPr>
      </w:pPr>
      <w:r w:rsidRPr="00BF6ACF">
        <w:rPr>
          <w:rFonts w:cstheme="minorHAnsi"/>
        </w:rPr>
        <w:t>bioloģiski noārdāmie atkritumi tiks nogādāti jaunajā BNA pārstrādes kompleksā</w:t>
      </w:r>
      <w:r w:rsidR="00506653" w:rsidRPr="00BF6ACF">
        <w:rPr>
          <w:rFonts w:cstheme="minorHAnsi"/>
        </w:rPr>
        <w:t xml:space="preserve">, </w:t>
      </w:r>
      <w:r w:rsidRPr="00BF6ACF">
        <w:rPr>
          <w:rFonts w:cstheme="minorHAnsi"/>
        </w:rPr>
        <w:t>mehāniski atdalīti BNA pēc šķirošanas rūpnīcas uz kompleksu tiks nogādāti ar konveijera lenti (nebūs vairs tie 12 000 reisi, kas BIOMIX veda uz bioreaktoru)</w:t>
      </w:r>
      <w:r w:rsidR="00506653" w:rsidRPr="00BF6ACF">
        <w:rPr>
          <w:rFonts w:cstheme="minorHAnsi"/>
        </w:rPr>
        <w:t>;</w:t>
      </w:r>
    </w:p>
    <w:p w14:paraId="1022E58A" w14:textId="67D728D5" w:rsidR="00506653" w:rsidRPr="00BF6ACF" w:rsidRDefault="007F423A" w:rsidP="001917BD">
      <w:pPr>
        <w:pStyle w:val="Sarakstarindkopa"/>
        <w:numPr>
          <w:ilvl w:val="0"/>
          <w:numId w:val="89"/>
        </w:numPr>
        <w:spacing w:before="120" w:after="120"/>
        <w:jc w:val="both"/>
        <w:rPr>
          <w:rFonts w:cstheme="minorHAnsi"/>
        </w:rPr>
      </w:pPr>
      <w:r w:rsidRPr="00BF6ACF">
        <w:rPr>
          <w:rFonts w:cstheme="minorHAnsi"/>
        </w:rPr>
        <w:t>palielināsies reis</w:t>
      </w:r>
      <w:r w:rsidR="00506653" w:rsidRPr="00BF6ACF">
        <w:rPr>
          <w:rFonts w:cstheme="minorHAnsi"/>
        </w:rPr>
        <w:t xml:space="preserve">u skaits </w:t>
      </w:r>
      <w:r w:rsidRPr="00BF6ACF">
        <w:rPr>
          <w:rFonts w:cstheme="minorHAnsi"/>
        </w:rPr>
        <w:t>pēc BNA pārstrādes - ~3000 reisi uz apglabāšanu</w:t>
      </w:r>
      <w:r w:rsidR="00BF5D6E" w:rsidRPr="00BF6ACF">
        <w:rPr>
          <w:rFonts w:cstheme="minorHAnsi"/>
        </w:rPr>
        <w:t xml:space="preserve"> jaunajās apglabāšanas šūnās Nr.VIII. un Nr.IX</w:t>
      </w:r>
      <w:r w:rsidRPr="00BF6ACF">
        <w:rPr>
          <w:rFonts w:cstheme="minorHAnsi"/>
        </w:rPr>
        <w:t xml:space="preserve">, </w:t>
      </w:r>
    </w:p>
    <w:p w14:paraId="639DCF32" w14:textId="18EFDD43" w:rsidR="007F423A" w:rsidRPr="00BF6ACF" w:rsidRDefault="00506653" w:rsidP="001917BD">
      <w:pPr>
        <w:pStyle w:val="Sarakstarindkopa"/>
        <w:numPr>
          <w:ilvl w:val="0"/>
          <w:numId w:val="89"/>
        </w:numPr>
        <w:spacing w:before="120" w:after="120"/>
        <w:jc w:val="both"/>
        <w:rPr>
          <w:rFonts w:cstheme="minorHAnsi"/>
        </w:rPr>
      </w:pPr>
      <w:r w:rsidRPr="00BF6ACF">
        <w:rPr>
          <w:rFonts w:cstheme="minorHAnsi"/>
        </w:rPr>
        <w:t>aptuveni</w:t>
      </w:r>
      <w:r w:rsidR="007F423A" w:rsidRPr="00BF6ACF">
        <w:rPr>
          <w:rFonts w:cstheme="minorHAnsi"/>
        </w:rPr>
        <w:t xml:space="preserve">3000 reisi </w:t>
      </w:r>
      <w:r w:rsidRPr="00BF6ACF">
        <w:rPr>
          <w:rFonts w:cstheme="minorHAnsi"/>
        </w:rPr>
        <w:t xml:space="preserve">nepieciešami, lai nodrošinātu </w:t>
      </w:r>
      <w:r w:rsidR="007F423A" w:rsidRPr="00BF6ACF">
        <w:rPr>
          <w:rFonts w:cstheme="minorHAnsi"/>
        </w:rPr>
        <w:t>ikdienas pārklājum</w:t>
      </w:r>
      <w:r w:rsidRPr="00BF6ACF">
        <w:rPr>
          <w:rFonts w:cstheme="minorHAnsi"/>
        </w:rPr>
        <w:t>u</w:t>
      </w:r>
      <w:r w:rsidR="007F423A" w:rsidRPr="00BF6ACF">
        <w:rPr>
          <w:rFonts w:cstheme="minorHAnsi"/>
        </w:rPr>
        <w:t xml:space="preserve"> un </w:t>
      </w:r>
      <w:r w:rsidRPr="00BF6ACF">
        <w:rPr>
          <w:rFonts w:cstheme="minorHAnsi"/>
        </w:rPr>
        <w:t xml:space="preserve">aptuveni </w:t>
      </w:r>
      <w:r w:rsidR="007F423A" w:rsidRPr="00BF6ACF">
        <w:rPr>
          <w:rFonts w:cstheme="minorHAnsi"/>
        </w:rPr>
        <w:t>6000 reisi ar kompostu.</w:t>
      </w:r>
    </w:p>
    <w:p w14:paraId="693B6B79" w14:textId="316F48D0" w:rsidR="00506653" w:rsidRPr="00BF6ACF" w:rsidRDefault="00506653" w:rsidP="001917BD">
      <w:pPr>
        <w:spacing w:before="120" w:after="120"/>
        <w:jc w:val="both"/>
        <w:rPr>
          <w:rFonts w:cstheme="minorHAnsi"/>
        </w:rPr>
      </w:pPr>
      <w:r w:rsidRPr="00BF6ACF">
        <w:rPr>
          <w:rFonts w:cstheme="minorHAnsi"/>
        </w:rPr>
        <w:t>Prognozējams, ka kopējais iekšējo reisu skaits būtiski samazinās pēc visas sistēmas izveides. Paredzētā darbība ir tikai viens no atkritumu apstrādes elementiem.</w:t>
      </w:r>
    </w:p>
    <w:p w14:paraId="3822A860" w14:textId="64027C9D" w:rsidR="007F423A" w:rsidRPr="00BF6ACF" w:rsidRDefault="007F423A" w:rsidP="001917BD">
      <w:pPr>
        <w:spacing w:before="120" w:after="120"/>
        <w:jc w:val="both"/>
        <w:rPr>
          <w:rFonts w:cstheme="minorHAnsi"/>
        </w:rPr>
      </w:pPr>
      <w:r w:rsidRPr="00BF6ACF">
        <w:rPr>
          <w:rFonts w:cstheme="minorHAnsi"/>
        </w:rPr>
        <w:t xml:space="preserve">Pieaugot DRN un palielinoties </w:t>
      </w:r>
      <w:r w:rsidR="00BF5D6E" w:rsidRPr="00BF6ACF">
        <w:rPr>
          <w:rFonts w:cstheme="minorHAnsi"/>
        </w:rPr>
        <w:t xml:space="preserve">atkritumu </w:t>
      </w:r>
      <w:r w:rsidRPr="00BF6ACF">
        <w:rPr>
          <w:rFonts w:cstheme="minorHAnsi"/>
        </w:rPr>
        <w:t>pārstrādei ārpus poligona, sagaidāms, ka pamazām apglabājamās plūsmas samazināsies (2035.gadā drīkst apglabāt 10% no radīto sadzīves atkritumu apjoma).</w:t>
      </w:r>
    </w:p>
    <w:p w14:paraId="24A24457" w14:textId="77777777" w:rsidR="00D64A46" w:rsidRPr="00BF6ACF" w:rsidRDefault="00D64A46" w:rsidP="001917BD">
      <w:pPr>
        <w:spacing w:before="120" w:after="120"/>
        <w:jc w:val="both"/>
        <w:rPr>
          <w:rFonts w:cstheme="minorHAnsi"/>
          <w:b/>
        </w:rPr>
      </w:pPr>
      <w:r w:rsidRPr="00BF6ACF">
        <w:rPr>
          <w:rFonts w:cstheme="minorHAnsi"/>
          <w:b/>
        </w:rPr>
        <w:t>Paredzētās darbības nodrošināšanai nepieciešamie energoresursi</w:t>
      </w:r>
    </w:p>
    <w:p w14:paraId="002492CE" w14:textId="77777777" w:rsidR="00D64A46" w:rsidRPr="00BF6ACF" w:rsidRDefault="00D64A46" w:rsidP="001917BD">
      <w:pPr>
        <w:spacing w:before="120" w:after="120"/>
        <w:jc w:val="both"/>
        <w:rPr>
          <w:rFonts w:cstheme="minorHAnsi"/>
        </w:rPr>
      </w:pPr>
      <w:r w:rsidRPr="00BF6ACF">
        <w:rPr>
          <w:rFonts w:cstheme="minorHAnsi"/>
        </w:rPr>
        <w:t xml:space="preserve">Paredzētās darbības nodrošināšanai nav neieciešami papildus energoresursi un paredzētās darbības īstenošana nemaina energobilanci CSA poligonā “Getliņi”. </w:t>
      </w:r>
    </w:p>
    <w:p w14:paraId="16208A1B" w14:textId="121D8214" w:rsidR="00D64A46" w:rsidRDefault="00D64A46" w:rsidP="001917BD">
      <w:pPr>
        <w:spacing w:before="120" w:after="120"/>
        <w:jc w:val="both"/>
        <w:rPr>
          <w:rFonts w:cstheme="minorHAnsi"/>
        </w:rPr>
      </w:pPr>
      <w:r w:rsidRPr="00BF6ACF">
        <w:rPr>
          <w:rFonts w:cstheme="minorHAnsi"/>
        </w:rPr>
        <w:t xml:space="preserve">CSA poligona "Getliņi" darbojas atkritumu gāzes savākšanas sistēmas, iegūto atkritumu gāzi centralizēti savācot un sadedzinot infrastruktūras objektā – energoblokā enerģijas ražošanai. Energoblokā uzstādīti seši gāzes motori, bet vienlaicīgi darbojas četri motori, pamīšus mainot visu motoru darbību. </w:t>
      </w:r>
    </w:p>
    <w:p w14:paraId="1113F2BD" w14:textId="2AE58EAD" w:rsidR="00B60E2A" w:rsidRPr="00B60E2A" w:rsidRDefault="00B60E2A" w:rsidP="00B60E2A">
      <w:pPr>
        <w:spacing w:after="120" w:line="240" w:lineRule="auto"/>
        <w:rPr>
          <w:rFonts w:cstheme="minorHAnsi"/>
          <w:bCs/>
        </w:rPr>
      </w:pPr>
      <w:r>
        <w:rPr>
          <w:rFonts w:cstheme="minorHAnsi"/>
          <w:bCs/>
        </w:rPr>
        <w:lastRenderedPageBreak/>
        <w:t xml:space="preserve">Datu apkopojumu par </w:t>
      </w:r>
      <w:r w:rsidRPr="00965A5D">
        <w:rPr>
          <w:rFonts w:cstheme="minorHAnsi"/>
          <w:bCs/>
        </w:rPr>
        <w:t>2021. gadā CSA poligonā "Getliņi" savākt</w:t>
      </w:r>
      <w:r>
        <w:rPr>
          <w:rFonts w:cstheme="minorHAnsi"/>
          <w:bCs/>
        </w:rPr>
        <w:t>o</w:t>
      </w:r>
      <w:r w:rsidRPr="00965A5D">
        <w:rPr>
          <w:rFonts w:cstheme="minorHAnsi"/>
          <w:bCs/>
        </w:rPr>
        <w:t xml:space="preserve"> un sadedzināt</w:t>
      </w:r>
      <w:r>
        <w:rPr>
          <w:rFonts w:cstheme="minorHAnsi"/>
          <w:bCs/>
        </w:rPr>
        <w:t>o</w:t>
      </w:r>
      <w:r w:rsidRPr="00965A5D">
        <w:rPr>
          <w:rFonts w:cstheme="minorHAnsi"/>
          <w:bCs/>
        </w:rPr>
        <w:t xml:space="preserve"> atkritumu gāz</w:t>
      </w:r>
      <w:r>
        <w:rPr>
          <w:rFonts w:cstheme="minorHAnsi"/>
          <w:bCs/>
        </w:rPr>
        <w:t>i</w:t>
      </w:r>
      <w:r w:rsidRPr="00965A5D">
        <w:rPr>
          <w:rFonts w:cstheme="minorHAnsi"/>
          <w:bCs/>
        </w:rPr>
        <w:t xml:space="preserve"> un saražot</w:t>
      </w:r>
      <w:r>
        <w:rPr>
          <w:rFonts w:cstheme="minorHAnsi"/>
          <w:bCs/>
        </w:rPr>
        <w:t>o</w:t>
      </w:r>
      <w:r w:rsidRPr="00965A5D">
        <w:rPr>
          <w:rFonts w:cstheme="minorHAnsi"/>
          <w:bCs/>
        </w:rPr>
        <w:t xml:space="preserve"> enerģij</w:t>
      </w:r>
      <w:r>
        <w:rPr>
          <w:rFonts w:cstheme="minorHAnsi"/>
          <w:bCs/>
        </w:rPr>
        <w:t>u skatīt 9. tabulā.</w:t>
      </w:r>
    </w:p>
    <w:p w14:paraId="1FBA6D4B" w14:textId="77777777" w:rsidR="000C2DC8" w:rsidRPr="00BF6ACF" w:rsidRDefault="000C2DC8" w:rsidP="001917BD">
      <w:pPr>
        <w:spacing w:before="120" w:after="120"/>
        <w:jc w:val="both"/>
        <w:rPr>
          <w:rFonts w:cstheme="minorHAnsi"/>
        </w:rPr>
      </w:pPr>
    </w:p>
    <w:p w14:paraId="795EFA29" w14:textId="6E3D3420" w:rsidR="00D64A46" w:rsidRPr="00965A5D" w:rsidRDefault="00965A5D" w:rsidP="00D64A46">
      <w:pPr>
        <w:jc w:val="right"/>
        <w:rPr>
          <w:rFonts w:cstheme="minorHAnsi"/>
          <w:bCs/>
        </w:rPr>
      </w:pPr>
      <w:r w:rsidRPr="00965A5D">
        <w:rPr>
          <w:rFonts w:cstheme="minorHAnsi"/>
          <w:bCs/>
        </w:rPr>
        <w:t>9</w:t>
      </w:r>
      <w:r w:rsidR="0021073D" w:rsidRPr="00965A5D">
        <w:rPr>
          <w:rFonts w:cstheme="minorHAnsi"/>
          <w:bCs/>
        </w:rPr>
        <w:t>.</w:t>
      </w:r>
      <w:r w:rsidR="00D64A46" w:rsidRPr="00965A5D">
        <w:rPr>
          <w:rFonts w:cstheme="minorHAnsi"/>
          <w:bCs/>
        </w:rPr>
        <w:t xml:space="preserve"> tabula</w:t>
      </w:r>
    </w:p>
    <w:p w14:paraId="4BAFE29F" w14:textId="77777777" w:rsidR="00D64A46" w:rsidRPr="00B60E2A" w:rsidRDefault="00D64A46" w:rsidP="00D64A46">
      <w:pPr>
        <w:spacing w:after="120" w:line="240" w:lineRule="auto"/>
        <w:jc w:val="center"/>
        <w:rPr>
          <w:rFonts w:cstheme="minorHAnsi"/>
          <w:b/>
        </w:rPr>
      </w:pPr>
      <w:r w:rsidRPr="00B60E2A">
        <w:rPr>
          <w:rFonts w:cstheme="minorHAnsi"/>
          <w:b/>
        </w:rPr>
        <w:t xml:space="preserve">2021. gadā CSA poligonā "Getliņi" savāktā un sadedzinātā </w:t>
      </w:r>
    </w:p>
    <w:p w14:paraId="3595D730" w14:textId="77777777" w:rsidR="00D64A46" w:rsidRPr="00B60E2A" w:rsidRDefault="00D64A46" w:rsidP="00D64A46">
      <w:pPr>
        <w:spacing w:after="120" w:line="240" w:lineRule="auto"/>
        <w:jc w:val="center"/>
        <w:rPr>
          <w:rFonts w:cstheme="minorHAnsi"/>
          <w:b/>
        </w:rPr>
      </w:pPr>
      <w:r w:rsidRPr="00B60E2A">
        <w:rPr>
          <w:rFonts w:cstheme="minorHAnsi"/>
          <w:b/>
        </w:rPr>
        <w:t>atkritumu gāze un saražotā enerģija</w:t>
      </w:r>
    </w:p>
    <w:tbl>
      <w:tblPr>
        <w:tblStyle w:val="Reatabula"/>
        <w:tblW w:w="10343" w:type="dxa"/>
        <w:jc w:val="center"/>
        <w:tblLook w:val="04A0" w:firstRow="1" w:lastRow="0" w:firstColumn="1" w:lastColumn="0" w:noHBand="0" w:noVBand="1"/>
      </w:tblPr>
      <w:tblGrid>
        <w:gridCol w:w="1717"/>
        <w:gridCol w:w="1248"/>
        <w:gridCol w:w="785"/>
        <w:gridCol w:w="1143"/>
        <w:gridCol w:w="979"/>
        <w:gridCol w:w="1259"/>
        <w:gridCol w:w="1522"/>
        <w:gridCol w:w="1690"/>
      </w:tblGrid>
      <w:tr w:rsidR="00D64A46" w:rsidRPr="00BF6ACF" w14:paraId="261DCD84" w14:textId="77777777" w:rsidTr="00D64A46">
        <w:trPr>
          <w:tblHeader/>
          <w:jc w:val="center"/>
        </w:trPr>
        <w:tc>
          <w:tcPr>
            <w:tcW w:w="1717" w:type="dxa"/>
            <w:shd w:val="clear" w:color="auto" w:fill="26E6AD"/>
            <w:vAlign w:val="center"/>
          </w:tcPr>
          <w:p w14:paraId="506D15B7" w14:textId="77777777" w:rsidR="00D64A46" w:rsidRPr="00BF6ACF" w:rsidRDefault="00D64A46" w:rsidP="00D64A46">
            <w:pPr>
              <w:jc w:val="center"/>
              <w:rPr>
                <w:rFonts w:ascii="LatoLatin" w:eastAsia="Times New Roman" w:hAnsi="LatoLatin" w:cs="Calibri"/>
                <w:b/>
                <w:bCs/>
                <w:color w:val="000000"/>
              </w:rPr>
            </w:pPr>
            <w:r w:rsidRPr="00BF6ACF">
              <w:rPr>
                <w:rFonts w:ascii="LatoLatin" w:eastAsia="Times New Roman" w:hAnsi="LatoLatin" w:cs="Calibri"/>
                <w:b/>
                <w:bCs/>
                <w:color w:val="000000"/>
              </w:rPr>
              <w:t>Mēnesis</w:t>
            </w:r>
          </w:p>
        </w:tc>
        <w:tc>
          <w:tcPr>
            <w:tcW w:w="1248" w:type="dxa"/>
            <w:shd w:val="clear" w:color="auto" w:fill="26E6AD"/>
            <w:vAlign w:val="center"/>
          </w:tcPr>
          <w:p w14:paraId="03E7000D" w14:textId="77777777" w:rsidR="00D64A46" w:rsidRPr="00BF6ACF" w:rsidRDefault="00D64A46" w:rsidP="00D64A46">
            <w:pPr>
              <w:jc w:val="center"/>
              <w:rPr>
                <w:rFonts w:ascii="LatoLatin" w:eastAsia="Times New Roman" w:hAnsi="LatoLatin" w:cs="Calibri"/>
                <w:b/>
                <w:bCs/>
                <w:color w:val="000000"/>
              </w:rPr>
            </w:pPr>
            <w:r w:rsidRPr="00BF6ACF">
              <w:rPr>
                <w:rFonts w:ascii="LatoLatin" w:eastAsia="Times New Roman" w:hAnsi="LatoLatin" w:cs="Calibri"/>
                <w:b/>
                <w:bCs/>
                <w:color w:val="000000"/>
              </w:rPr>
              <w:t>Savāktā atkritumu gāze, Nm</w:t>
            </w:r>
            <w:r w:rsidRPr="00BF6ACF">
              <w:rPr>
                <w:rFonts w:ascii="LatoLatin" w:eastAsia="Times New Roman" w:hAnsi="LatoLatin" w:cs="Calibri"/>
                <w:b/>
                <w:bCs/>
                <w:color w:val="000000"/>
                <w:vertAlign w:val="superscript"/>
              </w:rPr>
              <w:t>3</w:t>
            </w:r>
          </w:p>
        </w:tc>
        <w:tc>
          <w:tcPr>
            <w:tcW w:w="785" w:type="dxa"/>
            <w:shd w:val="clear" w:color="auto" w:fill="26E6AD"/>
            <w:vAlign w:val="center"/>
          </w:tcPr>
          <w:p w14:paraId="4FF99BC8" w14:textId="77777777" w:rsidR="00D64A46" w:rsidRPr="00BF6ACF" w:rsidRDefault="00D64A46" w:rsidP="00D64A46">
            <w:pPr>
              <w:jc w:val="center"/>
              <w:rPr>
                <w:rFonts w:ascii="LatoLatin" w:eastAsia="Times New Roman" w:hAnsi="LatoLatin" w:cs="Calibri"/>
                <w:b/>
                <w:bCs/>
                <w:color w:val="000000"/>
              </w:rPr>
            </w:pPr>
            <w:r w:rsidRPr="00BF6ACF">
              <w:rPr>
                <w:rFonts w:ascii="LatoLatin" w:eastAsia="Times New Roman" w:hAnsi="LatoLatin" w:cs="Calibri"/>
                <w:b/>
                <w:bCs/>
                <w:color w:val="000000"/>
              </w:rPr>
              <w:t>Vid.  CH</w:t>
            </w:r>
            <w:r w:rsidRPr="00BF6ACF">
              <w:rPr>
                <w:rFonts w:ascii="LatoLatin" w:eastAsia="Times New Roman" w:hAnsi="LatoLatin" w:cs="Calibri"/>
                <w:b/>
                <w:bCs/>
                <w:color w:val="000000"/>
                <w:vertAlign w:val="subscript"/>
              </w:rPr>
              <w:t>4</w:t>
            </w:r>
            <w:r w:rsidRPr="00BF6ACF">
              <w:rPr>
                <w:rFonts w:ascii="LatoLatin" w:eastAsia="Times New Roman" w:hAnsi="LatoLatin" w:cs="Calibri"/>
                <w:b/>
                <w:bCs/>
                <w:color w:val="000000"/>
              </w:rPr>
              <w:t xml:space="preserve"> konc, %</w:t>
            </w:r>
          </w:p>
        </w:tc>
        <w:tc>
          <w:tcPr>
            <w:tcW w:w="1143" w:type="dxa"/>
            <w:shd w:val="clear" w:color="auto" w:fill="26E6AD"/>
            <w:vAlign w:val="center"/>
          </w:tcPr>
          <w:p w14:paraId="35DA362D" w14:textId="77777777" w:rsidR="00D64A46" w:rsidRPr="00BF6ACF" w:rsidRDefault="00D64A46" w:rsidP="00D64A46">
            <w:pPr>
              <w:jc w:val="center"/>
              <w:rPr>
                <w:rFonts w:ascii="LatoLatin" w:eastAsia="Times New Roman" w:hAnsi="LatoLatin" w:cs="Calibri"/>
                <w:b/>
                <w:bCs/>
                <w:color w:val="000000"/>
              </w:rPr>
            </w:pPr>
            <w:r w:rsidRPr="00BF6ACF">
              <w:rPr>
                <w:rFonts w:ascii="LatoLatin" w:eastAsia="Times New Roman" w:hAnsi="LatoLatin" w:cs="Calibri"/>
                <w:b/>
                <w:bCs/>
                <w:color w:val="000000"/>
              </w:rPr>
              <w:t>Savāktā „liesā” gāze, Nm</w:t>
            </w:r>
            <w:r w:rsidRPr="00BF6ACF">
              <w:rPr>
                <w:rFonts w:ascii="LatoLatin" w:eastAsia="Times New Roman" w:hAnsi="LatoLatin" w:cs="Calibri"/>
                <w:b/>
                <w:bCs/>
                <w:color w:val="000000"/>
                <w:vertAlign w:val="superscript"/>
              </w:rPr>
              <w:t>3</w:t>
            </w:r>
          </w:p>
        </w:tc>
        <w:tc>
          <w:tcPr>
            <w:tcW w:w="979" w:type="dxa"/>
            <w:shd w:val="clear" w:color="auto" w:fill="26E6AD"/>
            <w:vAlign w:val="center"/>
          </w:tcPr>
          <w:p w14:paraId="0F5D331E" w14:textId="77777777" w:rsidR="00D64A46" w:rsidRPr="00BF6ACF" w:rsidRDefault="00D64A46" w:rsidP="00D64A46">
            <w:pPr>
              <w:jc w:val="center"/>
              <w:rPr>
                <w:rFonts w:ascii="LatoLatin" w:eastAsia="Times New Roman" w:hAnsi="LatoLatin" w:cs="Calibri"/>
                <w:b/>
                <w:bCs/>
                <w:color w:val="000000"/>
              </w:rPr>
            </w:pPr>
            <w:r w:rsidRPr="00BF6ACF">
              <w:rPr>
                <w:rFonts w:ascii="LatoLatin" w:eastAsia="Times New Roman" w:hAnsi="LatoLatin" w:cs="Calibri"/>
                <w:b/>
                <w:bCs/>
                <w:color w:val="000000"/>
              </w:rPr>
              <w:t>„Liesās” gāzes CH</w:t>
            </w:r>
            <w:r w:rsidRPr="00BF6ACF">
              <w:rPr>
                <w:rFonts w:ascii="LatoLatin" w:eastAsia="Times New Roman" w:hAnsi="LatoLatin" w:cs="Calibri"/>
                <w:b/>
                <w:bCs/>
                <w:color w:val="000000"/>
                <w:vertAlign w:val="subscript"/>
              </w:rPr>
              <w:t>4</w:t>
            </w:r>
          </w:p>
          <w:p w14:paraId="057EC66A" w14:textId="77777777" w:rsidR="00D64A46" w:rsidRPr="00BF6ACF" w:rsidRDefault="00D64A46" w:rsidP="00D64A46">
            <w:pPr>
              <w:jc w:val="center"/>
              <w:rPr>
                <w:rFonts w:ascii="LatoLatin" w:eastAsia="Times New Roman" w:hAnsi="LatoLatin" w:cs="Calibri"/>
                <w:b/>
                <w:bCs/>
                <w:color w:val="000000"/>
              </w:rPr>
            </w:pPr>
            <w:r w:rsidRPr="00BF6ACF">
              <w:rPr>
                <w:rFonts w:ascii="LatoLatin" w:eastAsia="Times New Roman" w:hAnsi="LatoLatin" w:cs="Calibri"/>
                <w:b/>
                <w:bCs/>
                <w:color w:val="000000"/>
              </w:rPr>
              <w:t>%</w:t>
            </w:r>
          </w:p>
        </w:tc>
        <w:tc>
          <w:tcPr>
            <w:tcW w:w="1259" w:type="dxa"/>
            <w:shd w:val="clear" w:color="auto" w:fill="26E6AD"/>
            <w:vAlign w:val="center"/>
          </w:tcPr>
          <w:p w14:paraId="6B8E930B" w14:textId="77777777" w:rsidR="00D64A46" w:rsidRPr="00BF6ACF" w:rsidRDefault="00D64A46" w:rsidP="00D64A46">
            <w:pPr>
              <w:jc w:val="center"/>
              <w:rPr>
                <w:rFonts w:ascii="LatoLatin" w:eastAsia="Times New Roman" w:hAnsi="LatoLatin" w:cs="Calibri"/>
                <w:b/>
                <w:bCs/>
                <w:color w:val="000000"/>
              </w:rPr>
            </w:pPr>
            <w:r w:rsidRPr="00BF6ACF">
              <w:rPr>
                <w:rFonts w:ascii="LatoLatin" w:eastAsia="Times New Roman" w:hAnsi="LatoLatin" w:cs="Calibri"/>
                <w:b/>
                <w:bCs/>
                <w:color w:val="000000"/>
              </w:rPr>
              <w:t>Saražotā elektroen., kWh</w:t>
            </w:r>
          </w:p>
        </w:tc>
        <w:tc>
          <w:tcPr>
            <w:tcW w:w="1522" w:type="dxa"/>
            <w:shd w:val="clear" w:color="auto" w:fill="26E6AD"/>
            <w:vAlign w:val="center"/>
          </w:tcPr>
          <w:p w14:paraId="57ABF239" w14:textId="77777777" w:rsidR="00D64A46" w:rsidRPr="00BF6ACF" w:rsidRDefault="00D64A46" w:rsidP="00D64A46">
            <w:pPr>
              <w:jc w:val="center"/>
              <w:rPr>
                <w:rFonts w:ascii="LatoLatin" w:eastAsia="Times New Roman" w:hAnsi="LatoLatin" w:cs="Calibri"/>
                <w:b/>
                <w:bCs/>
                <w:color w:val="000000"/>
              </w:rPr>
            </w:pPr>
            <w:r w:rsidRPr="00BF6ACF">
              <w:rPr>
                <w:rFonts w:ascii="LatoLatin" w:eastAsia="Times New Roman" w:hAnsi="LatoLatin" w:cs="Calibri"/>
                <w:b/>
                <w:bCs/>
                <w:color w:val="000000"/>
              </w:rPr>
              <w:t>Pašu</w:t>
            </w:r>
          </w:p>
          <w:p w14:paraId="7A785DD4" w14:textId="77777777" w:rsidR="00D64A46" w:rsidRPr="00BF6ACF" w:rsidRDefault="00D64A46" w:rsidP="00D64A46">
            <w:pPr>
              <w:jc w:val="center"/>
              <w:rPr>
                <w:rFonts w:ascii="LatoLatin" w:eastAsia="Times New Roman" w:hAnsi="LatoLatin" w:cs="Calibri"/>
                <w:b/>
                <w:bCs/>
                <w:color w:val="000000"/>
              </w:rPr>
            </w:pPr>
            <w:r w:rsidRPr="00BF6ACF">
              <w:rPr>
                <w:rFonts w:ascii="LatoLatin" w:eastAsia="Times New Roman" w:hAnsi="LatoLatin" w:cs="Calibri"/>
                <w:b/>
                <w:bCs/>
                <w:color w:val="000000"/>
              </w:rPr>
              <w:t>saraž. un saņemtais</w:t>
            </w:r>
          </w:p>
          <w:p w14:paraId="76B48825" w14:textId="77777777" w:rsidR="00D64A46" w:rsidRPr="00BF6ACF" w:rsidRDefault="00D64A46" w:rsidP="00D64A46">
            <w:pPr>
              <w:jc w:val="center"/>
              <w:rPr>
                <w:rFonts w:ascii="LatoLatin" w:eastAsia="Times New Roman" w:hAnsi="LatoLatin" w:cs="Calibri"/>
                <w:b/>
                <w:bCs/>
                <w:color w:val="000000"/>
              </w:rPr>
            </w:pPr>
            <w:r w:rsidRPr="00BF6ACF">
              <w:rPr>
                <w:rFonts w:ascii="LatoLatin" w:eastAsia="Times New Roman" w:hAnsi="LatoLatin" w:cs="Calibri"/>
                <w:b/>
                <w:bCs/>
                <w:color w:val="000000"/>
              </w:rPr>
              <w:t>siltums, kWh</w:t>
            </w:r>
          </w:p>
        </w:tc>
        <w:tc>
          <w:tcPr>
            <w:tcW w:w="1690" w:type="dxa"/>
            <w:shd w:val="clear" w:color="auto" w:fill="26E6AD"/>
            <w:vAlign w:val="center"/>
          </w:tcPr>
          <w:p w14:paraId="06D7F6A5" w14:textId="77777777" w:rsidR="00D64A46" w:rsidRPr="00BF6ACF" w:rsidRDefault="00D64A46" w:rsidP="00D64A46">
            <w:pPr>
              <w:jc w:val="center"/>
              <w:rPr>
                <w:rFonts w:ascii="LatoLatin" w:eastAsia="Times New Roman" w:hAnsi="LatoLatin" w:cs="Calibri"/>
                <w:b/>
                <w:bCs/>
                <w:color w:val="000000"/>
              </w:rPr>
            </w:pPr>
            <w:r w:rsidRPr="00BF6ACF">
              <w:rPr>
                <w:rFonts w:ascii="LatoLatin" w:eastAsia="Times New Roman" w:hAnsi="LatoLatin" w:cs="Calibri"/>
                <w:b/>
                <w:bCs/>
                <w:color w:val="000000"/>
              </w:rPr>
              <w:t>Pašu patērētais siltums, kWh</w:t>
            </w:r>
          </w:p>
        </w:tc>
      </w:tr>
      <w:tr w:rsidR="00D64A46" w:rsidRPr="00BF6ACF" w14:paraId="0855A43D" w14:textId="77777777" w:rsidTr="00D64A46">
        <w:trPr>
          <w:jc w:val="center"/>
        </w:trPr>
        <w:tc>
          <w:tcPr>
            <w:tcW w:w="1717" w:type="dxa"/>
            <w:vAlign w:val="center"/>
          </w:tcPr>
          <w:p w14:paraId="606215EC" w14:textId="77777777" w:rsidR="00D64A46" w:rsidRPr="00BF6ACF" w:rsidRDefault="00D64A46" w:rsidP="00D64A46">
            <w:pPr>
              <w:jc w:val="center"/>
              <w:rPr>
                <w:rFonts w:ascii="LatoLatin" w:eastAsia="Times New Roman" w:hAnsi="LatoLatin" w:cstheme="minorHAnsi"/>
              </w:rPr>
            </w:pPr>
            <w:r w:rsidRPr="00BF6ACF">
              <w:rPr>
                <w:rFonts w:ascii="LatoLatin" w:eastAsia="Times New Roman" w:hAnsi="LatoLatin" w:cstheme="minorHAnsi"/>
              </w:rPr>
              <w:t>Janvāris</w:t>
            </w:r>
          </w:p>
        </w:tc>
        <w:tc>
          <w:tcPr>
            <w:tcW w:w="1248" w:type="dxa"/>
            <w:vAlign w:val="center"/>
          </w:tcPr>
          <w:p w14:paraId="2DEFD7D3" w14:textId="77777777" w:rsidR="00D64A46" w:rsidRPr="00BF6ACF" w:rsidRDefault="00D64A46" w:rsidP="00D64A46">
            <w:pPr>
              <w:jc w:val="center"/>
              <w:rPr>
                <w:rFonts w:ascii="LatoLatin" w:hAnsi="LatoLatin" w:cstheme="minorHAnsi"/>
                <w:sz w:val="18"/>
                <w:szCs w:val="18"/>
              </w:rPr>
            </w:pPr>
            <w:r w:rsidRPr="00BF6ACF">
              <w:rPr>
                <w:rFonts w:ascii="LatoLatin" w:hAnsi="LatoLatin" w:cs="Arial"/>
                <w:sz w:val="20"/>
                <w:szCs w:val="20"/>
              </w:rPr>
              <w:t>1 251 834</w:t>
            </w:r>
          </w:p>
        </w:tc>
        <w:tc>
          <w:tcPr>
            <w:tcW w:w="785" w:type="dxa"/>
            <w:vAlign w:val="center"/>
          </w:tcPr>
          <w:p w14:paraId="6537925E" w14:textId="77777777" w:rsidR="00D64A46" w:rsidRPr="00BF6ACF" w:rsidRDefault="00D64A46" w:rsidP="00D64A46">
            <w:pPr>
              <w:jc w:val="center"/>
              <w:rPr>
                <w:rFonts w:ascii="LatoLatin" w:hAnsi="LatoLatin" w:cstheme="minorHAnsi"/>
                <w:sz w:val="18"/>
                <w:szCs w:val="18"/>
              </w:rPr>
            </w:pPr>
            <w:r w:rsidRPr="00BF6ACF">
              <w:rPr>
                <w:rFonts w:ascii="LatoLatin" w:hAnsi="LatoLatin" w:cs="Arial"/>
                <w:sz w:val="20"/>
                <w:szCs w:val="20"/>
              </w:rPr>
              <w:t>54,60</w:t>
            </w:r>
          </w:p>
        </w:tc>
        <w:tc>
          <w:tcPr>
            <w:tcW w:w="1143" w:type="dxa"/>
            <w:vAlign w:val="center"/>
          </w:tcPr>
          <w:p w14:paraId="1FF6FC63" w14:textId="77777777" w:rsidR="00D64A46" w:rsidRPr="00BF6ACF" w:rsidRDefault="00D64A46" w:rsidP="00D64A46">
            <w:pPr>
              <w:jc w:val="center"/>
              <w:rPr>
                <w:rFonts w:ascii="LatoLatin" w:hAnsi="LatoLatin" w:cstheme="minorHAnsi"/>
                <w:sz w:val="18"/>
                <w:szCs w:val="18"/>
              </w:rPr>
            </w:pPr>
            <w:r w:rsidRPr="00BF6ACF">
              <w:rPr>
                <w:rFonts w:ascii="LatoLatin" w:hAnsi="LatoLatin" w:cs="Arial"/>
                <w:sz w:val="20"/>
                <w:szCs w:val="20"/>
              </w:rPr>
              <w:t>237 913</w:t>
            </w:r>
          </w:p>
        </w:tc>
        <w:tc>
          <w:tcPr>
            <w:tcW w:w="979" w:type="dxa"/>
            <w:vAlign w:val="center"/>
          </w:tcPr>
          <w:p w14:paraId="613D2C71" w14:textId="77777777" w:rsidR="00D64A46" w:rsidRPr="00BF6ACF" w:rsidRDefault="00D64A46" w:rsidP="00D64A46">
            <w:pPr>
              <w:jc w:val="center"/>
              <w:rPr>
                <w:rFonts w:ascii="LatoLatin" w:hAnsi="LatoLatin" w:cstheme="minorHAnsi"/>
                <w:sz w:val="18"/>
                <w:szCs w:val="18"/>
              </w:rPr>
            </w:pPr>
            <w:r w:rsidRPr="00BF6ACF">
              <w:rPr>
                <w:rFonts w:ascii="LatoLatin" w:hAnsi="LatoLatin" w:cs="Arial"/>
                <w:sz w:val="20"/>
                <w:szCs w:val="20"/>
              </w:rPr>
              <w:t>37,1</w:t>
            </w:r>
          </w:p>
        </w:tc>
        <w:tc>
          <w:tcPr>
            <w:tcW w:w="1259" w:type="dxa"/>
            <w:vAlign w:val="center"/>
          </w:tcPr>
          <w:p w14:paraId="02DEDA06" w14:textId="77777777" w:rsidR="00D64A46" w:rsidRPr="00BF6ACF" w:rsidRDefault="00D64A46" w:rsidP="00D64A46">
            <w:pPr>
              <w:jc w:val="center"/>
              <w:rPr>
                <w:rFonts w:ascii="LatoLatin" w:hAnsi="LatoLatin" w:cstheme="minorHAnsi"/>
                <w:sz w:val="18"/>
                <w:szCs w:val="18"/>
              </w:rPr>
            </w:pPr>
            <w:r w:rsidRPr="00BF6ACF">
              <w:rPr>
                <w:rFonts w:ascii="LatoLatin" w:hAnsi="LatoLatin" w:cs="Arial"/>
                <w:sz w:val="20"/>
                <w:szCs w:val="20"/>
              </w:rPr>
              <w:t>2 702 006</w:t>
            </w:r>
          </w:p>
        </w:tc>
        <w:tc>
          <w:tcPr>
            <w:tcW w:w="1522" w:type="dxa"/>
            <w:vAlign w:val="center"/>
          </w:tcPr>
          <w:p w14:paraId="3A5ECC08" w14:textId="77777777" w:rsidR="00D64A46" w:rsidRPr="00BF6ACF" w:rsidRDefault="00D64A46" w:rsidP="00D64A46">
            <w:pPr>
              <w:jc w:val="center"/>
              <w:rPr>
                <w:rFonts w:ascii="LatoLatin" w:hAnsi="LatoLatin" w:cstheme="minorHAnsi"/>
                <w:sz w:val="18"/>
                <w:szCs w:val="18"/>
              </w:rPr>
            </w:pPr>
            <w:r w:rsidRPr="00BF6ACF">
              <w:rPr>
                <w:rFonts w:ascii="LatoLatin" w:hAnsi="LatoLatin" w:cs="Arial"/>
                <w:sz w:val="20"/>
                <w:szCs w:val="20"/>
              </w:rPr>
              <w:t>1 950 400</w:t>
            </w:r>
          </w:p>
        </w:tc>
        <w:tc>
          <w:tcPr>
            <w:tcW w:w="1690" w:type="dxa"/>
            <w:vAlign w:val="center"/>
          </w:tcPr>
          <w:p w14:paraId="61C61D0F" w14:textId="77777777" w:rsidR="00D64A46" w:rsidRPr="00BF6ACF" w:rsidRDefault="00D64A46" w:rsidP="00D64A46">
            <w:pPr>
              <w:jc w:val="center"/>
              <w:rPr>
                <w:rFonts w:ascii="LatoLatin" w:hAnsi="LatoLatin" w:cstheme="minorHAnsi"/>
                <w:sz w:val="18"/>
                <w:szCs w:val="18"/>
              </w:rPr>
            </w:pPr>
            <w:r w:rsidRPr="00BF6ACF">
              <w:rPr>
                <w:rFonts w:ascii="LatoLatin" w:hAnsi="LatoLatin" w:cs="Arial"/>
                <w:sz w:val="20"/>
                <w:szCs w:val="20"/>
              </w:rPr>
              <w:t>173 350</w:t>
            </w:r>
          </w:p>
        </w:tc>
      </w:tr>
      <w:tr w:rsidR="00D64A46" w:rsidRPr="00BF6ACF" w14:paraId="71386EBE" w14:textId="77777777" w:rsidTr="00D64A46">
        <w:trPr>
          <w:jc w:val="center"/>
        </w:trPr>
        <w:tc>
          <w:tcPr>
            <w:tcW w:w="1717" w:type="dxa"/>
            <w:vAlign w:val="center"/>
          </w:tcPr>
          <w:p w14:paraId="588A7F31" w14:textId="77777777" w:rsidR="00D64A46" w:rsidRPr="00BF6ACF" w:rsidRDefault="00D64A46" w:rsidP="00D64A46">
            <w:pPr>
              <w:jc w:val="center"/>
              <w:rPr>
                <w:rFonts w:ascii="LatoLatin" w:eastAsia="Times New Roman" w:hAnsi="LatoLatin" w:cstheme="minorHAnsi"/>
              </w:rPr>
            </w:pPr>
            <w:r w:rsidRPr="00BF6ACF">
              <w:rPr>
                <w:rFonts w:ascii="LatoLatin" w:eastAsia="Times New Roman" w:hAnsi="LatoLatin" w:cstheme="minorHAnsi"/>
              </w:rPr>
              <w:t>Februāris</w:t>
            </w:r>
          </w:p>
        </w:tc>
        <w:tc>
          <w:tcPr>
            <w:tcW w:w="1248" w:type="dxa"/>
            <w:vAlign w:val="center"/>
          </w:tcPr>
          <w:p w14:paraId="543E5C22" w14:textId="77777777" w:rsidR="00D64A46" w:rsidRPr="00BF6ACF" w:rsidRDefault="00D64A46" w:rsidP="00D64A46">
            <w:pPr>
              <w:jc w:val="center"/>
              <w:rPr>
                <w:rFonts w:ascii="LatoLatin" w:hAnsi="LatoLatin" w:cstheme="minorHAnsi"/>
                <w:sz w:val="18"/>
                <w:szCs w:val="18"/>
              </w:rPr>
            </w:pPr>
            <w:r w:rsidRPr="00BF6ACF">
              <w:rPr>
                <w:rFonts w:ascii="LatoLatin" w:hAnsi="LatoLatin" w:cs="Arial"/>
                <w:sz w:val="20"/>
                <w:szCs w:val="20"/>
              </w:rPr>
              <w:t>1 106 417</w:t>
            </w:r>
          </w:p>
        </w:tc>
        <w:tc>
          <w:tcPr>
            <w:tcW w:w="785" w:type="dxa"/>
            <w:vAlign w:val="center"/>
          </w:tcPr>
          <w:p w14:paraId="77615C50" w14:textId="77777777" w:rsidR="00D64A46" w:rsidRPr="00BF6ACF" w:rsidRDefault="00D64A46" w:rsidP="00D64A46">
            <w:pPr>
              <w:jc w:val="center"/>
              <w:rPr>
                <w:rFonts w:ascii="LatoLatin" w:hAnsi="LatoLatin" w:cstheme="minorHAnsi"/>
                <w:sz w:val="18"/>
                <w:szCs w:val="18"/>
              </w:rPr>
            </w:pPr>
            <w:r w:rsidRPr="00BF6ACF">
              <w:rPr>
                <w:rFonts w:ascii="LatoLatin" w:hAnsi="LatoLatin" w:cs="Arial"/>
                <w:sz w:val="20"/>
                <w:szCs w:val="20"/>
              </w:rPr>
              <w:t>55,30</w:t>
            </w:r>
          </w:p>
        </w:tc>
        <w:tc>
          <w:tcPr>
            <w:tcW w:w="1143" w:type="dxa"/>
            <w:vAlign w:val="center"/>
          </w:tcPr>
          <w:p w14:paraId="6D1F72B4" w14:textId="77777777" w:rsidR="00D64A46" w:rsidRPr="00BF6ACF" w:rsidRDefault="00D64A46" w:rsidP="00D64A46">
            <w:pPr>
              <w:jc w:val="center"/>
              <w:rPr>
                <w:rFonts w:ascii="LatoLatin" w:hAnsi="LatoLatin" w:cstheme="minorHAnsi"/>
                <w:sz w:val="18"/>
                <w:szCs w:val="18"/>
              </w:rPr>
            </w:pPr>
            <w:r w:rsidRPr="00BF6ACF">
              <w:rPr>
                <w:rFonts w:ascii="LatoLatin" w:hAnsi="LatoLatin" w:cs="Arial"/>
                <w:sz w:val="20"/>
                <w:szCs w:val="20"/>
              </w:rPr>
              <w:t>223 119</w:t>
            </w:r>
          </w:p>
        </w:tc>
        <w:tc>
          <w:tcPr>
            <w:tcW w:w="979" w:type="dxa"/>
            <w:vAlign w:val="center"/>
          </w:tcPr>
          <w:p w14:paraId="6A805727" w14:textId="77777777" w:rsidR="00D64A46" w:rsidRPr="00BF6ACF" w:rsidRDefault="00D64A46" w:rsidP="00D64A46">
            <w:pPr>
              <w:jc w:val="center"/>
              <w:rPr>
                <w:rFonts w:ascii="LatoLatin" w:hAnsi="LatoLatin" w:cstheme="minorHAnsi"/>
                <w:sz w:val="18"/>
                <w:szCs w:val="18"/>
              </w:rPr>
            </w:pPr>
            <w:r w:rsidRPr="00BF6ACF">
              <w:rPr>
                <w:rFonts w:ascii="LatoLatin" w:hAnsi="LatoLatin" w:cs="Arial"/>
                <w:sz w:val="20"/>
                <w:szCs w:val="20"/>
              </w:rPr>
              <w:t>37,3</w:t>
            </w:r>
          </w:p>
        </w:tc>
        <w:tc>
          <w:tcPr>
            <w:tcW w:w="1259" w:type="dxa"/>
            <w:vAlign w:val="center"/>
          </w:tcPr>
          <w:p w14:paraId="589C656F" w14:textId="77777777" w:rsidR="00D64A46" w:rsidRPr="00BF6ACF" w:rsidRDefault="00D64A46" w:rsidP="00D64A46">
            <w:pPr>
              <w:jc w:val="center"/>
              <w:rPr>
                <w:rFonts w:ascii="LatoLatin" w:hAnsi="LatoLatin" w:cstheme="minorHAnsi"/>
                <w:sz w:val="18"/>
                <w:szCs w:val="18"/>
              </w:rPr>
            </w:pPr>
            <w:r w:rsidRPr="00BF6ACF">
              <w:rPr>
                <w:rFonts w:ascii="LatoLatin" w:hAnsi="LatoLatin" w:cs="Arial"/>
                <w:sz w:val="20"/>
                <w:szCs w:val="20"/>
              </w:rPr>
              <w:t>2 515 761</w:t>
            </w:r>
          </w:p>
        </w:tc>
        <w:tc>
          <w:tcPr>
            <w:tcW w:w="1522" w:type="dxa"/>
            <w:vAlign w:val="center"/>
          </w:tcPr>
          <w:p w14:paraId="02EC2D3E" w14:textId="77777777" w:rsidR="00D64A46" w:rsidRPr="00BF6ACF" w:rsidRDefault="00D64A46" w:rsidP="00D64A46">
            <w:pPr>
              <w:jc w:val="center"/>
              <w:rPr>
                <w:rFonts w:ascii="LatoLatin" w:hAnsi="LatoLatin" w:cstheme="minorHAnsi"/>
                <w:sz w:val="18"/>
                <w:szCs w:val="18"/>
              </w:rPr>
            </w:pPr>
            <w:r w:rsidRPr="00BF6ACF">
              <w:rPr>
                <w:rFonts w:ascii="LatoLatin" w:hAnsi="LatoLatin" w:cs="Arial"/>
                <w:sz w:val="20"/>
                <w:szCs w:val="20"/>
              </w:rPr>
              <w:t>1 908 400</w:t>
            </w:r>
          </w:p>
        </w:tc>
        <w:tc>
          <w:tcPr>
            <w:tcW w:w="1690" w:type="dxa"/>
            <w:vAlign w:val="center"/>
          </w:tcPr>
          <w:p w14:paraId="399055CD" w14:textId="77777777" w:rsidR="00D64A46" w:rsidRPr="00BF6ACF" w:rsidRDefault="00D64A46" w:rsidP="00D64A46">
            <w:pPr>
              <w:jc w:val="center"/>
              <w:rPr>
                <w:rFonts w:ascii="LatoLatin" w:hAnsi="LatoLatin" w:cstheme="minorHAnsi"/>
                <w:sz w:val="18"/>
                <w:szCs w:val="18"/>
              </w:rPr>
            </w:pPr>
            <w:r w:rsidRPr="00BF6ACF">
              <w:rPr>
                <w:rFonts w:ascii="LatoLatin" w:hAnsi="LatoLatin" w:cs="Arial"/>
                <w:sz w:val="20"/>
                <w:szCs w:val="20"/>
              </w:rPr>
              <w:t>221 150</w:t>
            </w:r>
          </w:p>
        </w:tc>
      </w:tr>
      <w:tr w:rsidR="00D64A46" w:rsidRPr="00BF6ACF" w14:paraId="679DFDAB" w14:textId="77777777" w:rsidTr="00D64A46">
        <w:trPr>
          <w:jc w:val="center"/>
        </w:trPr>
        <w:tc>
          <w:tcPr>
            <w:tcW w:w="1717" w:type="dxa"/>
            <w:vAlign w:val="center"/>
          </w:tcPr>
          <w:p w14:paraId="1CFD54A1" w14:textId="77777777" w:rsidR="00D64A46" w:rsidRPr="00BF6ACF" w:rsidRDefault="00D64A46" w:rsidP="00D64A46">
            <w:pPr>
              <w:jc w:val="center"/>
              <w:rPr>
                <w:rFonts w:ascii="LatoLatin" w:eastAsia="Times New Roman" w:hAnsi="LatoLatin" w:cstheme="minorHAnsi"/>
              </w:rPr>
            </w:pPr>
            <w:r w:rsidRPr="00BF6ACF">
              <w:rPr>
                <w:rFonts w:ascii="LatoLatin" w:eastAsia="Times New Roman" w:hAnsi="LatoLatin" w:cstheme="minorHAnsi"/>
              </w:rPr>
              <w:t>Marts</w:t>
            </w:r>
          </w:p>
        </w:tc>
        <w:tc>
          <w:tcPr>
            <w:tcW w:w="1248" w:type="dxa"/>
            <w:vAlign w:val="center"/>
          </w:tcPr>
          <w:p w14:paraId="3DA463A7" w14:textId="77777777" w:rsidR="00D64A46" w:rsidRPr="00BF6ACF" w:rsidRDefault="00D64A46" w:rsidP="00D64A46">
            <w:pPr>
              <w:jc w:val="center"/>
              <w:rPr>
                <w:rFonts w:ascii="LatoLatin" w:hAnsi="LatoLatin" w:cstheme="minorHAnsi"/>
                <w:sz w:val="18"/>
                <w:szCs w:val="18"/>
              </w:rPr>
            </w:pPr>
            <w:r w:rsidRPr="00BF6ACF">
              <w:rPr>
                <w:rFonts w:ascii="LatoLatin" w:hAnsi="LatoLatin" w:cs="Arial"/>
                <w:sz w:val="20"/>
                <w:szCs w:val="20"/>
              </w:rPr>
              <w:t>1 248 197</w:t>
            </w:r>
          </w:p>
        </w:tc>
        <w:tc>
          <w:tcPr>
            <w:tcW w:w="785" w:type="dxa"/>
            <w:vAlign w:val="center"/>
          </w:tcPr>
          <w:p w14:paraId="668FDC3A" w14:textId="77777777" w:rsidR="00D64A46" w:rsidRPr="00BF6ACF" w:rsidRDefault="00D64A46" w:rsidP="00D64A46">
            <w:pPr>
              <w:rPr>
                <w:rFonts w:ascii="LatoLatin" w:hAnsi="LatoLatin" w:cstheme="minorHAnsi"/>
                <w:sz w:val="18"/>
                <w:szCs w:val="18"/>
              </w:rPr>
            </w:pPr>
            <w:r w:rsidRPr="00BF6ACF">
              <w:rPr>
                <w:rFonts w:ascii="LatoLatin" w:hAnsi="LatoLatin" w:cs="Arial"/>
                <w:sz w:val="20"/>
                <w:szCs w:val="20"/>
              </w:rPr>
              <w:t>54,30</w:t>
            </w:r>
          </w:p>
        </w:tc>
        <w:tc>
          <w:tcPr>
            <w:tcW w:w="1143" w:type="dxa"/>
            <w:vAlign w:val="center"/>
          </w:tcPr>
          <w:p w14:paraId="38007FC0" w14:textId="77777777" w:rsidR="00D64A46" w:rsidRPr="00BF6ACF" w:rsidRDefault="00D64A46" w:rsidP="00D64A46">
            <w:pPr>
              <w:jc w:val="center"/>
              <w:rPr>
                <w:rFonts w:ascii="LatoLatin" w:hAnsi="LatoLatin" w:cstheme="minorHAnsi"/>
                <w:sz w:val="18"/>
                <w:szCs w:val="18"/>
              </w:rPr>
            </w:pPr>
            <w:r w:rsidRPr="00BF6ACF">
              <w:rPr>
                <w:rFonts w:ascii="LatoLatin" w:hAnsi="LatoLatin" w:cs="Arial"/>
                <w:sz w:val="20"/>
                <w:szCs w:val="20"/>
              </w:rPr>
              <w:t>243 446</w:t>
            </w:r>
          </w:p>
        </w:tc>
        <w:tc>
          <w:tcPr>
            <w:tcW w:w="979" w:type="dxa"/>
            <w:vAlign w:val="center"/>
          </w:tcPr>
          <w:p w14:paraId="0631CB0F" w14:textId="77777777" w:rsidR="00D64A46" w:rsidRPr="00BF6ACF" w:rsidRDefault="00D64A46" w:rsidP="00D64A46">
            <w:pPr>
              <w:jc w:val="center"/>
              <w:rPr>
                <w:rFonts w:ascii="LatoLatin" w:hAnsi="LatoLatin" w:cstheme="minorHAnsi"/>
                <w:sz w:val="18"/>
                <w:szCs w:val="18"/>
              </w:rPr>
            </w:pPr>
            <w:r w:rsidRPr="00BF6ACF">
              <w:rPr>
                <w:rFonts w:ascii="LatoLatin" w:hAnsi="LatoLatin" w:cs="Arial"/>
                <w:sz w:val="20"/>
                <w:szCs w:val="20"/>
              </w:rPr>
              <w:t>37,5</w:t>
            </w:r>
          </w:p>
        </w:tc>
        <w:tc>
          <w:tcPr>
            <w:tcW w:w="1259" w:type="dxa"/>
            <w:vAlign w:val="center"/>
          </w:tcPr>
          <w:p w14:paraId="3F47BDEA" w14:textId="77777777" w:rsidR="00D64A46" w:rsidRPr="00BF6ACF" w:rsidRDefault="00D64A46" w:rsidP="00D64A46">
            <w:pPr>
              <w:jc w:val="center"/>
              <w:rPr>
                <w:rFonts w:ascii="LatoLatin" w:hAnsi="LatoLatin" w:cstheme="minorHAnsi"/>
                <w:sz w:val="18"/>
                <w:szCs w:val="18"/>
              </w:rPr>
            </w:pPr>
            <w:r w:rsidRPr="00BF6ACF">
              <w:rPr>
                <w:rFonts w:ascii="LatoLatin" w:hAnsi="LatoLatin" w:cs="Arial"/>
                <w:sz w:val="20"/>
                <w:szCs w:val="20"/>
              </w:rPr>
              <w:t>2 667 456</w:t>
            </w:r>
          </w:p>
        </w:tc>
        <w:tc>
          <w:tcPr>
            <w:tcW w:w="1522" w:type="dxa"/>
            <w:vAlign w:val="center"/>
          </w:tcPr>
          <w:p w14:paraId="3E4D8E14" w14:textId="77777777" w:rsidR="00D64A46" w:rsidRPr="00BF6ACF" w:rsidRDefault="00D64A46" w:rsidP="00D64A46">
            <w:pPr>
              <w:jc w:val="center"/>
              <w:rPr>
                <w:rFonts w:ascii="LatoLatin" w:hAnsi="LatoLatin" w:cstheme="minorHAnsi"/>
                <w:sz w:val="18"/>
                <w:szCs w:val="18"/>
              </w:rPr>
            </w:pPr>
            <w:r w:rsidRPr="00BF6ACF">
              <w:rPr>
                <w:rFonts w:ascii="LatoLatin" w:hAnsi="LatoLatin" w:cs="Arial"/>
                <w:sz w:val="20"/>
                <w:szCs w:val="20"/>
              </w:rPr>
              <w:t>1 804 600</w:t>
            </w:r>
          </w:p>
        </w:tc>
        <w:tc>
          <w:tcPr>
            <w:tcW w:w="1690" w:type="dxa"/>
            <w:vAlign w:val="center"/>
          </w:tcPr>
          <w:p w14:paraId="40506776" w14:textId="77777777" w:rsidR="00D64A46" w:rsidRPr="00BF6ACF" w:rsidRDefault="00D64A46" w:rsidP="00D64A46">
            <w:pPr>
              <w:jc w:val="center"/>
              <w:rPr>
                <w:rFonts w:ascii="LatoLatin" w:hAnsi="LatoLatin" w:cstheme="minorHAnsi"/>
                <w:sz w:val="18"/>
                <w:szCs w:val="18"/>
              </w:rPr>
            </w:pPr>
            <w:r w:rsidRPr="00BF6ACF">
              <w:rPr>
                <w:rFonts w:ascii="LatoLatin" w:hAnsi="LatoLatin" w:cs="Arial"/>
                <w:sz w:val="20"/>
                <w:szCs w:val="20"/>
              </w:rPr>
              <w:t>222 430</w:t>
            </w:r>
          </w:p>
        </w:tc>
      </w:tr>
      <w:tr w:rsidR="00D64A46" w:rsidRPr="00BF6ACF" w14:paraId="06D5FEC7" w14:textId="77777777" w:rsidTr="00D64A46">
        <w:trPr>
          <w:jc w:val="center"/>
        </w:trPr>
        <w:tc>
          <w:tcPr>
            <w:tcW w:w="1717" w:type="dxa"/>
            <w:vAlign w:val="center"/>
          </w:tcPr>
          <w:p w14:paraId="3319873A" w14:textId="77777777" w:rsidR="00D64A46" w:rsidRPr="00BF6ACF" w:rsidRDefault="00D64A46" w:rsidP="00D64A46">
            <w:pPr>
              <w:jc w:val="center"/>
              <w:rPr>
                <w:rFonts w:ascii="LatoLatin" w:eastAsia="Times New Roman" w:hAnsi="LatoLatin" w:cstheme="minorHAnsi"/>
                <w:b/>
                <w:bCs/>
              </w:rPr>
            </w:pPr>
            <w:r w:rsidRPr="00BF6ACF">
              <w:rPr>
                <w:rFonts w:ascii="LatoLatin" w:eastAsia="Times New Roman" w:hAnsi="LatoLatin" w:cstheme="minorHAnsi"/>
                <w:b/>
                <w:bCs/>
              </w:rPr>
              <w:t>I kvartāls</w:t>
            </w:r>
          </w:p>
        </w:tc>
        <w:tc>
          <w:tcPr>
            <w:tcW w:w="1248" w:type="dxa"/>
            <w:vAlign w:val="center"/>
          </w:tcPr>
          <w:p w14:paraId="75658A71" w14:textId="77777777" w:rsidR="00D64A46" w:rsidRPr="00BF6ACF" w:rsidRDefault="00D64A46" w:rsidP="00D64A46">
            <w:pPr>
              <w:jc w:val="center"/>
              <w:rPr>
                <w:rFonts w:ascii="LatoLatin" w:eastAsia="Times New Roman" w:hAnsi="LatoLatin" w:cstheme="minorHAnsi"/>
                <w:b/>
                <w:bCs/>
                <w:sz w:val="18"/>
                <w:szCs w:val="18"/>
              </w:rPr>
            </w:pPr>
            <w:r w:rsidRPr="00BF6ACF">
              <w:rPr>
                <w:rFonts w:ascii="LatoLatin" w:hAnsi="LatoLatin" w:cs="Arial"/>
                <w:b/>
                <w:bCs/>
                <w:sz w:val="20"/>
                <w:szCs w:val="20"/>
              </w:rPr>
              <w:t>3 606 448</w:t>
            </w:r>
          </w:p>
        </w:tc>
        <w:tc>
          <w:tcPr>
            <w:tcW w:w="785" w:type="dxa"/>
            <w:vAlign w:val="center"/>
          </w:tcPr>
          <w:p w14:paraId="537D111A" w14:textId="77777777" w:rsidR="00D64A46" w:rsidRPr="00BF6ACF" w:rsidRDefault="00D64A46" w:rsidP="00D64A46">
            <w:pPr>
              <w:jc w:val="center"/>
              <w:rPr>
                <w:rFonts w:ascii="LatoLatin" w:hAnsi="LatoLatin" w:cstheme="minorHAnsi"/>
                <w:b/>
                <w:bCs/>
                <w:sz w:val="18"/>
                <w:szCs w:val="18"/>
              </w:rPr>
            </w:pPr>
            <w:r w:rsidRPr="00BF6ACF">
              <w:rPr>
                <w:rFonts w:ascii="LatoLatin" w:hAnsi="LatoLatin" w:cs="Arial"/>
                <w:b/>
                <w:bCs/>
                <w:sz w:val="20"/>
                <w:szCs w:val="20"/>
              </w:rPr>
              <w:t>54,73</w:t>
            </w:r>
          </w:p>
        </w:tc>
        <w:tc>
          <w:tcPr>
            <w:tcW w:w="1143" w:type="dxa"/>
            <w:vAlign w:val="center"/>
          </w:tcPr>
          <w:p w14:paraId="0005FC9F" w14:textId="77777777" w:rsidR="00D64A46" w:rsidRPr="00BF6ACF" w:rsidRDefault="00D64A46" w:rsidP="00D64A46">
            <w:pPr>
              <w:jc w:val="center"/>
              <w:rPr>
                <w:rFonts w:ascii="LatoLatin" w:hAnsi="LatoLatin" w:cstheme="minorHAnsi"/>
                <w:b/>
                <w:bCs/>
                <w:sz w:val="18"/>
                <w:szCs w:val="18"/>
              </w:rPr>
            </w:pPr>
            <w:r w:rsidRPr="00BF6ACF">
              <w:rPr>
                <w:rFonts w:ascii="LatoLatin" w:hAnsi="LatoLatin" w:cs="Arial"/>
                <w:b/>
                <w:bCs/>
                <w:sz w:val="20"/>
                <w:szCs w:val="20"/>
              </w:rPr>
              <w:t>704 478</w:t>
            </w:r>
          </w:p>
        </w:tc>
        <w:tc>
          <w:tcPr>
            <w:tcW w:w="979" w:type="dxa"/>
            <w:vAlign w:val="center"/>
          </w:tcPr>
          <w:p w14:paraId="00B92201" w14:textId="77777777" w:rsidR="00D64A46" w:rsidRPr="00BF6ACF" w:rsidRDefault="00D64A46" w:rsidP="00D64A46">
            <w:pPr>
              <w:jc w:val="center"/>
              <w:rPr>
                <w:rFonts w:ascii="LatoLatin" w:hAnsi="LatoLatin" w:cstheme="minorHAnsi"/>
                <w:b/>
                <w:bCs/>
                <w:sz w:val="18"/>
                <w:szCs w:val="18"/>
              </w:rPr>
            </w:pPr>
            <w:r w:rsidRPr="00BF6ACF">
              <w:rPr>
                <w:rFonts w:ascii="LatoLatin" w:hAnsi="LatoLatin" w:cs="Arial"/>
                <w:b/>
                <w:bCs/>
                <w:sz w:val="20"/>
                <w:szCs w:val="20"/>
              </w:rPr>
              <w:t>37,28</w:t>
            </w:r>
          </w:p>
        </w:tc>
        <w:tc>
          <w:tcPr>
            <w:tcW w:w="1259" w:type="dxa"/>
            <w:vAlign w:val="center"/>
          </w:tcPr>
          <w:p w14:paraId="595A235B" w14:textId="77777777" w:rsidR="00D64A46" w:rsidRPr="00BF6ACF" w:rsidRDefault="00D64A46" w:rsidP="00D64A46">
            <w:pPr>
              <w:jc w:val="center"/>
              <w:rPr>
                <w:rFonts w:ascii="LatoLatin" w:hAnsi="LatoLatin" w:cs="Arial"/>
                <w:b/>
                <w:bCs/>
                <w:sz w:val="18"/>
                <w:szCs w:val="18"/>
              </w:rPr>
            </w:pPr>
            <w:r w:rsidRPr="00BF6ACF">
              <w:rPr>
                <w:rFonts w:ascii="LatoLatin" w:hAnsi="LatoLatin" w:cs="Arial"/>
                <w:b/>
                <w:bCs/>
                <w:sz w:val="20"/>
                <w:szCs w:val="20"/>
              </w:rPr>
              <w:t>7 885 223</w:t>
            </w:r>
          </w:p>
        </w:tc>
        <w:tc>
          <w:tcPr>
            <w:tcW w:w="1522" w:type="dxa"/>
            <w:vAlign w:val="center"/>
          </w:tcPr>
          <w:p w14:paraId="720B3AE2" w14:textId="77777777" w:rsidR="00D64A46" w:rsidRPr="00BF6ACF" w:rsidRDefault="00D64A46" w:rsidP="00D64A46">
            <w:pPr>
              <w:jc w:val="center"/>
              <w:rPr>
                <w:rFonts w:ascii="LatoLatin" w:hAnsi="LatoLatin" w:cstheme="minorHAnsi"/>
                <w:b/>
                <w:bCs/>
                <w:sz w:val="18"/>
                <w:szCs w:val="18"/>
              </w:rPr>
            </w:pPr>
            <w:r w:rsidRPr="00BF6ACF">
              <w:rPr>
                <w:rFonts w:ascii="LatoLatin" w:hAnsi="LatoLatin" w:cs="Arial"/>
                <w:b/>
                <w:bCs/>
                <w:sz w:val="20"/>
                <w:szCs w:val="20"/>
              </w:rPr>
              <w:t>5 663 400</w:t>
            </w:r>
          </w:p>
        </w:tc>
        <w:tc>
          <w:tcPr>
            <w:tcW w:w="1690" w:type="dxa"/>
            <w:vAlign w:val="center"/>
          </w:tcPr>
          <w:p w14:paraId="33DED674" w14:textId="77777777" w:rsidR="00D64A46" w:rsidRPr="00BF6ACF" w:rsidRDefault="00D64A46" w:rsidP="00D64A46">
            <w:pPr>
              <w:jc w:val="center"/>
              <w:rPr>
                <w:rFonts w:ascii="LatoLatin" w:hAnsi="LatoLatin" w:cstheme="minorHAnsi"/>
                <w:b/>
                <w:bCs/>
                <w:sz w:val="18"/>
                <w:szCs w:val="18"/>
              </w:rPr>
            </w:pPr>
            <w:r w:rsidRPr="00BF6ACF">
              <w:rPr>
                <w:rFonts w:ascii="LatoLatin" w:hAnsi="LatoLatin" w:cs="Arial"/>
                <w:b/>
                <w:bCs/>
                <w:sz w:val="20"/>
                <w:szCs w:val="20"/>
              </w:rPr>
              <w:t>616 930</w:t>
            </w:r>
          </w:p>
        </w:tc>
      </w:tr>
      <w:tr w:rsidR="00D64A46" w:rsidRPr="00BF6ACF" w14:paraId="25028AAA" w14:textId="77777777" w:rsidTr="00D64A46">
        <w:trPr>
          <w:jc w:val="center"/>
        </w:trPr>
        <w:tc>
          <w:tcPr>
            <w:tcW w:w="1717" w:type="dxa"/>
            <w:vAlign w:val="center"/>
          </w:tcPr>
          <w:p w14:paraId="5A9BDB94" w14:textId="77777777" w:rsidR="00D64A46" w:rsidRPr="00BF6ACF" w:rsidRDefault="00D64A46" w:rsidP="00D64A46">
            <w:pPr>
              <w:jc w:val="center"/>
              <w:rPr>
                <w:rFonts w:ascii="LatoLatin" w:hAnsi="LatoLatin" w:cstheme="minorHAnsi"/>
              </w:rPr>
            </w:pPr>
          </w:p>
        </w:tc>
        <w:tc>
          <w:tcPr>
            <w:tcW w:w="1248" w:type="dxa"/>
            <w:vAlign w:val="center"/>
          </w:tcPr>
          <w:p w14:paraId="28439AF4" w14:textId="77777777" w:rsidR="00D64A46" w:rsidRPr="00BF6ACF" w:rsidRDefault="00D64A46" w:rsidP="00D64A46">
            <w:pPr>
              <w:jc w:val="both"/>
              <w:rPr>
                <w:rFonts w:ascii="LatoLatin" w:hAnsi="LatoLatin" w:cstheme="minorHAnsi"/>
                <w:sz w:val="18"/>
                <w:szCs w:val="18"/>
              </w:rPr>
            </w:pPr>
            <w:r w:rsidRPr="00BF6ACF">
              <w:rPr>
                <w:rFonts w:ascii="LatoLatin" w:hAnsi="LatoLatin" w:cs="Arial"/>
                <w:sz w:val="20"/>
                <w:szCs w:val="20"/>
              </w:rPr>
              <w:t> </w:t>
            </w:r>
          </w:p>
        </w:tc>
        <w:tc>
          <w:tcPr>
            <w:tcW w:w="785" w:type="dxa"/>
            <w:vAlign w:val="center"/>
          </w:tcPr>
          <w:p w14:paraId="449C427B" w14:textId="77777777" w:rsidR="00D64A46" w:rsidRPr="00BF6ACF" w:rsidRDefault="00D64A46" w:rsidP="00D64A46">
            <w:pPr>
              <w:jc w:val="both"/>
              <w:rPr>
                <w:rFonts w:ascii="LatoLatin" w:hAnsi="LatoLatin" w:cstheme="minorHAnsi"/>
                <w:sz w:val="18"/>
                <w:szCs w:val="18"/>
              </w:rPr>
            </w:pPr>
            <w:r w:rsidRPr="00BF6ACF">
              <w:rPr>
                <w:rFonts w:ascii="LatoLatin" w:hAnsi="LatoLatin" w:cs="Arial"/>
                <w:sz w:val="20"/>
                <w:szCs w:val="20"/>
              </w:rPr>
              <w:t> </w:t>
            </w:r>
          </w:p>
        </w:tc>
        <w:tc>
          <w:tcPr>
            <w:tcW w:w="1143" w:type="dxa"/>
            <w:vAlign w:val="center"/>
          </w:tcPr>
          <w:p w14:paraId="39AF393B" w14:textId="77777777" w:rsidR="00D64A46" w:rsidRPr="00BF6ACF" w:rsidRDefault="00D64A46" w:rsidP="00D64A46">
            <w:pPr>
              <w:jc w:val="center"/>
              <w:rPr>
                <w:rFonts w:ascii="LatoLatin" w:eastAsia="Times New Roman" w:hAnsi="LatoLatin" w:cstheme="minorHAnsi"/>
                <w:sz w:val="18"/>
                <w:szCs w:val="18"/>
              </w:rPr>
            </w:pPr>
            <w:r w:rsidRPr="00BF6ACF">
              <w:rPr>
                <w:rFonts w:ascii="LatoLatin" w:hAnsi="LatoLatin" w:cs="Arial"/>
                <w:sz w:val="20"/>
                <w:szCs w:val="20"/>
              </w:rPr>
              <w:t> </w:t>
            </w:r>
          </w:p>
        </w:tc>
        <w:tc>
          <w:tcPr>
            <w:tcW w:w="979" w:type="dxa"/>
            <w:vAlign w:val="center"/>
          </w:tcPr>
          <w:p w14:paraId="12337064" w14:textId="77777777" w:rsidR="00D64A46" w:rsidRPr="00BF6ACF" w:rsidRDefault="00D64A46" w:rsidP="00D64A46">
            <w:pPr>
              <w:jc w:val="center"/>
              <w:rPr>
                <w:rFonts w:ascii="LatoLatin" w:eastAsia="Times New Roman" w:hAnsi="LatoLatin" w:cstheme="minorHAnsi"/>
                <w:sz w:val="18"/>
                <w:szCs w:val="18"/>
              </w:rPr>
            </w:pPr>
            <w:r w:rsidRPr="00BF6ACF">
              <w:rPr>
                <w:rFonts w:ascii="LatoLatin" w:hAnsi="LatoLatin" w:cs="Arial"/>
                <w:sz w:val="20"/>
                <w:szCs w:val="20"/>
              </w:rPr>
              <w:t> </w:t>
            </w:r>
          </w:p>
        </w:tc>
        <w:tc>
          <w:tcPr>
            <w:tcW w:w="1259" w:type="dxa"/>
            <w:vAlign w:val="center"/>
          </w:tcPr>
          <w:p w14:paraId="5A6B6BA4" w14:textId="77777777" w:rsidR="00D64A46" w:rsidRPr="00BF6ACF" w:rsidRDefault="00D64A46" w:rsidP="00D64A46">
            <w:pPr>
              <w:jc w:val="center"/>
              <w:rPr>
                <w:rFonts w:ascii="LatoLatin" w:eastAsia="Times New Roman" w:hAnsi="LatoLatin" w:cstheme="minorHAnsi"/>
                <w:sz w:val="18"/>
                <w:szCs w:val="18"/>
              </w:rPr>
            </w:pPr>
            <w:r w:rsidRPr="00BF6ACF">
              <w:rPr>
                <w:rFonts w:ascii="LatoLatin" w:hAnsi="LatoLatin" w:cs="Arial"/>
                <w:sz w:val="20"/>
                <w:szCs w:val="20"/>
              </w:rPr>
              <w:t> </w:t>
            </w:r>
          </w:p>
        </w:tc>
        <w:tc>
          <w:tcPr>
            <w:tcW w:w="1522" w:type="dxa"/>
            <w:vAlign w:val="center"/>
          </w:tcPr>
          <w:p w14:paraId="660D5F13" w14:textId="77777777" w:rsidR="00D64A46" w:rsidRPr="00BF6ACF" w:rsidRDefault="00D64A46" w:rsidP="00D64A46">
            <w:pPr>
              <w:jc w:val="center"/>
              <w:rPr>
                <w:rFonts w:ascii="LatoLatin" w:eastAsia="Times New Roman" w:hAnsi="LatoLatin" w:cstheme="minorHAnsi"/>
                <w:sz w:val="18"/>
                <w:szCs w:val="18"/>
              </w:rPr>
            </w:pPr>
            <w:r w:rsidRPr="00BF6ACF">
              <w:rPr>
                <w:rFonts w:ascii="LatoLatin" w:hAnsi="LatoLatin" w:cs="Arial"/>
                <w:sz w:val="20"/>
                <w:szCs w:val="20"/>
              </w:rPr>
              <w:t> </w:t>
            </w:r>
          </w:p>
        </w:tc>
        <w:tc>
          <w:tcPr>
            <w:tcW w:w="1690" w:type="dxa"/>
            <w:vAlign w:val="center"/>
          </w:tcPr>
          <w:p w14:paraId="2A053658" w14:textId="77777777" w:rsidR="00D64A46" w:rsidRPr="00BF6ACF" w:rsidRDefault="00D64A46" w:rsidP="00D64A46">
            <w:pPr>
              <w:jc w:val="center"/>
              <w:rPr>
                <w:rFonts w:ascii="LatoLatin" w:eastAsia="Times New Roman" w:hAnsi="LatoLatin" w:cstheme="minorHAnsi"/>
                <w:sz w:val="18"/>
                <w:szCs w:val="18"/>
              </w:rPr>
            </w:pPr>
            <w:r w:rsidRPr="00BF6ACF">
              <w:rPr>
                <w:rFonts w:ascii="LatoLatin" w:hAnsi="LatoLatin" w:cs="Arial"/>
                <w:sz w:val="20"/>
                <w:szCs w:val="20"/>
              </w:rPr>
              <w:t> </w:t>
            </w:r>
          </w:p>
        </w:tc>
      </w:tr>
      <w:tr w:rsidR="00D64A46" w:rsidRPr="00BF6ACF" w14:paraId="7F3477D0" w14:textId="77777777" w:rsidTr="00D64A46">
        <w:trPr>
          <w:jc w:val="center"/>
        </w:trPr>
        <w:tc>
          <w:tcPr>
            <w:tcW w:w="1717" w:type="dxa"/>
            <w:vAlign w:val="center"/>
          </w:tcPr>
          <w:p w14:paraId="6D8E542D" w14:textId="77777777" w:rsidR="00D64A46" w:rsidRPr="00BF6ACF" w:rsidRDefault="00D64A46" w:rsidP="00D64A46">
            <w:pPr>
              <w:jc w:val="center"/>
              <w:rPr>
                <w:rFonts w:ascii="LatoLatin" w:eastAsia="Times New Roman" w:hAnsi="LatoLatin" w:cstheme="minorHAnsi"/>
              </w:rPr>
            </w:pPr>
            <w:r w:rsidRPr="00BF6ACF">
              <w:rPr>
                <w:rFonts w:ascii="LatoLatin" w:eastAsia="Times New Roman" w:hAnsi="LatoLatin" w:cstheme="minorHAnsi"/>
              </w:rPr>
              <w:t>Aprīlis</w:t>
            </w:r>
          </w:p>
        </w:tc>
        <w:tc>
          <w:tcPr>
            <w:tcW w:w="1248" w:type="dxa"/>
            <w:vAlign w:val="center"/>
          </w:tcPr>
          <w:p w14:paraId="084039F0" w14:textId="77777777" w:rsidR="00D64A46" w:rsidRPr="00BF6ACF" w:rsidRDefault="00D64A46" w:rsidP="00D64A46">
            <w:pPr>
              <w:jc w:val="center"/>
              <w:rPr>
                <w:rFonts w:ascii="LatoLatin" w:hAnsi="LatoLatin" w:cstheme="minorHAnsi"/>
                <w:sz w:val="18"/>
                <w:szCs w:val="18"/>
              </w:rPr>
            </w:pPr>
            <w:r w:rsidRPr="00BF6ACF">
              <w:rPr>
                <w:rFonts w:ascii="LatoLatin" w:hAnsi="LatoLatin" w:cs="Arial"/>
                <w:sz w:val="20"/>
                <w:szCs w:val="20"/>
              </w:rPr>
              <w:t>1 228 032</w:t>
            </w:r>
          </w:p>
        </w:tc>
        <w:tc>
          <w:tcPr>
            <w:tcW w:w="785" w:type="dxa"/>
            <w:vAlign w:val="center"/>
          </w:tcPr>
          <w:p w14:paraId="22FB5BC5" w14:textId="77777777" w:rsidR="00D64A46" w:rsidRPr="00BF6ACF" w:rsidRDefault="00D64A46" w:rsidP="00D64A46">
            <w:pPr>
              <w:jc w:val="center"/>
              <w:rPr>
                <w:rFonts w:ascii="LatoLatin" w:hAnsi="LatoLatin" w:cstheme="minorHAnsi"/>
                <w:sz w:val="18"/>
                <w:szCs w:val="18"/>
              </w:rPr>
            </w:pPr>
            <w:r w:rsidRPr="00BF6ACF">
              <w:rPr>
                <w:rFonts w:ascii="LatoLatin" w:hAnsi="LatoLatin" w:cs="Arial"/>
                <w:sz w:val="20"/>
                <w:szCs w:val="20"/>
              </w:rPr>
              <w:t>54,40</w:t>
            </w:r>
          </w:p>
        </w:tc>
        <w:tc>
          <w:tcPr>
            <w:tcW w:w="1143" w:type="dxa"/>
            <w:vAlign w:val="center"/>
          </w:tcPr>
          <w:p w14:paraId="1FFC5528" w14:textId="77777777" w:rsidR="00D64A46" w:rsidRPr="00BF6ACF" w:rsidRDefault="00D64A46" w:rsidP="00D64A46">
            <w:pPr>
              <w:jc w:val="center"/>
              <w:rPr>
                <w:rFonts w:ascii="LatoLatin" w:hAnsi="LatoLatin" w:cstheme="minorHAnsi"/>
                <w:sz w:val="18"/>
                <w:szCs w:val="18"/>
              </w:rPr>
            </w:pPr>
            <w:r w:rsidRPr="00BF6ACF">
              <w:rPr>
                <w:rFonts w:ascii="LatoLatin" w:hAnsi="LatoLatin" w:cs="Arial"/>
                <w:sz w:val="20"/>
                <w:szCs w:val="20"/>
              </w:rPr>
              <w:t>248 508</w:t>
            </w:r>
          </w:p>
        </w:tc>
        <w:tc>
          <w:tcPr>
            <w:tcW w:w="979" w:type="dxa"/>
            <w:vAlign w:val="center"/>
          </w:tcPr>
          <w:p w14:paraId="2E5BA90A" w14:textId="77777777" w:rsidR="00D64A46" w:rsidRPr="00BF6ACF" w:rsidRDefault="00D64A46" w:rsidP="00D64A46">
            <w:pPr>
              <w:jc w:val="center"/>
              <w:rPr>
                <w:rFonts w:ascii="LatoLatin" w:hAnsi="LatoLatin" w:cstheme="minorHAnsi"/>
                <w:sz w:val="18"/>
                <w:szCs w:val="18"/>
              </w:rPr>
            </w:pPr>
            <w:r w:rsidRPr="00BF6ACF">
              <w:rPr>
                <w:rFonts w:ascii="LatoLatin" w:hAnsi="LatoLatin" w:cs="Arial"/>
                <w:sz w:val="20"/>
                <w:szCs w:val="20"/>
              </w:rPr>
              <w:t>37,5</w:t>
            </w:r>
          </w:p>
        </w:tc>
        <w:tc>
          <w:tcPr>
            <w:tcW w:w="1259" w:type="dxa"/>
            <w:vAlign w:val="center"/>
          </w:tcPr>
          <w:p w14:paraId="0D709F61" w14:textId="77777777" w:rsidR="00D64A46" w:rsidRPr="00BF6ACF" w:rsidRDefault="00D64A46" w:rsidP="00D64A46">
            <w:pPr>
              <w:jc w:val="center"/>
              <w:rPr>
                <w:rFonts w:ascii="LatoLatin" w:hAnsi="LatoLatin" w:cstheme="minorHAnsi"/>
                <w:sz w:val="18"/>
                <w:szCs w:val="18"/>
              </w:rPr>
            </w:pPr>
            <w:r w:rsidRPr="00BF6ACF">
              <w:rPr>
                <w:rFonts w:ascii="LatoLatin" w:hAnsi="LatoLatin" w:cs="Arial"/>
                <w:sz w:val="20"/>
                <w:szCs w:val="20"/>
              </w:rPr>
              <w:t>2 638 055</w:t>
            </w:r>
          </w:p>
        </w:tc>
        <w:tc>
          <w:tcPr>
            <w:tcW w:w="1522" w:type="dxa"/>
            <w:vAlign w:val="center"/>
          </w:tcPr>
          <w:p w14:paraId="349F0F4D" w14:textId="77777777" w:rsidR="00D64A46" w:rsidRPr="00BF6ACF" w:rsidRDefault="00D64A46" w:rsidP="00D64A46">
            <w:pPr>
              <w:jc w:val="center"/>
              <w:rPr>
                <w:rFonts w:ascii="LatoLatin" w:hAnsi="LatoLatin" w:cstheme="minorHAnsi"/>
                <w:sz w:val="18"/>
                <w:szCs w:val="18"/>
              </w:rPr>
            </w:pPr>
            <w:r w:rsidRPr="00BF6ACF">
              <w:rPr>
                <w:rFonts w:ascii="LatoLatin" w:hAnsi="LatoLatin" w:cs="Arial"/>
                <w:sz w:val="20"/>
                <w:szCs w:val="20"/>
              </w:rPr>
              <w:t>1 693 500</w:t>
            </w:r>
          </w:p>
        </w:tc>
        <w:tc>
          <w:tcPr>
            <w:tcW w:w="1690" w:type="dxa"/>
            <w:vAlign w:val="center"/>
          </w:tcPr>
          <w:p w14:paraId="551AC640" w14:textId="77777777" w:rsidR="00D64A46" w:rsidRPr="00BF6ACF" w:rsidRDefault="00D64A46" w:rsidP="00D64A46">
            <w:pPr>
              <w:jc w:val="center"/>
              <w:rPr>
                <w:rFonts w:ascii="LatoLatin" w:hAnsi="LatoLatin" w:cstheme="minorHAnsi"/>
                <w:sz w:val="18"/>
                <w:szCs w:val="18"/>
              </w:rPr>
            </w:pPr>
            <w:r w:rsidRPr="00BF6ACF">
              <w:rPr>
                <w:rFonts w:ascii="LatoLatin" w:hAnsi="LatoLatin" w:cs="Arial"/>
                <w:sz w:val="20"/>
                <w:szCs w:val="20"/>
              </w:rPr>
              <w:t>171 100</w:t>
            </w:r>
          </w:p>
        </w:tc>
      </w:tr>
      <w:tr w:rsidR="00D64A46" w:rsidRPr="00BF6ACF" w14:paraId="3A265CF9" w14:textId="77777777" w:rsidTr="00D64A46">
        <w:trPr>
          <w:jc w:val="center"/>
        </w:trPr>
        <w:tc>
          <w:tcPr>
            <w:tcW w:w="1717" w:type="dxa"/>
            <w:vAlign w:val="center"/>
          </w:tcPr>
          <w:p w14:paraId="1AE55C5A" w14:textId="77777777" w:rsidR="00D64A46" w:rsidRPr="00BF6ACF" w:rsidRDefault="00D64A46" w:rsidP="00D64A46">
            <w:pPr>
              <w:jc w:val="center"/>
              <w:rPr>
                <w:rFonts w:ascii="LatoLatin" w:eastAsia="Times New Roman" w:hAnsi="LatoLatin" w:cstheme="minorHAnsi"/>
              </w:rPr>
            </w:pPr>
            <w:r w:rsidRPr="00BF6ACF">
              <w:rPr>
                <w:rFonts w:ascii="LatoLatin" w:eastAsia="Times New Roman" w:hAnsi="LatoLatin" w:cstheme="minorHAnsi"/>
              </w:rPr>
              <w:t>Maijs</w:t>
            </w:r>
          </w:p>
        </w:tc>
        <w:tc>
          <w:tcPr>
            <w:tcW w:w="1248" w:type="dxa"/>
            <w:vAlign w:val="center"/>
          </w:tcPr>
          <w:p w14:paraId="6C14B0D9" w14:textId="77777777" w:rsidR="00D64A46" w:rsidRPr="00BF6ACF" w:rsidRDefault="00D64A46" w:rsidP="00D64A46">
            <w:pPr>
              <w:jc w:val="center"/>
              <w:rPr>
                <w:rFonts w:ascii="LatoLatin" w:hAnsi="LatoLatin" w:cstheme="minorHAnsi"/>
                <w:sz w:val="18"/>
                <w:szCs w:val="18"/>
              </w:rPr>
            </w:pPr>
            <w:r w:rsidRPr="00BF6ACF">
              <w:rPr>
                <w:rFonts w:ascii="LatoLatin" w:hAnsi="LatoLatin" w:cs="Arial"/>
                <w:sz w:val="20"/>
                <w:szCs w:val="20"/>
              </w:rPr>
              <w:t>1 148 845</w:t>
            </w:r>
          </w:p>
        </w:tc>
        <w:tc>
          <w:tcPr>
            <w:tcW w:w="785" w:type="dxa"/>
            <w:vAlign w:val="center"/>
          </w:tcPr>
          <w:p w14:paraId="70D171F6" w14:textId="77777777" w:rsidR="00D64A46" w:rsidRPr="00BF6ACF" w:rsidRDefault="00D64A46" w:rsidP="00D64A46">
            <w:pPr>
              <w:jc w:val="center"/>
              <w:rPr>
                <w:rFonts w:ascii="LatoLatin" w:hAnsi="LatoLatin" w:cstheme="minorHAnsi"/>
                <w:sz w:val="18"/>
                <w:szCs w:val="18"/>
              </w:rPr>
            </w:pPr>
            <w:r w:rsidRPr="00BF6ACF">
              <w:rPr>
                <w:rFonts w:ascii="LatoLatin" w:hAnsi="LatoLatin" w:cs="Arial"/>
                <w:sz w:val="20"/>
                <w:szCs w:val="20"/>
              </w:rPr>
              <w:t>54,40</w:t>
            </w:r>
          </w:p>
        </w:tc>
        <w:tc>
          <w:tcPr>
            <w:tcW w:w="1143" w:type="dxa"/>
            <w:vAlign w:val="center"/>
          </w:tcPr>
          <w:p w14:paraId="2E0DD165" w14:textId="77777777" w:rsidR="00D64A46" w:rsidRPr="00BF6ACF" w:rsidRDefault="00D64A46" w:rsidP="00D64A46">
            <w:pPr>
              <w:jc w:val="center"/>
              <w:rPr>
                <w:rFonts w:ascii="LatoLatin" w:hAnsi="LatoLatin" w:cstheme="minorHAnsi"/>
                <w:sz w:val="18"/>
                <w:szCs w:val="18"/>
              </w:rPr>
            </w:pPr>
            <w:r w:rsidRPr="00BF6ACF">
              <w:rPr>
                <w:rFonts w:ascii="LatoLatin" w:hAnsi="LatoLatin" w:cs="Arial"/>
                <w:sz w:val="20"/>
                <w:szCs w:val="20"/>
              </w:rPr>
              <w:t>245 897</w:t>
            </w:r>
          </w:p>
        </w:tc>
        <w:tc>
          <w:tcPr>
            <w:tcW w:w="979" w:type="dxa"/>
            <w:vAlign w:val="center"/>
          </w:tcPr>
          <w:p w14:paraId="6326E03D" w14:textId="77777777" w:rsidR="00D64A46" w:rsidRPr="00BF6ACF" w:rsidRDefault="00D64A46" w:rsidP="00D64A46">
            <w:pPr>
              <w:jc w:val="center"/>
              <w:rPr>
                <w:rFonts w:ascii="LatoLatin" w:hAnsi="LatoLatin" w:cstheme="minorHAnsi"/>
                <w:sz w:val="18"/>
                <w:szCs w:val="18"/>
              </w:rPr>
            </w:pPr>
            <w:r w:rsidRPr="00BF6ACF">
              <w:rPr>
                <w:rFonts w:ascii="LatoLatin" w:hAnsi="LatoLatin" w:cs="Arial"/>
                <w:sz w:val="20"/>
                <w:szCs w:val="20"/>
              </w:rPr>
              <w:t>37,5</w:t>
            </w:r>
          </w:p>
        </w:tc>
        <w:tc>
          <w:tcPr>
            <w:tcW w:w="1259" w:type="dxa"/>
            <w:vAlign w:val="center"/>
          </w:tcPr>
          <w:p w14:paraId="6575681D" w14:textId="77777777" w:rsidR="00D64A46" w:rsidRPr="00BF6ACF" w:rsidRDefault="00D64A46" w:rsidP="00D64A46">
            <w:pPr>
              <w:jc w:val="center"/>
              <w:rPr>
                <w:rFonts w:ascii="LatoLatin" w:hAnsi="LatoLatin" w:cstheme="minorHAnsi"/>
                <w:sz w:val="18"/>
                <w:szCs w:val="18"/>
              </w:rPr>
            </w:pPr>
            <w:r w:rsidRPr="00BF6ACF">
              <w:rPr>
                <w:rFonts w:ascii="LatoLatin" w:hAnsi="LatoLatin" w:cs="Arial"/>
                <w:sz w:val="20"/>
                <w:szCs w:val="20"/>
              </w:rPr>
              <w:t>2 472 646</w:t>
            </w:r>
          </w:p>
        </w:tc>
        <w:tc>
          <w:tcPr>
            <w:tcW w:w="1522" w:type="dxa"/>
            <w:vAlign w:val="center"/>
          </w:tcPr>
          <w:p w14:paraId="64280636" w14:textId="77777777" w:rsidR="00D64A46" w:rsidRPr="00BF6ACF" w:rsidRDefault="00D64A46" w:rsidP="00D64A46">
            <w:pPr>
              <w:jc w:val="center"/>
              <w:rPr>
                <w:rFonts w:ascii="LatoLatin" w:hAnsi="LatoLatin" w:cstheme="minorHAnsi"/>
                <w:sz w:val="18"/>
                <w:szCs w:val="18"/>
              </w:rPr>
            </w:pPr>
            <w:r w:rsidRPr="00BF6ACF">
              <w:rPr>
                <w:rFonts w:ascii="LatoLatin" w:hAnsi="LatoLatin" w:cs="Arial"/>
                <w:sz w:val="20"/>
                <w:szCs w:val="20"/>
              </w:rPr>
              <w:t>1 579 000</w:t>
            </w:r>
          </w:p>
        </w:tc>
        <w:tc>
          <w:tcPr>
            <w:tcW w:w="1690" w:type="dxa"/>
            <w:vAlign w:val="center"/>
          </w:tcPr>
          <w:p w14:paraId="6E83321C" w14:textId="77777777" w:rsidR="00D64A46" w:rsidRPr="00BF6ACF" w:rsidRDefault="00D64A46" w:rsidP="00D64A46">
            <w:pPr>
              <w:jc w:val="center"/>
              <w:rPr>
                <w:rFonts w:ascii="LatoLatin" w:hAnsi="LatoLatin" w:cstheme="minorHAnsi"/>
                <w:sz w:val="18"/>
                <w:szCs w:val="18"/>
              </w:rPr>
            </w:pPr>
            <w:r w:rsidRPr="00BF6ACF">
              <w:rPr>
                <w:rFonts w:ascii="LatoLatin" w:hAnsi="LatoLatin" w:cs="Arial"/>
                <w:sz w:val="20"/>
                <w:szCs w:val="20"/>
              </w:rPr>
              <w:t>178 150</w:t>
            </w:r>
          </w:p>
        </w:tc>
      </w:tr>
      <w:tr w:rsidR="00D64A46" w:rsidRPr="00BF6ACF" w14:paraId="2A8389AA" w14:textId="77777777" w:rsidTr="00D64A46">
        <w:trPr>
          <w:jc w:val="center"/>
        </w:trPr>
        <w:tc>
          <w:tcPr>
            <w:tcW w:w="1717" w:type="dxa"/>
            <w:vAlign w:val="center"/>
          </w:tcPr>
          <w:p w14:paraId="6CC99F96" w14:textId="77777777" w:rsidR="00D64A46" w:rsidRPr="00BF6ACF" w:rsidRDefault="00D64A46" w:rsidP="00D64A46">
            <w:pPr>
              <w:jc w:val="center"/>
              <w:rPr>
                <w:rFonts w:ascii="LatoLatin" w:eastAsia="Times New Roman" w:hAnsi="LatoLatin" w:cstheme="minorHAnsi"/>
              </w:rPr>
            </w:pPr>
            <w:r w:rsidRPr="00BF6ACF">
              <w:rPr>
                <w:rFonts w:ascii="LatoLatin" w:eastAsia="Times New Roman" w:hAnsi="LatoLatin" w:cstheme="minorHAnsi"/>
              </w:rPr>
              <w:t>Jūnijs</w:t>
            </w:r>
          </w:p>
        </w:tc>
        <w:tc>
          <w:tcPr>
            <w:tcW w:w="1248" w:type="dxa"/>
            <w:vAlign w:val="center"/>
          </w:tcPr>
          <w:p w14:paraId="0DFC2340" w14:textId="77777777" w:rsidR="00D64A46" w:rsidRPr="00BF6ACF" w:rsidRDefault="00D64A46" w:rsidP="00D64A46">
            <w:pPr>
              <w:jc w:val="center"/>
              <w:rPr>
                <w:rFonts w:ascii="LatoLatin" w:hAnsi="LatoLatin" w:cstheme="minorHAnsi"/>
                <w:sz w:val="18"/>
                <w:szCs w:val="18"/>
              </w:rPr>
            </w:pPr>
            <w:r w:rsidRPr="00BF6ACF">
              <w:rPr>
                <w:rFonts w:ascii="LatoLatin" w:hAnsi="LatoLatin" w:cs="Arial"/>
                <w:sz w:val="20"/>
                <w:szCs w:val="20"/>
              </w:rPr>
              <w:t>1 237 295</w:t>
            </w:r>
          </w:p>
        </w:tc>
        <w:tc>
          <w:tcPr>
            <w:tcW w:w="785" w:type="dxa"/>
            <w:vAlign w:val="center"/>
          </w:tcPr>
          <w:p w14:paraId="1CE0F524" w14:textId="77777777" w:rsidR="00D64A46" w:rsidRPr="00BF6ACF" w:rsidRDefault="00D64A46" w:rsidP="00D64A46">
            <w:pPr>
              <w:jc w:val="center"/>
              <w:rPr>
                <w:rFonts w:ascii="LatoLatin" w:hAnsi="LatoLatin" w:cstheme="minorHAnsi"/>
                <w:sz w:val="18"/>
                <w:szCs w:val="18"/>
              </w:rPr>
            </w:pPr>
            <w:r w:rsidRPr="00BF6ACF">
              <w:rPr>
                <w:rFonts w:ascii="LatoLatin" w:hAnsi="LatoLatin" w:cs="Arial"/>
                <w:sz w:val="20"/>
                <w:szCs w:val="20"/>
              </w:rPr>
              <w:t>54,40</w:t>
            </w:r>
          </w:p>
        </w:tc>
        <w:tc>
          <w:tcPr>
            <w:tcW w:w="1143" w:type="dxa"/>
            <w:vAlign w:val="center"/>
          </w:tcPr>
          <w:p w14:paraId="7D2923F7" w14:textId="77777777" w:rsidR="00D64A46" w:rsidRPr="00BF6ACF" w:rsidRDefault="00D64A46" w:rsidP="00D64A46">
            <w:pPr>
              <w:jc w:val="center"/>
              <w:rPr>
                <w:rFonts w:ascii="LatoLatin" w:hAnsi="LatoLatin" w:cstheme="minorHAnsi"/>
                <w:sz w:val="18"/>
                <w:szCs w:val="18"/>
              </w:rPr>
            </w:pPr>
            <w:r w:rsidRPr="00BF6ACF">
              <w:rPr>
                <w:rFonts w:ascii="LatoLatin" w:hAnsi="LatoLatin" w:cs="Arial"/>
                <w:sz w:val="20"/>
                <w:szCs w:val="20"/>
              </w:rPr>
              <w:t>212 416</w:t>
            </w:r>
          </w:p>
        </w:tc>
        <w:tc>
          <w:tcPr>
            <w:tcW w:w="979" w:type="dxa"/>
            <w:vAlign w:val="center"/>
          </w:tcPr>
          <w:p w14:paraId="2E55BC48" w14:textId="77777777" w:rsidR="00D64A46" w:rsidRPr="00BF6ACF" w:rsidRDefault="00D64A46" w:rsidP="00D64A46">
            <w:pPr>
              <w:jc w:val="center"/>
              <w:rPr>
                <w:rFonts w:ascii="LatoLatin" w:hAnsi="LatoLatin" w:cstheme="minorHAnsi"/>
                <w:sz w:val="18"/>
                <w:szCs w:val="18"/>
              </w:rPr>
            </w:pPr>
            <w:r w:rsidRPr="00BF6ACF">
              <w:rPr>
                <w:rFonts w:ascii="LatoLatin" w:hAnsi="LatoLatin" w:cs="Arial"/>
                <w:sz w:val="20"/>
                <w:szCs w:val="20"/>
              </w:rPr>
              <w:t>37,6</w:t>
            </w:r>
          </w:p>
        </w:tc>
        <w:tc>
          <w:tcPr>
            <w:tcW w:w="1259" w:type="dxa"/>
            <w:vAlign w:val="center"/>
          </w:tcPr>
          <w:p w14:paraId="2A24F23F" w14:textId="77777777" w:rsidR="00D64A46" w:rsidRPr="00BF6ACF" w:rsidRDefault="00D64A46" w:rsidP="00D64A46">
            <w:pPr>
              <w:jc w:val="center"/>
              <w:rPr>
                <w:rFonts w:ascii="LatoLatin" w:hAnsi="LatoLatin" w:cstheme="minorHAnsi"/>
                <w:sz w:val="18"/>
                <w:szCs w:val="18"/>
              </w:rPr>
            </w:pPr>
            <w:r w:rsidRPr="00BF6ACF">
              <w:rPr>
                <w:rFonts w:ascii="LatoLatin" w:hAnsi="LatoLatin" w:cs="Arial"/>
                <w:sz w:val="20"/>
                <w:szCs w:val="20"/>
              </w:rPr>
              <w:t>2 644 188</w:t>
            </w:r>
          </w:p>
        </w:tc>
        <w:tc>
          <w:tcPr>
            <w:tcW w:w="1522" w:type="dxa"/>
            <w:vAlign w:val="center"/>
          </w:tcPr>
          <w:p w14:paraId="666E176D" w14:textId="77777777" w:rsidR="00D64A46" w:rsidRPr="00BF6ACF" w:rsidRDefault="00D64A46" w:rsidP="00D64A46">
            <w:pPr>
              <w:jc w:val="center"/>
              <w:rPr>
                <w:rFonts w:ascii="LatoLatin" w:hAnsi="LatoLatin" w:cstheme="minorHAnsi"/>
                <w:sz w:val="18"/>
                <w:szCs w:val="18"/>
              </w:rPr>
            </w:pPr>
            <w:r w:rsidRPr="00BF6ACF">
              <w:rPr>
                <w:rFonts w:ascii="LatoLatin" w:hAnsi="LatoLatin" w:cs="Arial"/>
                <w:sz w:val="20"/>
                <w:szCs w:val="20"/>
              </w:rPr>
              <w:t>1 845 700</w:t>
            </w:r>
          </w:p>
        </w:tc>
        <w:tc>
          <w:tcPr>
            <w:tcW w:w="1690" w:type="dxa"/>
            <w:vAlign w:val="center"/>
          </w:tcPr>
          <w:p w14:paraId="2885A7CF" w14:textId="77777777" w:rsidR="00D64A46" w:rsidRPr="00BF6ACF" w:rsidRDefault="00D64A46" w:rsidP="00D64A46">
            <w:pPr>
              <w:jc w:val="center"/>
              <w:rPr>
                <w:rFonts w:ascii="LatoLatin" w:hAnsi="LatoLatin" w:cstheme="minorHAnsi"/>
                <w:sz w:val="18"/>
                <w:szCs w:val="18"/>
              </w:rPr>
            </w:pPr>
            <w:r w:rsidRPr="00BF6ACF">
              <w:rPr>
                <w:rFonts w:ascii="LatoLatin" w:hAnsi="LatoLatin" w:cs="Arial"/>
                <w:sz w:val="20"/>
                <w:szCs w:val="20"/>
              </w:rPr>
              <w:t>3 630</w:t>
            </w:r>
          </w:p>
        </w:tc>
      </w:tr>
      <w:tr w:rsidR="00D64A46" w:rsidRPr="00BF6ACF" w14:paraId="06F48D0E" w14:textId="77777777" w:rsidTr="00D64A46">
        <w:trPr>
          <w:jc w:val="center"/>
        </w:trPr>
        <w:tc>
          <w:tcPr>
            <w:tcW w:w="1717" w:type="dxa"/>
            <w:vAlign w:val="center"/>
          </w:tcPr>
          <w:p w14:paraId="134513F4" w14:textId="77777777" w:rsidR="00D64A46" w:rsidRPr="00BF6ACF" w:rsidRDefault="00D64A46" w:rsidP="00D64A46">
            <w:pPr>
              <w:jc w:val="center"/>
              <w:rPr>
                <w:rFonts w:ascii="LatoLatin" w:eastAsia="Times New Roman" w:hAnsi="LatoLatin" w:cstheme="minorHAnsi"/>
                <w:b/>
                <w:bCs/>
              </w:rPr>
            </w:pPr>
            <w:r w:rsidRPr="00BF6ACF">
              <w:rPr>
                <w:rFonts w:ascii="LatoLatin" w:eastAsia="Times New Roman" w:hAnsi="LatoLatin" w:cstheme="minorHAnsi"/>
                <w:b/>
                <w:bCs/>
              </w:rPr>
              <w:t>II kvartāls</w:t>
            </w:r>
          </w:p>
        </w:tc>
        <w:tc>
          <w:tcPr>
            <w:tcW w:w="1248" w:type="dxa"/>
            <w:vAlign w:val="center"/>
          </w:tcPr>
          <w:p w14:paraId="5C1B3F45" w14:textId="77777777" w:rsidR="00D64A46" w:rsidRPr="00BF6ACF" w:rsidRDefault="00D64A46" w:rsidP="00D64A46">
            <w:pPr>
              <w:jc w:val="center"/>
              <w:rPr>
                <w:rFonts w:ascii="LatoLatin" w:eastAsia="Times New Roman" w:hAnsi="LatoLatin" w:cstheme="minorHAnsi"/>
                <w:b/>
                <w:bCs/>
                <w:sz w:val="18"/>
                <w:szCs w:val="18"/>
              </w:rPr>
            </w:pPr>
            <w:r w:rsidRPr="00BF6ACF">
              <w:rPr>
                <w:rFonts w:ascii="LatoLatin" w:hAnsi="LatoLatin" w:cs="Arial"/>
                <w:b/>
                <w:bCs/>
                <w:sz w:val="20"/>
                <w:szCs w:val="20"/>
              </w:rPr>
              <w:t>3 614 172</w:t>
            </w:r>
          </w:p>
        </w:tc>
        <w:tc>
          <w:tcPr>
            <w:tcW w:w="785" w:type="dxa"/>
            <w:vAlign w:val="center"/>
          </w:tcPr>
          <w:p w14:paraId="1C572CC9" w14:textId="77777777" w:rsidR="00D64A46" w:rsidRPr="00BF6ACF" w:rsidRDefault="00D64A46" w:rsidP="00D64A46">
            <w:pPr>
              <w:jc w:val="center"/>
              <w:rPr>
                <w:rFonts w:ascii="LatoLatin" w:hAnsi="LatoLatin" w:cstheme="minorHAnsi"/>
                <w:b/>
                <w:bCs/>
                <w:sz w:val="18"/>
                <w:szCs w:val="18"/>
              </w:rPr>
            </w:pPr>
            <w:r w:rsidRPr="00BF6ACF">
              <w:rPr>
                <w:rFonts w:ascii="LatoLatin" w:hAnsi="LatoLatin" w:cs="Arial"/>
                <w:b/>
                <w:bCs/>
                <w:sz w:val="20"/>
                <w:szCs w:val="20"/>
              </w:rPr>
              <w:t>54,40</w:t>
            </w:r>
          </w:p>
        </w:tc>
        <w:tc>
          <w:tcPr>
            <w:tcW w:w="1143" w:type="dxa"/>
            <w:vAlign w:val="center"/>
          </w:tcPr>
          <w:p w14:paraId="575DD204" w14:textId="77777777" w:rsidR="00D64A46" w:rsidRPr="00BF6ACF" w:rsidRDefault="00D64A46" w:rsidP="00D64A46">
            <w:pPr>
              <w:jc w:val="center"/>
              <w:rPr>
                <w:rFonts w:ascii="LatoLatin" w:hAnsi="LatoLatin" w:cstheme="minorHAnsi"/>
                <w:b/>
                <w:bCs/>
                <w:sz w:val="18"/>
                <w:szCs w:val="18"/>
              </w:rPr>
            </w:pPr>
            <w:r w:rsidRPr="00BF6ACF">
              <w:rPr>
                <w:rFonts w:ascii="LatoLatin" w:hAnsi="LatoLatin" w:cs="Arial"/>
                <w:b/>
                <w:bCs/>
                <w:sz w:val="20"/>
                <w:szCs w:val="20"/>
              </w:rPr>
              <w:t>706 821</w:t>
            </w:r>
          </w:p>
        </w:tc>
        <w:tc>
          <w:tcPr>
            <w:tcW w:w="979" w:type="dxa"/>
            <w:vAlign w:val="center"/>
          </w:tcPr>
          <w:p w14:paraId="454EC9BB" w14:textId="77777777" w:rsidR="00D64A46" w:rsidRPr="00BF6ACF" w:rsidRDefault="00D64A46" w:rsidP="00D64A46">
            <w:pPr>
              <w:jc w:val="center"/>
              <w:rPr>
                <w:rFonts w:ascii="LatoLatin" w:hAnsi="LatoLatin" w:cstheme="minorHAnsi"/>
                <w:b/>
                <w:bCs/>
                <w:sz w:val="18"/>
                <w:szCs w:val="18"/>
              </w:rPr>
            </w:pPr>
            <w:r w:rsidRPr="00BF6ACF">
              <w:rPr>
                <w:rFonts w:ascii="LatoLatin" w:hAnsi="LatoLatin" w:cs="Arial"/>
                <w:b/>
                <w:bCs/>
                <w:sz w:val="20"/>
                <w:szCs w:val="20"/>
              </w:rPr>
              <w:t>37,52</w:t>
            </w:r>
          </w:p>
        </w:tc>
        <w:tc>
          <w:tcPr>
            <w:tcW w:w="1259" w:type="dxa"/>
            <w:vAlign w:val="center"/>
          </w:tcPr>
          <w:p w14:paraId="7A9DE272" w14:textId="77777777" w:rsidR="00D64A46" w:rsidRPr="00BF6ACF" w:rsidRDefault="00D64A46" w:rsidP="00D64A46">
            <w:pPr>
              <w:jc w:val="center"/>
              <w:rPr>
                <w:rFonts w:ascii="LatoLatin" w:hAnsi="LatoLatin" w:cstheme="minorHAnsi"/>
                <w:b/>
                <w:bCs/>
                <w:sz w:val="18"/>
                <w:szCs w:val="18"/>
              </w:rPr>
            </w:pPr>
            <w:r w:rsidRPr="00BF6ACF">
              <w:rPr>
                <w:rFonts w:ascii="LatoLatin" w:hAnsi="LatoLatin" w:cs="Arial"/>
                <w:b/>
                <w:bCs/>
                <w:sz w:val="20"/>
                <w:szCs w:val="20"/>
              </w:rPr>
              <w:t>7 754 889</w:t>
            </w:r>
          </w:p>
        </w:tc>
        <w:tc>
          <w:tcPr>
            <w:tcW w:w="1522" w:type="dxa"/>
            <w:vAlign w:val="center"/>
          </w:tcPr>
          <w:p w14:paraId="1605359D" w14:textId="77777777" w:rsidR="00D64A46" w:rsidRPr="00BF6ACF" w:rsidRDefault="00D64A46" w:rsidP="00D64A46">
            <w:pPr>
              <w:jc w:val="center"/>
              <w:rPr>
                <w:rFonts w:ascii="LatoLatin" w:hAnsi="LatoLatin" w:cstheme="minorHAnsi"/>
                <w:b/>
                <w:bCs/>
                <w:sz w:val="18"/>
                <w:szCs w:val="18"/>
              </w:rPr>
            </w:pPr>
            <w:r w:rsidRPr="00BF6ACF">
              <w:rPr>
                <w:rFonts w:ascii="LatoLatin" w:hAnsi="LatoLatin" w:cs="Arial"/>
                <w:b/>
                <w:bCs/>
                <w:sz w:val="20"/>
                <w:szCs w:val="20"/>
              </w:rPr>
              <w:t>5 118 200</w:t>
            </w:r>
          </w:p>
        </w:tc>
        <w:tc>
          <w:tcPr>
            <w:tcW w:w="1690" w:type="dxa"/>
            <w:vAlign w:val="center"/>
          </w:tcPr>
          <w:p w14:paraId="60E687CC" w14:textId="77777777" w:rsidR="00D64A46" w:rsidRPr="00BF6ACF" w:rsidRDefault="00D64A46" w:rsidP="00D64A46">
            <w:pPr>
              <w:jc w:val="center"/>
              <w:rPr>
                <w:rFonts w:ascii="LatoLatin" w:hAnsi="LatoLatin" w:cstheme="minorHAnsi"/>
                <w:b/>
                <w:bCs/>
                <w:sz w:val="18"/>
                <w:szCs w:val="18"/>
              </w:rPr>
            </w:pPr>
            <w:r w:rsidRPr="00BF6ACF">
              <w:rPr>
                <w:rFonts w:ascii="LatoLatin" w:hAnsi="LatoLatin" w:cs="Arial"/>
                <w:b/>
                <w:bCs/>
                <w:sz w:val="20"/>
                <w:szCs w:val="20"/>
              </w:rPr>
              <w:t>352 880</w:t>
            </w:r>
          </w:p>
        </w:tc>
      </w:tr>
      <w:tr w:rsidR="00D64A46" w:rsidRPr="00BF6ACF" w14:paraId="7D62A1C6" w14:textId="77777777" w:rsidTr="00D64A46">
        <w:trPr>
          <w:jc w:val="center"/>
        </w:trPr>
        <w:tc>
          <w:tcPr>
            <w:tcW w:w="1717" w:type="dxa"/>
            <w:vAlign w:val="center"/>
          </w:tcPr>
          <w:p w14:paraId="6ED413CC" w14:textId="77777777" w:rsidR="00D64A46" w:rsidRPr="00BF6ACF" w:rsidRDefault="00D64A46" w:rsidP="00D64A46">
            <w:pPr>
              <w:jc w:val="center"/>
              <w:rPr>
                <w:rFonts w:ascii="LatoLatin" w:hAnsi="LatoLatin" w:cstheme="minorHAnsi"/>
              </w:rPr>
            </w:pPr>
          </w:p>
        </w:tc>
        <w:tc>
          <w:tcPr>
            <w:tcW w:w="1248" w:type="dxa"/>
            <w:vAlign w:val="center"/>
          </w:tcPr>
          <w:p w14:paraId="59085E69" w14:textId="77777777" w:rsidR="00D64A46" w:rsidRPr="00BF6ACF" w:rsidRDefault="00D64A46" w:rsidP="00D64A46">
            <w:pPr>
              <w:jc w:val="both"/>
              <w:rPr>
                <w:rFonts w:ascii="LatoLatin" w:hAnsi="LatoLatin" w:cstheme="minorHAnsi"/>
                <w:sz w:val="18"/>
                <w:szCs w:val="18"/>
              </w:rPr>
            </w:pPr>
            <w:r w:rsidRPr="00BF6ACF">
              <w:rPr>
                <w:rFonts w:ascii="LatoLatin" w:hAnsi="LatoLatin" w:cs="Arial"/>
                <w:sz w:val="20"/>
                <w:szCs w:val="20"/>
              </w:rPr>
              <w:t> </w:t>
            </w:r>
          </w:p>
        </w:tc>
        <w:tc>
          <w:tcPr>
            <w:tcW w:w="785" w:type="dxa"/>
            <w:vAlign w:val="center"/>
          </w:tcPr>
          <w:p w14:paraId="311AD22A" w14:textId="77777777" w:rsidR="00D64A46" w:rsidRPr="00BF6ACF" w:rsidRDefault="00D64A46" w:rsidP="00D64A46">
            <w:pPr>
              <w:jc w:val="center"/>
              <w:rPr>
                <w:rFonts w:ascii="LatoLatin" w:eastAsia="Times New Roman" w:hAnsi="LatoLatin" w:cstheme="minorHAnsi"/>
                <w:sz w:val="18"/>
                <w:szCs w:val="18"/>
              </w:rPr>
            </w:pPr>
            <w:r w:rsidRPr="00BF6ACF">
              <w:rPr>
                <w:rFonts w:ascii="LatoLatin" w:hAnsi="LatoLatin" w:cs="Arial"/>
                <w:sz w:val="20"/>
                <w:szCs w:val="20"/>
              </w:rPr>
              <w:t> </w:t>
            </w:r>
          </w:p>
        </w:tc>
        <w:tc>
          <w:tcPr>
            <w:tcW w:w="1143" w:type="dxa"/>
            <w:vAlign w:val="center"/>
          </w:tcPr>
          <w:p w14:paraId="6CFD5DF0" w14:textId="77777777" w:rsidR="00D64A46" w:rsidRPr="00BF6ACF" w:rsidRDefault="00D64A46" w:rsidP="00D64A46">
            <w:pPr>
              <w:jc w:val="center"/>
              <w:rPr>
                <w:rFonts w:ascii="LatoLatin" w:eastAsia="Times New Roman" w:hAnsi="LatoLatin" w:cstheme="minorHAnsi"/>
                <w:sz w:val="18"/>
                <w:szCs w:val="18"/>
              </w:rPr>
            </w:pPr>
            <w:r w:rsidRPr="00BF6ACF">
              <w:rPr>
                <w:rFonts w:ascii="LatoLatin" w:hAnsi="LatoLatin" w:cs="Arial"/>
                <w:sz w:val="20"/>
                <w:szCs w:val="20"/>
              </w:rPr>
              <w:t> </w:t>
            </w:r>
          </w:p>
        </w:tc>
        <w:tc>
          <w:tcPr>
            <w:tcW w:w="979" w:type="dxa"/>
            <w:vAlign w:val="center"/>
          </w:tcPr>
          <w:p w14:paraId="4F09A15E" w14:textId="77777777" w:rsidR="00D64A46" w:rsidRPr="00BF6ACF" w:rsidRDefault="00D64A46" w:rsidP="00D64A46">
            <w:pPr>
              <w:jc w:val="center"/>
              <w:rPr>
                <w:rFonts w:ascii="LatoLatin" w:eastAsia="Times New Roman" w:hAnsi="LatoLatin" w:cstheme="minorHAnsi"/>
                <w:sz w:val="18"/>
                <w:szCs w:val="18"/>
              </w:rPr>
            </w:pPr>
            <w:r w:rsidRPr="00BF6ACF">
              <w:rPr>
                <w:rFonts w:ascii="LatoLatin" w:hAnsi="LatoLatin" w:cs="Arial"/>
                <w:sz w:val="20"/>
                <w:szCs w:val="20"/>
              </w:rPr>
              <w:t> </w:t>
            </w:r>
          </w:p>
        </w:tc>
        <w:tc>
          <w:tcPr>
            <w:tcW w:w="1259" w:type="dxa"/>
            <w:vAlign w:val="center"/>
          </w:tcPr>
          <w:p w14:paraId="3F80839E" w14:textId="77777777" w:rsidR="00D64A46" w:rsidRPr="00BF6ACF" w:rsidRDefault="00D64A46" w:rsidP="00D64A46">
            <w:pPr>
              <w:jc w:val="center"/>
              <w:rPr>
                <w:rFonts w:ascii="LatoLatin" w:eastAsia="Times New Roman" w:hAnsi="LatoLatin" w:cstheme="minorHAnsi"/>
                <w:sz w:val="18"/>
                <w:szCs w:val="18"/>
              </w:rPr>
            </w:pPr>
            <w:r w:rsidRPr="00BF6ACF">
              <w:rPr>
                <w:rFonts w:ascii="LatoLatin" w:hAnsi="LatoLatin" w:cs="Arial"/>
                <w:sz w:val="20"/>
                <w:szCs w:val="20"/>
              </w:rPr>
              <w:t> </w:t>
            </w:r>
          </w:p>
        </w:tc>
        <w:tc>
          <w:tcPr>
            <w:tcW w:w="1522" w:type="dxa"/>
            <w:vAlign w:val="center"/>
          </w:tcPr>
          <w:p w14:paraId="40461087" w14:textId="77777777" w:rsidR="00D64A46" w:rsidRPr="00BF6ACF" w:rsidRDefault="00D64A46" w:rsidP="00D64A46">
            <w:pPr>
              <w:jc w:val="center"/>
              <w:rPr>
                <w:rFonts w:ascii="LatoLatin" w:eastAsia="Times New Roman" w:hAnsi="LatoLatin" w:cstheme="minorHAnsi"/>
                <w:sz w:val="18"/>
                <w:szCs w:val="18"/>
              </w:rPr>
            </w:pPr>
            <w:r w:rsidRPr="00BF6ACF">
              <w:rPr>
                <w:rFonts w:ascii="LatoLatin" w:hAnsi="LatoLatin" w:cs="Arial"/>
                <w:sz w:val="20"/>
                <w:szCs w:val="20"/>
              </w:rPr>
              <w:t> </w:t>
            </w:r>
          </w:p>
        </w:tc>
        <w:tc>
          <w:tcPr>
            <w:tcW w:w="1690" w:type="dxa"/>
            <w:vAlign w:val="center"/>
          </w:tcPr>
          <w:p w14:paraId="5AF4D37F" w14:textId="77777777" w:rsidR="00D64A46" w:rsidRPr="00BF6ACF" w:rsidRDefault="00D64A46" w:rsidP="00D64A46">
            <w:pPr>
              <w:jc w:val="center"/>
              <w:rPr>
                <w:rFonts w:ascii="LatoLatin" w:eastAsia="Times New Roman" w:hAnsi="LatoLatin" w:cstheme="minorHAnsi"/>
                <w:sz w:val="18"/>
                <w:szCs w:val="18"/>
              </w:rPr>
            </w:pPr>
            <w:r w:rsidRPr="00BF6ACF">
              <w:rPr>
                <w:rFonts w:ascii="LatoLatin" w:hAnsi="LatoLatin" w:cs="Arial"/>
                <w:sz w:val="20"/>
                <w:szCs w:val="20"/>
              </w:rPr>
              <w:t> </w:t>
            </w:r>
          </w:p>
        </w:tc>
      </w:tr>
      <w:tr w:rsidR="00D64A46" w:rsidRPr="00BF6ACF" w14:paraId="5AC7C335" w14:textId="77777777" w:rsidTr="00D64A46">
        <w:trPr>
          <w:jc w:val="center"/>
        </w:trPr>
        <w:tc>
          <w:tcPr>
            <w:tcW w:w="1717" w:type="dxa"/>
            <w:vAlign w:val="center"/>
          </w:tcPr>
          <w:p w14:paraId="4BE525AF" w14:textId="77777777" w:rsidR="00D64A46" w:rsidRPr="00BF6ACF" w:rsidRDefault="00D64A46" w:rsidP="00D64A46">
            <w:pPr>
              <w:jc w:val="center"/>
              <w:rPr>
                <w:rFonts w:ascii="LatoLatin" w:eastAsia="Times New Roman" w:hAnsi="LatoLatin" w:cstheme="minorHAnsi"/>
              </w:rPr>
            </w:pPr>
            <w:r w:rsidRPr="00BF6ACF">
              <w:rPr>
                <w:rFonts w:ascii="LatoLatin" w:eastAsia="Times New Roman" w:hAnsi="LatoLatin" w:cstheme="minorHAnsi"/>
              </w:rPr>
              <w:t>Jūlijs</w:t>
            </w:r>
          </w:p>
        </w:tc>
        <w:tc>
          <w:tcPr>
            <w:tcW w:w="1248" w:type="dxa"/>
            <w:vAlign w:val="center"/>
          </w:tcPr>
          <w:p w14:paraId="30E3950C" w14:textId="77777777" w:rsidR="00D64A46" w:rsidRPr="00BF6ACF" w:rsidRDefault="00D64A46" w:rsidP="00D64A46">
            <w:pPr>
              <w:jc w:val="center"/>
              <w:rPr>
                <w:rFonts w:ascii="LatoLatin" w:hAnsi="LatoLatin" w:cstheme="minorHAnsi"/>
                <w:sz w:val="18"/>
                <w:szCs w:val="18"/>
              </w:rPr>
            </w:pPr>
            <w:r w:rsidRPr="00BF6ACF">
              <w:rPr>
                <w:rFonts w:ascii="LatoLatin" w:hAnsi="LatoLatin" w:cs="Arial"/>
                <w:sz w:val="20"/>
                <w:szCs w:val="20"/>
              </w:rPr>
              <w:t>1 275 502</w:t>
            </w:r>
          </w:p>
        </w:tc>
        <w:tc>
          <w:tcPr>
            <w:tcW w:w="785" w:type="dxa"/>
            <w:vAlign w:val="center"/>
          </w:tcPr>
          <w:p w14:paraId="25D9CB79" w14:textId="77777777" w:rsidR="00D64A46" w:rsidRPr="00BF6ACF" w:rsidRDefault="00D64A46" w:rsidP="00D64A46">
            <w:pPr>
              <w:jc w:val="center"/>
              <w:rPr>
                <w:rFonts w:ascii="LatoLatin" w:hAnsi="LatoLatin" w:cstheme="minorHAnsi"/>
                <w:sz w:val="18"/>
                <w:szCs w:val="18"/>
              </w:rPr>
            </w:pPr>
            <w:r w:rsidRPr="00BF6ACF">
              <w:rPr>
                <w:rFonts w:ascii="LatoLatin" w:hAnsi="LatoLatin" w:cs="Arial"/>
                <w:sz w:val="20"/>
                <w:szCs w:val="20"/>
              </w:rPr>
              <w:t>53,10</w:t>
            </w:r>
          </w:p>
        </w:tc>
        <w:tc>
          <w:tcPr>
            <w:tcW w:w="1143" w:type="dxa"/>
            <w:vAlign w:val="center"/>
          </w:tcPr>
          <w:p w14:paraId="2F5F99D4" w14:textId="77777777" w:rsidR="00D64A46" w:rsidRPr="00BF6ACF" w:rsidRDefault="00D64A46" w:rsidP="00D64A46">
            <w:pPr>
              <w:jc w:val="center"/>
              <w:rPr>
                <w:rFonts w:ascii="LatoLatin" w:hAnsi="LatoLatin" w:cstheme="minorHAnsi"/>
                <w:sz w:val="18"/>
                <w:szCs w:val="18"/>
              </w:rPr>
            </w:pPr>
            <w:r w:rsidRPr="00BF6ACF">
              <w:rPr>
                <w:rFonts w:ascii="LatoLatin" w:hAnsi="LatoLatin" w:cs="Arial"/>
                <w:sz w:val="20"/>
                <w:szCs w:val="20"/>
              </w:rPr>
              <w:t>191 518</w:t>
            </w:r>
          </w:p>
        </w:tc>
        <w:tc>
          <w:tcPr>
            <w:tcW w:w="979" w:type="dxa"/>
            <w:vAlign w:val="center"/>
          </w:tcPr>
          <w:p w14:paraId="019D2EB0" w14:textId="77777777" w:rsidR="00D64A46" w:rsidRPr="00BF6ACF" w:rsidRDefault="00D64A46" w:rsidP="00D64A46">
            <w:pPr>
              <w:jc w:val="center"/>
              <w:rPr>
                <w:rFonts w:ascii="LatoLatin" w:hAnsi="LatoLatin" w:cstheme="minorHAnsi"/>
                <w:sz w:val="18"/>
                <w:szCs w:val="18"/>
              </w:rPr>
            </w:pPr>
            <w:r w:rsidRPr="00BF6ACF">
              <w:rPr>
                <w:rFonts w:ascii="LatoLatin" w:hAnsi="LatoLatin" w:cs="Arial"/>
                <w:sz w:val="20"/>
                <w:szCs w:val="20"/>
              </w:rPr>
              <w:t>36,4</w:t>
            </w:r>
          </w:p>
        </w:tc>
        <w:tc>
          <w:tcPr>
            <w:tcW w:w="1259" w:type="dxa"/>
            <w:vAlign w:val="center"/>
          </w:tcPr>
          <w:p w14:paraId="0614D328" w14:textId="77777777" w:rsidR="00D64A46" w:rsidRPr="00BF6ACF" w:rsidRDefault="00D64A46" w:rsidP="00D64A46">
            <w:pPr>
              <w:jc w:val="center"/>
              <w:rPr>
                <w:rFonts w:ascii="LatoLatin" w:hAnsi="LatoLatin" w:cstheme="minorHAnsi"/>
                <w:sz w:val="18"/>
                <w:szCs w:val="18"/>
              </w:rPr>
            </w:pPr>
            <w:r w:rsidRPr="00BF6ACF">
              <w:rPr>
                <w:rFonts w:ascii="LatoLatin" w:hAnsi="LatoLatin" w:cs="Arial"/>
                <w:sz w:val="20"/>
                <w:szCs w:val="20"/>
              </w:rPr>
              <w:t>2 677 998</w:t>
            </w:r>
          </w:p>
        </w:tc>
        <w:tc>
          <w:tcPr>
            <w:tcW w:w="1522" w:type="dxa"/>
            <w:vAlign w:val="center"/>
          </w:tcPr>
          <w:p w14:paraId="67F5685E" w14:textId="77777777" w:rsidR="00D64A46" w:rsidRPr="00BF6ACF" w:rsidRDefault="00D64A46" w:rsidP="00D64A46">
            <w:pPr>
              <w:jc w:val="center"/>
              <w:rPr>
                <w:rFonts w:ascii="LatoLatin" w:hAnsi="LatoLatin" w:cstheme="minorHAnsi"/>
                <w:sz w:val="18"/>
                <w:szCs w:val="18"/>
              </w:rPr>
            </w:pPr>
            <w:r w:rsidRPr="00BF6ACF">
              <w:rPr>
                <w:rFonts w:ascii="LatoLatin" w:hAnsi="LatoLatin" w:cs="Arial"/>
                <w:sz w:val="20"/>
                <w:szCs w:val="20"/>
              </w:rPr>
              <w:t>1 692 400</w:t>
            </w:r>
          </w:p>
        </w:tc>
        <w:tc>
          <w:tcPr>
            <w:tcW w:w="1690" w:type="dxa"/>
            <w:vAlign w:val="center"/>
          </w:tcPr>
          <w:p w14:paraId="4CB1C462" w14:textId="77777777" w:rsidR="00D64A46" w:rsidRPr="00BF6ACF" w:rsidRDefault="00D64A46" w:rsidP="00D64A46">
            <w:pPr>
              <w:jc w:val="center"/>
              <w:rPr>
                <w:rFonts w:ascii="LatoLatin" w:hAnsi="LatoLatin" w:cstheme="minorHAnsi"/>
                <w:sz w:val="18"/>
                <w:szCs w:val="18"/>
              </w:rPr>
            </w:pPr>
            <w:r w:rsidRPr="00BF6ACF">
              <w:rPr>
                <w:rFonts w:ascii="LatoLatin" w:hAnsi="LatoLatin" w:cs="Arial"/>
                <w:sz w:val="20"/>
                <w:szCs w:val="20"/>
              </w:rPr>
              <w:t>0</w:t>
            </w:r>
          </w:p>
        </w:tc>
      </w:tr>
      <w:tr w:rsidR="00D64A46" w:rsidRPr="00BF6ACF" w14:paraId="44D86D75" w14:textId="77777777" w:rsidTr="00D64A46">
        <w:trPr>
          <w:jc w:val="center"/>
        </w:trPr>
        <w:tc>
          <w:tcPr>
            <w:tcW w:w="1717" w:type="dxa"/>
            <w:vAlign w:val="center"/>
          </w:tcPr>
          <w:p w14:paraId="3C98BFC4" w14:textId="77777777" w:rsidR="00D64A46" w:rsidRPr="00BF6ACF" w:rsidRDefault="00D64A46" w:rsidP="00D64A46">
            <w:pPr>
              <w:jc w:val="center"/>
              <w:rPr>
                <w:rFonts w:ascii="LatoLatin" w:eastAsia="Times New Roman" w:hAnsi="LatoLatin" w:cstheme="minorHAnsi"/>
              </w:rPr>
            </w:pPr>
            <w:r w:rsidRPr="00BF6ACF">
              <w:rPr>
                <w:rFonts w:ascii="LatoLatin" w:eastAsia="Times New Roman" w:hAnsi="LatoLatin" w:cstheme="minorHAnsi"/>
              </w:rPr>
              <w:t>Augusts</w:t>
            </w:r>
          </w:p>
        </w:tc>
        <w:tc>
          <w:tcPr>
            <w:tcW w:w="1248" w:type="dxa"/>
            <w:vAlign w:val="center"/>
          </w:tcPr>
          <w:p w14:paraId="4B01912D" w14:textId="77777777" w:rsidR="00D64A46" w:rsidRPr="00BF6ACF" w:rsidRDefault="00D64A46" w:rsidP="00D64A46">
            <w:pPr>
              <w:jc w:val="center"/>
              <w:rPr>
                <w:rFonts w:ascii="LatoLatin" w:hAnsi="LatoLatin" w:cstheme="minorHAnsi"/>
                <w:sz w:val="18"/>
                <w:szCs w:val="18"/>
              </w:rPr>
            </w:pPr>
            <w:r w:rsidRPr="00BF6ACF">
              <w:rPr>
                <w:rFonts w:ascii="LatoLatin" w:hAnsi="LatoLatin" w:cs="Arial"/>
                <w:sz w:val="20"/>
                <w:szCs w:val="20"/>
              </w:rPr>
              <w:t>1 278 309</w:t>
            </w:r>
          </w:p>
        </w:tc>
        <w:tc>
          <w:tcPr>
            <w:tcW w:w="785" w:type="dxa"/>
            <w:vAlign w:val="center"/>
          </w:tcPr>
          <w:p w14:paraId="162B566C" w14:textId="77777777" w:rsidR="00D64A46" w:rsidRPr="00BF6ACF" w:rsidRDefault="00D64A46" w:rsidP="00D64A46">
            <w:pPr>
              <w:jc w:val="center"/>
              <w:rPr>
                <w:rFonts w:ascii="LatoLatin" w:hAnsi="LatoLatin" w:cstheme="minorHAnsi"/>
                <w:sz w:val="18"/>
                <w:szCs w:val="18"/>
              </w:rPr>
            </w:pPr>
            <w:r w:rsidRPr="00BF6ACF">
              <w:rPr>
                <w:rFonts w:ascii="LatoLatin" w:hAnsi="LatoLatin" w:cs="Arial"/>
                <w:sz w:val="20"/>
                <w:szCs w:val="20"/>
              </w:rPr>
              <w:t>53,50</w:t>
            </w:r>
          </w:p>
        </w:tc>
        <w:tc>
          <w:tcPr>
            <w:tcW w:w="1143" w:type="dxa"/>
            <w:vAlign w:val="center"/>
          </w:tcPr>
          <w:p w14:paraId="179F365E" w14:textId="77777777" w:rsidR="00D64A46" w:rsidRPr="00BF6ACF" w:rsidRDefault="00D64A46" w:rsidP="00D64A46">
            <w:pPr>
              <w:jc w:val="center"/>
              <w:rPr>
                <w:rFonts w:ascii="LatoLatin" w:hAnsi="LatoLatin" w:cstheme="minorHAnsi"/>
                <w:sz w:val="18"/>
                <w:szCs w:val="18"/>
              </w:rPr>
            </w:pPr>
            <w:r w:rsidRPr="00BF6ACF">
              <w:rPr>
                <w:rFonts w:ascii="LatoLatin" w:hAnsi="LatoLatin" w:cs="Arial"/>
                <w:sz w:val="20"/>
                <w:szCs w:val="20"/>
              </w:rPr>
              <w:t>0</w:t>
            </w:r>
          </w:p>
        </w:tc>
        <w:tc>
          <w:tcPr>
            <w:tcW w:w="979" w:type="dxa"/>
            <w:vAlign w:val="center"/>
          </w:tcPr>
          <w:p w14:paraId="51F5726A" w14:textId="77777777" w:rsidR="00D64A46" w:rsidRPr="00BF6ACF" w:rsidRDefault="00D64A46" w:rsidP="00D64A46">
            <w:pPr>
              <w:jc w:val="center"/>
              <w:rPr>
                <w:rFonts w:ascii="LatoLatin" w:hAnsi="LatoLatin" w:cstheme="minorHAnsi"/>
                <w:sz w:val="18"/>
                <w:szCs w:val="18"/>
              </w:rPr>
            </w:pPr>
            <w:r w:rsidRPr="00BF6ACF">
              <w:rPr>
                <w:rFonts w:ascii="LatoLatin" w:hAnsi="LatoLatin" w:cs="Arial"/>
                <w:sz w:val="20"/>
                <w:szCs w:val="20"/>
              </w:rPr>
              <w:t>36,2</w:t>
            </w:r>
          </w:p>
        </w:tc>
        <w:tc>
          <w:tcPr>
            <w:tcW w:w="1259" w:type="dxa"/>
            <w:vAlign w:val="center"/>
          </w:tcPr>
          <w:p w14:paraId="5033242C" w14:textId="77777777" w:rsidR="00D64A46" w:rsidRPr="00BF6ACF" w:rsidRDefault="00D64A46" w:rsidP="00D64A46">
            <w:pPr>
              <w:jc w:val="center"/>
              <w:rPr>
                <w:rFonts w:ascii="LatoLatin" w:hAnsi="LatoLatin" w:cstheme="minorHAnsi"/>
                <w:sz w:val="18"/>
                <w:szCs w:val="18"/>
              </w:rPr>
            </w:pPr>
            <w:r w:rsidRPr="00BF6ACF">
              <w:rPr>
                <w:rFonts w:ascii="LatoLatin" w:hAnsi="LatoLatin" w:cs="Arial"/>
                <w:sz w:val="20"/>
                <w:szCs w:val="20"/>
              </w:rPr>
              <w:t>2 723 406</w:t>
            </w:r>
          </w:p>
        </w:tc>
        <w:tc>
          <w:tcPr>
            <w:tcW w:w="1522" w:type="dxa"/>
            <w:vAlign w:val="center"/>
          </w:tcPr>
          <w:p w14:paraId="54FF99C1" w14:textId="77777777" w:rsidR="00D64A46" w:rsidRPr="00BF6ACF" w:rsidRDefault="00D64A46" w:rsidP="00D64A46">
            <w:pPr>
              <w:jc w:val="center"/>
              <w:rPr>
                <w:rFonts w:ascii="LatoLatin" w:hAnsi="LatoLatin" w:cstheme="minorHAnsi"/>
                <w:sz w:val="18"/>
                <w:szCs w:val="18"/>
              </w:rPr>
            </w:pPr>
            <w:r w:rsidRPr="00BF6ACF">
              <w:rPr>
                <w:rFonts w:ascii="LatoLatin" w:hAnsi="LatoLatin" w:cs="Arial"/>
                <w:sz w:val="20"/>
                <w:szCs w:val="20"/>
              </w:rPr>
              <w:t>1 567 300</w:t>
            </w:r>
          </w:p>
        </w:tc>
        <w:tc>
          <w:tcPr>
            <w:tcW w:w="1690" w:type="dxa"/>
            <w:vAlign w:val="center"/>
          </w:tcPr>
          <w:p w14:paraId="6CBA5EEC" w14:textId="77777777" w:rsidR="00D64A46" w:rsidRPr="00BF6ACF" w:rsidRDefault="00D64A46" w:rsidP="00D64A46">
            <w:pPr>
              <w:jc w:val="center"/>
              <w:rPr>
                <w:rFonts w:ascii="LatoLatin" w:hAnsi="LatoLatin" w:cstheme="minorHAnsi"/>
                <w:sz w:val="18"/>
                <w:szCs w:val="18"/>
              </w:rPr>
            </w:pPr>
            <w:r w:rsidRPr="00BF6ACF">
              <w:rPr>
                <w:rFonts w:ascii="LatoLatin" w:hAnsi="LatoLatin" w:cs="Arial"/>
                <w:sz w:val="20"/>
                <w:szCs w:val="20"/>
              </w:rPr>
              <w:t>0</w:t>
            </w:r>
          </w:p>
        </w:tc>
      </w:tr>
      <w:tr w:rsidR="00D64A46" w:rsidRPr="00BF6ACF" w14:paraId="7C468809" w14:textId="77777777" w:rsidTr="00D64A46">
        <w:trPr>
          <w:jc w:val="center"/>
        </w:trPr>
        <w:tc>
          <w:tcPr>
            <w:tcW w:w="1717" w:type="dxa"/>
            <w:vAlign w:val="center"/>
          </w:tcPr>
          <w:p w14:paraId="3DEC06BC" w14:textId="77777777" w:rsidR="00D64A46" w:rsidRPr="00BF6ACF" w:rsidRDefault="00D64A46" w:rsidP="00D64A46">
            <w:pPr>
              <w:jc w:val="center"/>
              <w:rPr>
                <w:rFonts w:ascii="LatoLatin" w:eastAsia="Times New Roman" w:hAnsi="LatoLatin" w:cstheme="minorHAnsi"/>
              </w:rPr>
            </w:pPr>
            <w:r w:rsidRPr="00BF6ACF">
              <w:rPr>
                <w:rFonts w:ascii="LatoLatin" w:eastAsia="Times New Roman" w:hAnsi="LatoLatin" w:cstheme="minorHAnsi"/>
              </w:rPr>
              <w:t>Septembris</w:t>
            </w:r>
          </w:p>
        </w:tc>
        <w:tc>
          <w:tcPr>
            <w:tcW w:w="1248" w:type="dxa"/>
            <w:vAlign w:val="center"/>
          </w:tcPr>
          <w:p w14:paraId="22CB1CFC" w14:textId="77777777" w:rsidR="00D64A46" w:rsidRPr="00BF6ACF" w:rsidRDefault="00D64A46" w:rsidP="00D64A46">
            <w:pPr>
              <w:jc w:val="center"/>
              <w:rPr>
                <w:rFonts w:ascii="LatoLatin" w:hAnsi="LatoLatin" w:cstheme="minorHAnsi"/>
                <w:sz w:val="18"/>
                <w:szCs w:val="18"/>
              </w:rPr>
            </w:pPr>
            <w:r w:rsidRPr="00BF6ACF">
              <w:rPr>
                <w:rFonts w:ascii="LatoLatin" w:hAnsi="LatoLatin" w:cs="Arial"/>
                <w:sz w:val="20"/>
                <w:szCs w:val="20"/>
              </w:rPr>
              <w:t>1 213 706</w:t>
            </w:r>
          </w:p>
        </w:tc>
        <w:tc>
          <w:tcPr>
            <w:tcW w:w="785" w:type="dxa"/>
            <w:vAlign w:val="center"/>
          </w:tcPr>
          <w:p w14:paraId="6523BC59" w14:textId="77777777" w:rsidR="00D64A46" w:rsidRPr="00BF6ACF" w:rsidRDefault="00D64A46" w:rsidP="00D64A46">
            <w:pPr>
              <w:jc w:val="center"/>
              <w:rPr>
                <w:rFonts w:ascii="LatoLatin" w:hAnsi="LatoLatin" w:cstheme="minorHAnsi"/>
                <w:sz w:val="18"/>
                <w:szCs w:val="18"/>
              </w:rPr>
            </w:pPr>
            <w:r w:rsidRPr="00BF6ACF">
              <w:rPr>
                <w:rFonts w:ascii="LatoLatin" w:hAnsi="LatoLatin" w:cs="Arial"/>
                <w:sz w:val="20"/>
                <w:szCs w:val="20"/>
              </w:rPr>
              <w:t>53,90</w:t>
            </w:r>
          </w:p>
        </w:tc>
        <w:tc>
          <w:tcPr>
            <w:tcW w:w="1143" w:type="dxa"/>
            <w:vAlign w:val="center"/>
          </w:tcPr>
          <w:p w14:paraId="26FD8324" w14:textId="77777777" w:rsidR="00D64A46" w:rsidRPr="00BF6ACF" w:rsidRDefault="00D64A46" w:rsidP="00D64A46">
            <w:pPr>
              <w:jc w:val="center"/>
              <w:rPr>
                <w:rFonts w:ascii="LatoLatin" w:hAnsi="LatoLatin" w:cstheme="minorHAnsi"/>
                <w:sz w:val="18"/>
                <w:szCs w:val="18"/>
              </w:rPr>
            </w:pPr>
            <w:r w:rsidRPr="00BF6ACF">
              <w:rPr>
                <w:rFonts w:ascii="LatoLatin" w:hAnsi="LatoLatin" w:cs="Arial"/>
                <w:sz w:val="20"/>
                <w:szCs w:val="20"/>
              </w:rPr>
              <w:t>58 548</w:t>
            </w:r>
          </w:p>
        </w:tc>
        <w:tc>
          <w:tcPr>
            <w:tcW w:w="979" w:type="dxa"/>
            <w:vAlign w:val="center"/>
          </w:tcPr>
          <w:p w14:paraId="669CC9A0" w14:textId="77777777" w:rsidR="00D64A46" w:rsidRPr="00BF6ACF" w:rsidRDefault="00D64A46" w:rsidP="00D64A46">
            <w:pPr>
              <w:jc w:val="center"/>
              <w:rPr>
                <w:rFonts w:ascii="LatoLatin" w:hAnsi="LatoLatin" w:cstheme="minorHAnsi"/>
                <w:sz w:val="18"/>
                <w:szCs w:val="18"/>
              </w:rPr>
            </w:pPr>
            <w:r w:rsidRPr="00BF6ACF">
              <w:rPr>
                <w:rFonts w:ascii="LatoLatin" w:hAnsi="LatoLatin" w:cs="Arial"/>
                <w:sz w:val="20"/>
                <w:szCs w:val="20"/>
              </w:rPr>
              <w:t>37,2</w:t>
            </w:r>
          </w:p>
        </w:tc>
        <w:tc>
          <w:tcPr>
            <w:tcW w:w="1259" w:type="dxa"/>
            <w:vAlign w:val="center"/>
          </w:tcPr>
          <w:p w14:paraId="27EFFF41" w14:textId="77777777" w:rsidR="00D64A46" w:rsidRPr="00BF6ACF" w:rsidRDefault="00D64A46" w:rsidP="00D64A46">
            <w:pPr>
              <w:jc w:val="center"/>
              <w:rPr>
                <w:rFonts w:ascii="LatoLatin" w:hAnsi="LatoLatin" w:cstheme="minorHAnsi"/>
                <w:sz w:val="18"/>
                <w:szCs w:val="18"/>
              </w:rPr>
            </w:pPr>
            <w:r w:rsidRPr="00BF6ACF">
              <w:rPr>
                <w:rFonts w:ascii="LatoLatin" w:hAnsi="LatoLatin" w:cs="Arial"/>
                <w:sz w:val="20"/>
                <w:szCs w:val="20"/>
              </w:rPr>
              <w:t>2 584 524</w:t>
            </w:r>
          </w:p>
        </w:tc>
        <w:tc>
          <w:tcPr>
            <w:tcW w:w="1522" w:type="dxa"/>
            <w:vAlign w:val="center"/>
          </w:tcPr>
          <w:p w14:paraId="3D202B51" w14:textId="77777777" w:rsidR="00D64A46" w:rsidRPr="00BF6ACF" w:rsidRDefault="00D64A46" w:rsidP="00D64A46">
            <w:pPr>
              <w:jc w:val="center"/>
              <w:rPr>
                <w:rFonts w:ascii="LatoLatin" w:hAnsi="LatoLatin" w:cstheme="minorHAnsi"/>
                <w:sz w:val="18"/>
                <w:szCs w:val="18"/>
              </w:rPr>
            </w:pPr>
            <w:r w:rsidRPr="00BF6ACF">
              <w:rPr>
                <w:rFonts w:ascii="LatoLatin" w:hAnsi="LatoLatin" w:cs="Arial"/>
                <w:sz w:val="20"/>
                <w:szCs w:val="20"/>
              </w:rPr>
              <w:t>1 675 200</w:t>
            </w:r>
          </w:p>
        </w:tc>
        <w:tc>
          <w:tcPr>
            <w:tcW w:w="1690" w:type="dxa"/>
            <w:vAlign w:val="center"/>
          </w:tcPr>
          <w:p w14:paraId="162A9FF0" w14:textId="77777777" w:rsidR="00D64A46" w:rsidRPr="00BF6ACF" w:rsidRDefault="00D64A46" w:rsidP="00D64A46">
            <w:pPr>
              <w:jc w:val="center"/>
              <w:rPr>
                <w:rFonts w:ascii="LatoLatin" w:hAnsi="LatoLatin" w:cstheme="minorHAnsi"/>
                <w:sz w:val="18"/>
                <w:szCs w:val="18"/>
              </w:rPr>
            </w:pPr>
            <w:r w:rsidRPr="00BF6ACF">
              <w:rPr>
                <w:rFonts w:ascii="LatoLatin" w:hAnsi="LatoLatin" w:cs="Arial"/>
                <w:sz w:val="20"/>
                <w:szCs w:val="20"/>
              </w:rPr>
              <w:t>17 000</w:t>
            </w:r>
          </w:p>
        </w:tc>
      </w:tr>
      <w:tr w:rsidR="00D64A46" w:rsidRPr="00BF6ACF" w14:paraId="61C551DF" w14:textId="77777777" w:rsidTr="00D64A46">
        <w:trPr>
          <w:jc w:val="center"/>
        </w:trPr>
        <w:tc>
          <w:tcPr>
            <w:tcW w:w="1717" w:type="dxa"/>
            <w:vAlign w:val="center"/>
          </w:tcPr>
          <w:p w14:paraId="38DDB6E8" w14:textId="77777777" w:rsidR="00D64A46" w:rsidRPr="00BF6ACF" w:rsidRDefault="00D64A46" w:rsidP="00D64A46">
            <w:pPr>
              <w:jc w:val="center"/>
              <w:rPr>
                <w:rFonts w:ascii="LatoLatin" w:eastAsia="Times New Roman" w:hAnsi="LatoLatin" w:cstheme="minorHAnsi"/>
                <w:b/>
                <w:bCs/>
              </w:rPr>
            </w:pPr>
            <w:r w:rsidRPr="00BF6ACF">
              <w:rPr>
                <w:rFonts w:ascii="LatoLatin" w:eastAsia="Times New Roman" w:hAnsi="LatoLatin" w:cstheme="minorHAnsi"/>
                <w:b/>
                <w:bCs/>
              </w:rPr>
              <w:t>III kvartāls</w:t>
            </w:r>
          </w:p>
        </w:tc>
        <w:tc>
          <w:tcPr>
            <w:tcW w:w="1248" w:type="dxa"/>
            <w:vAlign w:val="center"/>
          </w:tcPr>
          <w:p w14:paraId="2CBEC304" w14:textId="77777777" w:rsidR="00D64A46" w:rsidRPr="00BF6ACF" w:rsidRDefault="00D64A46" w:rsidP="00D64A46">
            <w:pPr>
              <w:jc w:val="center"/>
              <w:rPr>
                <w:rFonts w:ascii="LatoLatin" w:eastAsia="Times New Roman" w:hAnsi="LatoLatin" w:cstheme="minorHAnsi"/>
                <w:b/>
                <w:bCs/>
                <w:sz w:val="18"/>
                <w:szCs w:val="18"/>
              </w:rPr>
            </w:pPr>
            <w:r w:rsidRPr="00BF6ACF">
              <w:rPr>
                <w:rFonts w:ascii="LatoLatin" w:hAnsi="LatoLatin" w:cs="Arial"/>
                <w:b/>
                <w:bCs/>
                <w:sz w:val="20"/>
                <w:szCs w:val="20"/>
              </w:rPr>
              <w:t>3 767 517</w:t>
            </w:r>
          </w:p>
        </w:tc>
        <w:tc>
          <w:tcPr>
            <w:tcW w:w="785" w:type="dxa"/>
            <w:vAlign w:val="center"/>
          </w:tcPr>
          <w:p w14:paraId="2D4C3709" w14:textId="77777777" w:rsidR="00D64A46" w:rsidRPr="00BF6ACF" w:rsidRDefault="00D64A46" w:rsidP="00D64A46">
            <w:pPr>
              <w:jc w:val="center"/>
              <w:rPr>
                <w:rFonts w:ascii="LatoLatin" w:hAnsi="LatoLatin" w:cstheme="minorHAnsi"/>
                <w:b/>
                <w:bCs/>
                <w:sz w:val="18"/>
                <w:szCs w:val="18"/>
              </w:rPr>
            </w:pPr>
            <w:r w:rsidRPr="00BF6ACF">
              <w:rPr>
                <w:rFonts w:ascii="LatoLatin" w:hAnsi="LatoLatin" w:cs="Arial"/>
                <w:b/>
                <w:bCs/>
                <w:sz w:val="20"/>
                <w:szCs w:val="20"/>
              </w:rPr>
              <w:t>53,50</w:t>
            </w:r>
          </w:p>
        </w:tc>
        <w:tc>
          <w:tcPr>
            <w:tcW w:w="1143" w:type="dxa"/>
            <w:vAlign w:val="center"/>
          </w:tcPr>
          <w:p w14:paraId="5FE83227" w14:textId="77777777" w:rsidR="00D64A46" w:rsidRPr="00BF6ACF" w:rsidRDefault="00D64A46" w:rsidP="00D64A46">
            <w:pPr>
              <w:jc w:val="center"/>
              <w:rPr>
                <w:rFonts w:ascii="LatoLatin" w:hAnsi="LatoLatin" w:cstheme="minorHAnsi"/>
                <w:b/>
                <w:bCs/>
                <w:sz w:val="18"/>
                <w:szCs w:val="18"/>
              </w:rPr>
            </w:pPr>
            <w:r w:rsidRPr="00BF6ACF">
              <w:rPr>
                <w:rFonts w:ascii="LatoLatin" w:hAnsi="LatoLatin" w:cs="Arial"/>
                <w:b/>
                <w:bCs/>
                <w:sz w:val="20"/>
                <w:szCs w:val="20"/>
              </w:rPr>
              <w:t>250 066</w:t>
            </w:r>
          </w:p>
        </w:tc>
        <w:tc>
          <w:tcPr>
            <w:tcW w:w="979" w:type="dxa"/>
            <w:vAlign w:val="center"/>
          </w:tcPr>
          <w:p w14:paraId="69D8F2DC" w14:textId="77777777" w:rsidR="00D64A46" w:rsidRPr="00BF6ACF" w:rsidRDefault="00D64A46" w:rsidP="00D64A46">
            <w:pPr>
              <w:jc w:val="center"/>
              <w:rPr>
                <w:rFonts w:ascii="LatoLatin" w:hAnsi="LatoLatin" w:cstheme="minorHAnsi"/>
                <w:b/>
                <w:bCs/>
                <w:sz w:val="18"/>
                <w:szCs w:val="18"/>
              </w:rPr>
            </w:pPr>
            <w:r w:rsidRPr="00BF6ACF">
              <w:rPr>
                <w:rFonts w:ascii="LatoLatin" w:hAnsi="LatoLatin" w:cs="Arial"/>
                <w:b/>
                <w:bCs/>
                <w:sz w:val="20"/>
                <w:szCs w:val="20"/>
              </w:rPr>
              <w:t>36,61</w:t>
            </w:r>
          </w:p>
        </w:tc>
        <w:tc>
          <w:tcPr>
            <w:tcW w:w="1259" w:type="dxa"/>
            <w:vAlign w:val="center"/>
          </w:tcPr>
          <w:p w14:paraId="42E9C2F4" w14:textId="77777777" w:rsidR="00D64A46" w:rsidRPr="00BF6ACF" w:rsidRDefault="00D64A46" w:rsidP="00D64A46">
            <w:pPr>
              <w:jc w:val="center"/>
              <w:rPr>
                <w:rFonts w:ascii="LatoLatin" w:hAnsi="LatoLatin" w:cstheme="minorHAnsi"/>
                <w:b/>
                <w:bCs/>
                <w:sz w:val="18"/>
                <w:szCs w:val="18"/>
              </w:rPr>
            </w:pPr>
            <w:r w:rsidRPr="00BF6ACF">
              <w:rPr>
                <w:rFonts w:ascii="LatoLatin" w:hAnsi="LatoLatin" w:cs="Arial"/>
                <w:b/>
                <w:bCs/>
                <w:sz w:val="20"/>
                <w:szCs w:val="20"/>
              </w:rPr>
              <w:t>7 985 928</w:t>
            </w:r>
          </w:p>
        </w:tc>
        <w:tc>
          <w:tcPr>
            <w:tcW w:w="1522" w:type="dxa"/>
            <w:vAlign w:val="center"/>
          </w:tcPr>
          <w:p w14:paraId="1CE8ED19" w14:textId="77777777" w:rsidR="00D64A46" w:rsidRPr="00BF6ACF" w:rsidRDefault="00D64A46" w:rsidP="00D64A46">
            <w:pPr>
              <w:jc w:val="center"/>
              <w:rPr>
                <w:rFonts w:ascii="LatoLatin" w:hAnsi="LatoLatin" w:cstheme="minorHAnsi"/>
                <w:b/>
                <w:bCs/>
                <w:sz w:val="18"/>
                <w:szCs w:val="18"/>
              </w:rPr>
            </w:pPr>
            <w:r w:rsidRPr="00BF6ACF">
              <w:rPr>
                <w:rFonts w:ascii="LatoLatin" w:hAnsi="LatoLatin" w:cs="Arial"/>
                <w:b/>
                <w:bCs/>
                <w:sz w:val="20"/>
                <w:szCs w:val="20"/>
              </w:rPr>
              <w:t>4 934 900</w:t>
            </w:r>
          </w:p>
        </w:tc>
        <w:tc>
          <w:tcPr>
            <w:tcW w:w="1690" w:type="dxa"/>
            <w:vAlign w:val="center"/>
          </w:tcPr>
          <w:p w14:paraId="2EDCA57C" w14:textId="77777777" w:rsidR="00D64A46" w:rsidRPr="00BF6ACF" w:rsidRDefault="00D64A46" w:rsidP="00D64A46">
            <w:pPr>
              <w:jc w:val="center"/>
              <w:rPr>
                <w:rFonts w:ascii="LatoLatin" w:hAnsi="LatoLatin" w:cstheme="minorHAnsi"/>
                <w:b/>
                <w:bCs/>
                <w:sz w:val="18"/>
                <w:szCs w:val="18"/>
              </w:rPr>
            </w:pPr>
            <w:r w:rsidRPr="00BF6ACF">
              <w:rPr>
                <w:rFonts w:ascii="LatoLatin" w:hAnsi="LatoLatin" w:cs="Arial"/>
                <w:b/>
                <w:bCs/>
                <w:sz w:val="20"/>
                <w:szCs w:val="20"/>
              </w:rPr>
              <w:t>17 000</w:t>
            </w:r>
          </w:p>
        </w:tc>
      </w:tr>
      <w:tr w:rsidR="00D64A46" w:rsidRPr="00BF6ACF" w14:paraId="7EDF919C" w14:textId="77777777" w:rsidTr="00D64A46">
        <w:trPr>
          <w:jc w:val="center"/>
        </w:trPr>
        <w:tc>
          <w:tcPr>
            <w:tcW w:w="1717" w:type="dxa"/>
            <w:vAlign w:val="center"/>
          </w:tcPr>
          <w:p w14:paraId="69E2D152" w14:textId="77777777" w:rsidR="00D64A46" w:rsidRPr="00BF6ACF" w:rsidRDefault="00D64A46" w:rsidP="00D64A46">
            <w:pPr>
              <w:jc w:val="center"/>
              <w:rPr>
                <w:rFonts w:ascii="LatoLatin" w:hAnsi="LatoLatin" w:cstheme="minorHAnsi"/>
              </w:rPr>
            </w:pPr>
          </w:p>
        </w:tc>
        <w:tc>
          <w:tcPr>
            <w:tcW w:w="1248" w:type="dxa"/>
            <w:vAlign w:val="bottom"/>
          </w:tcPr>
          <w:p w14:paraId="3D85138D" w14:textId="77777777" w:rsidR="00D64A46" w:rsidRPr="00BF6ACF" w:rsidRDefault="00D64A46" w:rsidP="00D64A46">
            <w:pPr>
              <w:jc w:val="both"/>
              <w:rPr>
                <w:rFonts w:ascii="LatoLatin" w:hAnsi="LatoLatin" w:cstheme="minorHAnsi"/>
                <w:sz w:val="18"/>
                <w:szCs w:val="18"/>
              </w:rPr>
            </w:pPr>
            <w:r w:rsidRPr="00BF6ACF">
              <w:rPr>
                <w:rFonts w:ascii="LatoLatin" w:hAnsi="LatoLatin" w:cs="Arial"/>
                <w:sz w:val="20"/>
                <w:szCs w:val="20"/>
              </w:rPr>
              <w:t> </w:t>
            </w:r>
          </w:p>
        </w:tc>
        <w:tc>
          <w:tcPr>
            <w:tcW w:w="785" w:type="dxa"/>
            <w:vAlign w:val="bottom"/>
          </w:tcPr>
          <w:p w14:paraId="354BDD1E" w14:textId="77777777" w:rsidR="00D64A46" w:rsidRPr="00BF6ACF" w:rsidRDefault="00D64A46" w:rsidP="00D64A46">
            <w:pPr>
              <w:rPr>
                <w:rFonts w:ascii="LatoLatin" w:eastAsia="Times New Roman" w:hAnsi="LatoLatin" w:cstheme="minorHAnsi"/>
                <w:sz w:val="18"/>
                <w:szCs w:val="18"/>
              </w:rPr>
            </w:pPr>
            <w:r w:rsidRPr="00BF6ACF">
              <w:rPr>
                <w:rFonts w:ascii="LatoLatin" w:hAnsi="LatoLatin" w:cs="Arial"/>
                <w:sz w:val="20"/>
                <w:szCs w:val="20"/>
              </w:rPr>
              <w:t> </w:t>
            </w:r>
          </w:p>
        </w:tc>
        <w:tc>
          <w:tcPr>
            <w:tcW w:w="1143" w:type="dxa"/>
            <w:vAlign w:val="bottom"/>
          </w:tcPr>
          <w:p w14:paraId="3A6E9A05" w14:textId="77777777" w:rsidR="00D64A46" w:rsidRPr="00BF6ACF" w:rsidRDefault="00D64A46" w:rsidP="00D64A46">
            <w:pPr>
              <w:rPr>
                <w:rFonts w:ascii="LatoLatin" w:eastAsia="Times New Roman" w:hAnsi="LatoLatin" w:cstheme="minorHAnsi"/>
                <w:sz w:val="18"/>
                <w:szCs w:val="18"/>
              </w:rPr>
            </w:pPr>
            <w:r w:rsidRPr="00BF6ACF">
              <w:rPr>
                <w:rFonts w:ascii="LatoLatin" w:hAnsi="LatoLatin" w:cs="Arial"/>
                <w:sz w:val="20"/>
                <w:szCs w:val="20"/>
              </w:rPr>
              <w:t> </w:t>
            </w:r>
          </w:p>
        </w:tc>
        <w:tc>
          <w:tcPr>
            <w:tcW w:w="979" w:type="dxa"/>
            <w:vAlign w:val="bottom"/>
          </w:tcPr>
          <w:p w14:paraId="40178EA7" w14:textId="77777777" w:rsidR="00D64A46" w:rsidRPr="00BF6ACF" w:rsidRDefault="00D64A46" w:rsidP="00D64A46">
            <w:pPr>
              <w:rPr>
                <w:rFonts w:ascii="LatoLatin" w:eastAsia="Times New Roman" w:hAnsi="LatoLatin" w:cstheme="minorHAnsi"/>
                <w:sz w:val="18"/>
                <w:szCs w:val="18"/>
              </w:rPr>
            </w:pPr>
            <w:r w:rsidRPr="00BF6ACF">
              <w:rPr>
                <w:rFonts w:ascii="LatoLatin" w:hAnsi="LatoLatin" w:cs="Arial"/>
                <w:sz w:val="20"/>
                <w:szCs w:val="20"/>
              </w:rPr>
              <w:t> </w:t>
            </w:r>
          </w:p>
        </w:tc>
        <w:tc>
          <w:tcPr>
            <w:tcW w:w="1259" w:type="dxa"/>
            <w:vAlign w:val="bottom"/>
          </w:tcPr>
          <w:p w14:paraId="62C87887" w14:textId="77777777" w:rsidR="00D64A46" w:rsidRPr="00BF6ACF" w:rsidRDefault="00D64A46" w:rsidP="00D64A46">
            <w:pPr>
              <w:rPr>
                <w:rFonts w:ascii="LatoLatin" w:eastAsia="Times New Roman" w:hAnsi="LatoLatin" w:cstheme="minorHAnsi"/>
                <w:sz w:val="18"/>
                <w:szCs w:val="18"/>
              </w:rPr>
            </w:pPr>
            <w:r w:rsidRPr="00BF6ACF">
              <w:rPr>
                <w:rFonts w:ascii="LatoLatin" w:hAnsi="LatoLatin" w:cs="Arial"/>
                <w:sz w:val="20"/>
                <w:szCs w:val="20"/>
              </w:rPr>
              <w:t> </w:t>
            </w:r>
          </w:p>
        </w:tc>
        <w:tc>
          <w:tcPr>
            <w:tcW w:w="1522" w:type="dxa"/>
            <w:vAlign w:val="bottom"/>
          </w:tcPr>
          <w:p w14:paraId="3FC4C768" w14:textId="77777777" w:rsidR="00D64A46" w:rsidRPr="00BF6ACF" w:rsidRDefault="00D64A46" w:rsidP="00D64A46">
            <w:pPr>
              <w:rPr>
                <w:rFonts w:ascii="LatoLatin" w:eastAsia="Times New Roman" w:hAnsi="LatoLatin" w:cstheme="minorHAnsi"/>
                <w:sz w:val="18"/>
                <w:szCs w:val="18"/>
              </w:rPr>
            </w:pPr>
            <w:r w:rsidRPr="00BF6ACF">
              <w:rPr>
                <w:rFonts w:ascii="LatoLatin" w:hAnsi="LatoLatin" w:cs="Arial"/>
                <w:sz w:val="20"/>
                <w:szCs w:val="20"/>
              </w:rPr>
              <w:t> </w:t>
            </w:r>
          </w:p>
        </w:tc>
        <w:tc>
          <w:tcPr>
            <w:tcW w:w="1690" w:type="dxa"/>
            <w:vAlign w:val="bottom"/>
          </w:tcPr>
          <w:p w14:paraId="7B22BDFD" w14:textId="77777777" w:rsidR="00D64A46" w:rsidRPr="00BF6ACF" w:rsidRDefault="00D64A46" w:rsidP="00D64A46">
            <w:pPr>
              <w:rPr>
                <w:rFonts w:ascii="LatoLatin" w:eastAsia="Times New Roman" w:hAnsi="LatoLatin" w:cstheme="minorHAnsi"/>
                <w:sz w:val="18"/>
                <w:szCs w:val="18"/>
              </w:rPr>
            </w:pPr>
            <w:r w:rsidRPr="00BF6ACF">
              <w:rPr>
                <w:rFonts w:ascii="LatoLatin" w:hAnsi="LatoLatin" w:cs="Arial"/>
                <w:sz w:val="20"/>
                <w:szCs w:val="20"/>
              </w:rPr>
              <w:t> </w:t>
            </w:r>
          </w:p>
        </w:tc>
      </w:tr>
      <w:tr w:rsidR="00D64A46" w:rsidRPr="00BF6ACF" w14:paraId="13E7BACB" w14:textId="77777777" w:rsidTr="00D64A46">
        <w:trPr>
          <w:jc w:val="center"/>
        </w:trPr>
        <w:tc>
          <w:tcPr>
            <w:tcW w:w="1717" w:type="dxa"/>
            <w:vAlign w:val="center"/>
          </w:tcPr>
          <w:p w14:paraId="61E213DE" w14:textId="77777777" w:rsidR="00D64A46" w:rsidRPr="00BF6ACF" w:rsidRDefault="00D64A46" w:rsidP="00D64A46">
            <w:pPr>
              <w:jc w:val="center"/>
              <w:rPr>
                <w:rFonts w:ascii="LatoLatin" w:eastAsia="Times New Roman" w:hAnsi="LatoLatin" w:cstheme="minorHAnsi"/>
              </w:rPr>
            </w:pPr>
            <w:r w:rsidRPr="00BF6ACF">
              <w:rPr>
                <w:rFonts w:ascii="LatoLatin" w:eastAsia="Times New Roman" w:hAnsi="LatoLatin" w:cstheme="minorHAnsi"/>
              </w:rPr>
              <w:t>Oktobris</w:t>
            </w:r>
          </w:p>
        </w:tc>
        <w:tc>
          <w:tcPr>
            <w:tcW w:w="1248" w:type="dxa"/>
            <w:vAlign w:val="center"/>
          </w:tcPr>
          <w:p w14:paraId="392111C7" w14:textId="77777777" w:rsidR="00D64A46" w:rsidRPr="00BF6ACF" w:rsidRDefault="00D64A46" w:rsidP="00D64A46">
            <w:pPr>
              <w:jc w:val="center"/>
              <w:rPr>
                <w:rFonts w:ascii="LatoLatin" w:hAnsi="LatoLatin" w:cstheme="minorHAnsi"/>
                <w:sz w:val="18"/>
                <w:szCs w:val="18"/>
              </w:rPr>
            </w:pPr>
            <w:r w:rsidRPr="00BF6ACF">
              <w:rPr>
                <w:rFonts w:ascii="LatoLatin" w:hAnsi="LatoLatin" w:cs="Arial"/>
                <w:sz w:val="20"/>
                <w:szCs w:val="20"/>
              </w:rPr>
              <w:t>1 227 868</w:t>
            </w:r>
          </w:p>
        </w:tc>
        <w:tc>
          <w:tcPr>
            <w:tcW w:w="785" w:type="dxa"/>
            <w:vAlign w:val="center"/>
          </w:tcPr>
          <w:p w14:paraId="44B3C8DF" w14:textId="77777777" w:rsidR="00D64A46" w:rsidRPr="00BF6ACF" w:rsidRDefault="00D64A46" w:rsidP="00D64A46">
            <w:pPr>
              <w:jc w:val="center"/>
              <w:rPr>
                <w:rFonts w:ascii="LatoLatin" w:hAnsi="LatoLatin" w:cstheme="minorHAnsi"/>
                <w:sz w:val="18"/>
                <w:szCs w:val="18"/>
              </w:rPr>
            </w:pPr>
            <w:r w:rsidRPr="00BF6ACF">
              <w:rPr>
                <w:rFonts w:ascii="LatoLatin" w:hAnsi="LatoLatin" w:cs="Arial"/>
                <w:sz w:val="20"/>
                <w:szCs w:val="20"/>
              </w:rPr>
              <w:t>54,60</w:t>
            </w:r>
          </w:p>
        </w:tc>
        <w:tc>
          <w:tcPr>
            <w:tcW w:w="1143" w:type="dxa"/>
            <w:vAlign w:val="center"/>
          </w:tcPr>
          <w:p w14:paraId="402DFB16" w14:textId="77777777" w:rsidR="00D64A46" w:rsidRPr="00BF6ACF" w:rsidRDefault="00D64A46" w:rsidP="00D64A46">
            <w:pPr>
              <w:jc w:val="center"/>
              <w:rPr>
                <w:rFonts w:ascii="LatoLatin" w:hAnsi="LatoLatin" w:cstheme="minorHAnsi"/>
                <w:sz w:val="18"/>
                <w:szCs w:val="18"/>
              </w:rPr>
            </w:pPr>
            <w:r w:rsidRPr="00BF6ACF">
              <w:rPr>
                <w:rFonts w:ascii="LatoLatin" w:hAnsi="LatoLatin" w:cs="Arial"/>
                <w:sz w:val="20"/>
                <w:szCs w:val="20"/>
              </w:rPr>
              <w:t>218 144</w:t>
            </w:r>
          </w:p>
        </w:tc>
        <w:tc>
          <w:tcPr>
            <w:tcW w:w="979" w:type="dxa"/>
            <w:vAlign w:val="center"/>
          </w:tcPr>
          <w:p w14:paraId="3F06604C" w14:textId="77777777" w:rsidR="00D64A46" w:rsidRPr="00BF6ACF" w:rsidRDefault="00D64A46" w:rsidP="00D64A46">
            <w:pPr>
              <w:jc w:val="center"/>
              <w:rPr>
                <w:rFonts w:ascii="LatoLatin" w:hAnsi="LatoLatin" w:cstheme="minorHAnsi"/>
                <w:sz w:val="18"/>
                <w:szCs w:val="18"/>
              </w:rPr>
            </w:pPr>
            <w:r w:rsidRPr="00BF6ACF">
              <w:rPr>
                <w:rFonts w:ascii="LatoLatin" w:hAnsi="LatoLatin" w:cs="Arial"/>
                <w:sz w:val="20"/>
                <w:szCs w:val="20"/>
              </w:rPr>
              <w:t>36,9</w:t>
            </w:r>
          </w:p>
        </w:tc>
        <w:tc>
          <w:tcPr>
            <w:tcW w:w="1259" w:type="dxa"/>
            <w:vAlign w:val="center"/>
          </w:tcPr>
          <w:p w14:paraId="72A90D43" w14:textId="77777777" w:rsidR="00D64A46" w:rsidRPr="00BF6ACF" w:rsidRDefault="00D64A46" w:rsidP="00D64A46">
            <w:pPr>
              <w:jc w:val="center"/>
              <w:rPr>
                <w:rFonts w:ascii="LatoLatin" w:hAnsi="LatoLatin" w:cstheme="minorHAnsi"/>
                <w:sz w:val="18"/>
                <w:szCs w:val="18"/>
              </w:rPr>
            </w:pPr>
            <w:r w:rsidRPr="00BF6ACF">
              <w:rPr>
                <w:rFonts w:ascii="LatoLatin" w:hAnsi="LatoLatin" w:cs="Arial"/>
                <w:sz w:val="20"/>
                <w:szCs w:val="20"/>
              </w:rPr>
              <w:t>2 641 369</w:t>
            </w:r>
          </w:p>
        </w:tc>
        <w:tc>
          <w:tcPr>
            <w:tcW w:w="1522" w:type="dxa"/>
            <w:vAlign w:val="center"/>
          </w:tcPr>
          <w:p w14:paraId="5A6EB262" w14:textId="77777777" w:rsidR="00D64A46" w:rsidRPr="00BF6ACF" w:rsidRDefault="00D64A46" w:rsidP="00D64A46">
            <w:pPr>
              <w:jc w:val="center"/>
              <w:rPr>
                <w:rFonts w:ascii="LatoLatin" w:hAnsi="LatoLatin" w:cstheme="minorHAnsi"/>
                <w:sz w:val="18"/>
                <w:szCs w:val="18"/>
              </w:rPr>
            </w:pPr>
            <w:r w:rsidRPr="00BF6ACF">
              <w:rPr>
                <w:rFonts w:ascii="LatoLatin" w:hAnsi="LatoLatin" w:cs="Arial"/>
                <w:sz w:val="20"/>
                <w:szCs w:val="20"/>
              </w:rPr>
              <w:t>1 517 300</w:t>
            </w:r>
          </w:p>
        </w:tc>
        <w:tc>
          <w:tcPr>
            <w:tcW w:w="1690" w:type="dxa"/>
            <w:vAlign w:val="center"/>
          </w:tcPr>
          <w:p w14:paraId="63BE3AEE" w14:textId="77777777" w:rsidR="00D64A46" w:rsidRPr="00BF6ACF" w:rsidRDefault="00D64A46" w:rsidP="00D64A46">
            <w:pPr>
              <w:jc w:val="center"/>
              <w:rPr>
                <w:rFonts w:ascii="LatoLatin" w:hAnsi="LatoLatin" w:cstheme="minorHAnsi"/>
                <w:sz w:val="18"/>
                <w:szCs w:val="18"/>
              </w:rPr>
            </w:pPr>
            <w:r w:rsidRPr="00BF6ACF">
              <w:rPr>
                <w:rFonts w:ascii="LatoLatin" w:hAnsi="LatoLatin" w:cs="Arial"/>
                <w:sz w:val="20"/>
                <w:szCs w:val="20"/>
              </w:rPr>
              <w:t>103 500</w:t>
            </w:r>
          </w:p>
        </w:tc>
      </w:tr>
      <w:tr w:rsidR="00D64A46" w:rsidRPr="00BF6ACF" w14:paraId="72A16BCC" w14:textId="77777777" w:rsidTr="00D64A46">
        <w:trPr>
          <w:jc w:val="center"/>
        </w:trPr>
        <w:tc>
          <w:tcPr>
            <w:tcW w:w="1717" w:type="dxa"/>
            <w:vAlign w:val="center"/>
          </w:tcPr>
          <w:p w14:paraId="3BF5BAAA" w14:textId="77777777" w:rsidR="00D64A46" w:rsidRPr="00BF6ACF" w:rsidRDefault="00D64A46" w:rsidP="00D64A46">
            <w:pPr>
              <w:jc w:val="center"/>
              <w:rPr>
                <w:rFonts w:ascii="LatoLatin" w:eastAsia="Times New Roman" w:hAnsi="LatoLatin" w:cstheme="minorHAnsi"/>
              </w:rPr>
            </w:pPr>
            <w:r w:rsidRPr="00BF6ACF">
              <w:rPr>
                <w:rFonts w:ascii="LatoLatin" w:eastAsia="Times New Roman" w:hAnsi="LatoLatin" w:cstheme="minorHAnsi"/>
              </w:rPr>
              <w:t>Novembris</w:t>
            </w:r>
          </w:p>
        </w:tc>
        <w:tc>
          <w:tcPr>
            <w:tcW w:w="1248" w:type="dxa"/>
            <w:vAlign w:val="center"/>
          </w:tcPr>
          <w:p w14:paraId="5D06D915" w14:textId="77777777" w:rsidR="00D64A46" w:rsidRPr="00BF6ACF" w:rsidRDefault="00D64A46" w:rsidP="00D64A46">
            <w:pPr>
              <w:jc w:val="center"/>
              <w:rPr>
                <w:rFonts w:ascii="LatoLatin" w:hAnsi="LatoLatin" w:cstheme="minorHAnsi"/>
                <w:sz w:val="18"/>
                <w:szCs w:val="18"/>
              </w:rPr>
            </w:pPr>
            <w:r w:rsidRPr="00BF6ACF">
              <w:rPr>
                <w:rFonts w:ascii="LatoLatin" w:hAnsi="LatoLatin" w:cs="Arial"/>
                <w:sz w:val="20"/>
                <w:szCs w:val="20"/>
              </w:rPr>
              <w:t>1 183 070</w:t>
            </w:r>
          </w:p>
        </w:tc>
        <w:tc>
          <w:tcPr>
            <w:tcW w:w="785" w:type="dxa"/>
            <w:vAlign w:val="center"/>
          </w:tcPr>
          <w:p w14:paraId="6AC2E5D9" w14:textId="77777777" w:rsidR="00D64A46" w:rsidRPr="00BF6ACF" w:rsidRDefault="00D64A46" w:rsidP="00D64A46">
            <w:pPr>
              <w:jc w:val="center"/>
              <w:rPr>
                <w:rFonts w:ascii="LatoLatin" w:hAnsi="LatoLatin" w:cstheme="minorHAnsi"/>
                <w:sz w:val="18"/>
                <w:szCs w:val="18"/>
              </w:rPr>
            </w:pPr>
            <w:r w:rsidRPr="00BF6ACF">
              <w:rPr>
                <w:rFonts w:ascii="LatoLatin" w:hAnsi="LatoLatin" w:cs="Arial"/>
                <w:sz w:val="20"/>
                <w:szCs w:val="20"/>
              </w:rPr>
              <w:t>53,90</w:t>
            </w:r>
          </w:p>
        </w:tc>
        <w:tc>
          <w:tcPr>
            <w:tcW w:w="1143" w:type="dxa"/>
            <w:vAlign w:val="center"/>
          </w:tcPr>
          <w:p w14:paraId="51F8B343" w14:textId="77777777" w:rsidR="00D64A46" w:rsidRPr="00BF6ACF" w:rsidRDefault="00D64A46" w:rsidP="00D64A46">
            <w:pPr>
              <w:jc w:val="center"/>
              <w:rPr>
                <w:rFonts w:ascii="LatoLatin" w:hAnsi="LatoLatin" w:cstheme="minorHAnsi"/>
                <w:sz w:val="18"/>
                <w:szCs w:val="18"/>
              </w:rPr>
            </w:pPr>
            <w:r w:rsidRPr="00BF6ACF">
              <w:rPr>
                <w:rFonts w:ascii="LatoLatin" w:hAnsi="LatoLatin" w:cs="Arial"/>
                <w:sz w:val="20"/>
                <w:szCs w:val="20"/>
              </w:rPr>
              <w:t>217 907</w:t>
            </w:r>
          </w:p>
        </w:tc>
        <w:tc>
          <w:tcPr>
            <w:tcW w:w="979" w:type="dxa"/>
            <w:vAlign w:val="center"/>
          </w:tcPr>
          <w:p w14:paraId="4D01EDBA" w14:textId="77777777" w:rsidR="00D64A46" w:rsidRPr="00BF6ACF" w:rsidRDefault="00D64A46" w:rsidP="00D64A46">
            <w:pPr>
              <w:jc w:val="center"/>
              <w:rPr>
                <w:rFonts w:ascii="LatoLatin" w:hAnsi="LatoLatin" w:cstheme="minorHAnsi"/>
                <w:sz w:val="18"/>
                <w:szCs w:val="18"/>
              </w:rPr>
            </w:pPr>
            <w:r w:rsidRPr="00BF6ACF">
              <w:rPr>
                <w:rFonts w:ascii="LatoLatin" w:hAnsi="LatoLatin" w:cs="Arial"/>
                <w:sz w:val="20"/>
                <w:szCs w:val="20"/>
              </w:rPr>
              <w:t>37,1</w:t>
            </w:r>
          </w:p>
        </w:tc>
        <w:tc>
          <w:tcPr>
            <w:tcW w:w="1259" w:type="dxa"/>
            <w:vAlign w:val="center"/>
          </w:tcPr>
          <w:p w14:paraId="5E09D0FC" w14:textId="77777777" w:rsidR="00D64A46" w:rsidRPr="00BF6ACF" w:rsidRDefault="00D64A46" w:rsidP="00D64A46">
            <w:pPr>
              <w:jc w:val="center"/>
              <w:rPr>
                <w:rFonts w:ascii="LatoLatin" w:hAnsi="LatoLatin" w:cstheme="minorHAnsi"/>
                <w:sz w:val="18"/>
                <w:szCs w:val="18"/>
              </w:rPr>
            </w:pPr>
            <w:r w:rsidRPr="00BF6ACF">
              <w:rPr>
                <w:rFonts w:ascii="LatoLatin" w:hAnsi="LatoLatin" w:cs="Arial"/>
                <w:sz w:val="20"/>
                <w:szCs w:val="20"/>
              </w:rPr>
              <w:t>2 521 403</w:t>
            </w:r>
          </w:p>
        </w:tc>
        <w:tc>
          <w:tcPr>
            <w:tcW w:w="1522" w:type="dxa"/>
            <w:vAlign w:val="center"/>
          </w:tcPr>
          <w:p w14:paraId="39A33A46" w14:textId="77777777" w:rsidR="00D64A46" w:rsidRPr="00BF6ACF" w:rsidRDefault="00D64A46" w:rsidP="00D64A46">
            <w:pPr>
              <w:jc w:val="center"/>
              <w:rPr>
                <w:rFonts w:ascii="LatoLatin" w:hAnsi="LatoLatin" w:cstheme="minorHAnsi"/>
                <w:sz w:val="18"/>
                <w:szCs w:val="18"/>
              </w:rPr>
            </w:pPr>
            <w:r w:rsidRPr="00BF6ACF">
              <w:rPr>
                <w:rFonts w:ascii="LatoLatin" w:hAnsi="LatoLatin" w:cs="Arial"/>
                <w:sz w:val="20"/>
                <w:szCs w:val="20"/>
              </w:rPr>
              <w:t>2 030 500</w:t>
            </w:r>
          </w:p>
        </w:tc>
        <w:tc>
          <w:tcPr>
            <w:tcW w:w="1690" w:type="dxa"/>
            <w:vAlign w:val="center"/>
          </w:tcPr>
          <w:p w14:paraId="45FF6A65" w14:textId="77777777" w:rsidR="00D64A46" w:rsidRPr="00BF6ACF" w:rsidRDefault="00D64A46" w:rsidP="00D64A46">
            <w:pPr>
              <w:jc w:val="center"/>
              <w:rPr>
                <w:rFonts w:ascii="LatoLatin" w:hAnsi="LatoLatin" w:cstheme="minorHAnsi"/>
                <w:sz w:val="18"/>
                <w:szCs w:val="18"/>
              </w:rPr>
            </w:pPr>
            <w:r w:rsidRPr="00BF6ACF">
              <w:rPr>
                <w:rFonts w:ascii="LatoLatin" w:hAnsi="LatoLatin" w:cs="Arial"/>
                <w:sz w:val="20"/>
                <w:szCs w:val="20"/>
              </w:rPr>
              <w:t>190 358</w:t>
            </w:r>
          </w:p>
        </w:tc>
      </w:tr>
      <w:tr w:rsidR="00D64A46" w:rsidRPr="00BF6ACF" w14:paraId="3418B40B" w14:textId="77777777" w:rsidTr="00D64A46">
        <w:trPr>
          <w:jc w:val="center"/>
        </w:trPr>
        <w:tc>
          <w:tcPr>
            <w:tcW w:w="1717" w:type="dxa"/>
            <w:vAlign w:val="center"/>
          </w:tcPr>
          <w:p w14:paraId="35B15969" w14:textId="77777777" w:rsidR="00D64A46" w:rsidRPr="00BF6ACF" w:rsidRDefault="00D64A46" w:rsidP="00D64A46">
            <w:pPr>
              <w:jc w:val="center"/>
              <w:rPr>
                <w:rFonts w:ascii="LatoLatin" w:eastAsia="Times New Roman" w:hAnsi="LatoLatin" w:cstheme="minorHAnsi"/>
              </w:rPr>
            </w:pPr>
            <w:r w:rsidRPr="00BF6ACF">
              <w:rPr>
                <w:rFonts w:ascii="LatoLatin" w:eastAsia="Times New Roman" w:hAnsi="LatoLatin" w:cstheme="minorHAnsi"/>
              </w:rPr>
              <w:t>Decembris</w:t>
            </w:r>
          </w:p>
        </w:tc>
        <w:tc>
          <w:tcPr>
            <w:tcW w:w="1248" w:type="dxa"/>
            <w:vAlign w:val="center"/>
          </w:tcPr>
          <w:p w14:paraId="6FBFE4FD" w14:textId="77777777" w:rsidR="00D64A46" w:rsidRPr="00BF6ACF" w:rsidRDefault="00D64A46" w:rsidP="00D64A46">
            <w:pPr>
              <w:jc w:val="center"/>
              <w:rPr>
                <w:rFonts w:ascii="LatoLatin" w:hAnsi="LatoLatin" w:cstheme="minorHAnsi"/>
                <w:sz w:val="18"/>
                <w:szCs w:val="18"/>
              </w:rPr>
            </w:pPr>
            <w:r w:rsidRPr="00BF6ACF">
              <w:rPr>
                <w:rFonts w:ascii="LatoLatin" w:hAnsi="LatoLatin" w:cs="Arial"/>
                <w:sz w:val="20"/>
                <w:szCs w:val="20"/>
              </w:rPr>
              <w:t>1 203 133</w:t>
            </w:r>
          </w:p>
        </w:tc>
        <w:tc>
          <w:tcPr>
            <w:tcW w:w="785" w:type="dxa"/>
            <w:vAlign w:val="center"/>
          </w:tcPr>
          <w:p w14:paraId="2FC0A191" w14:textId="77777777" w:rsidR="00D64A46" w:rsidRPr="00BF6ACF" w:rsidRDefault="00D64A46" w:rsidP="00D64A46">
            <w:pPr>
              <w:jc w:val="center"/>
              <w:rPr>
                <w:rFonts w:ascii="LatoLatin" w:hAnsi="LatoLatin" w:cstheme="minorHAnsi"/>
                <w:sz w:val="18"/>
                <w:szCs w:val="18"/>
              </w:rPr>
            </w:pPr>
            <w:r w:rsidRPr="00BF6ACF">
              <w:rPr>
                <w:rFonts w:ascii="LatoLatin" w:hAnsi="LatoLatin" w:cs="Arial"/>
                <w:sz w:val="20"/>
                <w:szCs w:val="20"/>
              </w:rPr>
              <w:t>54,10</w:t>
            </w:r>
          </w:p>
        </w:tc>
        <w:tc>
          <w:tcPr>
            <w:tcW w:w="1143" w:type="dxa"/>
            <w:vAlign w:val="center"/>
          </w:tcPr>
          <w:p w14:paraId="0C0301A2" w14:textId="77777777" w:rsidR="00D64A46" w:rsidRPr="00BF6ACF" w:rsidRDefault="00D64A46" w:rsidP="00D64A46">
            <w:pPr>
              <w:jc w:val="center"/>
              <w:rPr>
                <w:rFonts w:ascii="LatoLatin" w:hAnsi="LatoLatin" w:cstheme="minorHAnsi"/>
                <w:sz w:val="18"/>
                <w:szCs w:val="18"/>
              </w:rPr>
            </w:pPr>
            <w:r w:rsidRPr="00BF6ACF">
              <w:rPr>
                <w:rFonts w:ascii="LatoLatin" w:hAnsi="LatoLatin" w:cs="Arial"/>
                <w:sz w:val="20"/>
                <w:szCs w:val="20"/>
              </w:rPr>
              <w:t>228 122</w:t>
            </w:r>
          </w:p>
        </w:tc>
        <w:tc>
          <w:tcPr>
            <w:tcW w:w="979" w:type="dxa"/>
            <w:vAlign w:val="center"/>
          </w:tcPr>
          <w:p w14:paraId="6A62620A" w14:textId="77777777" w:rsidR="00D64A46" w:rsidRPr="00BF6ACF" w:rsidRDefault="00D64A46" w:rsidP="00D64A46">
            <w:pPr>
              <w:jc w:val="center"/>
              <w:rPr>
                <w:rFonts w:ascii="LatoLatin" w:hAnsi="LatoLatin" w:cstheme="minorHAnsi"/>
                <w:sz w:val="18"/>
                <w:szCs w:val="18"/>
              </w:rPr>
            </w:pPr>
            <w:r w:rsidRPr="00BF6ACF">
              <w:rPr>
                <w:rFonts w:ascii="LatoLatin" w:hAnsi="LatoLatin" w:cs="Arial"/>
                <w:sz w:val="20"/>
                <w:szCs w:val="20"/>
              </w:rPr>
              <w:t>37,3</w:t>
            </w:r>
          </w:p>
        </w:tc>
        <w:tc>
          <w:tcPr>
            <w:tcW w:w="1259" w:type="dxa"/>
            <w:vAlign w:val="center"/>
          </w:tcPr>
          <w:p w14:paraId="5B5810B1" w14:textId="77777777" w:rsidR="00D64A46" w:rsidRPr="00BF6ACF" w:rsidRDefault="00D64A46" w:rsidP="00D64A46">
            <w:pPr>
              <w:jc w:val="center"/>
              <w:rPr>
                <w:rFonts w:ascii="LatoLatin" w:hAnsi="LatoLatin" w:cstheme="minorHAnsi"/>
                <w:sz w:val="18"/>
                <w:szCs w:val="18"/>
              </w:rPr>
            </w:pPr>
            <w:r w:rsidRPr="00BF6ACF">
              <w:rPr>
                <w:rFonts w:ascii="LatoLatin" w:hAnsi="LatoLatin" w:cs="Arial"/>
                <w:sz w:val="20"/>
                <w:szCs w:val="20"/>
              </w:rPr>
              <w:t>2 594 337</w:t>
            </w:r>
          </w:p>
        </w:tc>
        <w:tc>
          <w:tcPr>
            <w:tcW w:w="1522" w:type="dxa"/>
            <w:vAlign w:val="center"/>
          </w:tcPr>
          <w:p w14:paraId="5C854831" w14:textId="77777777" w:rsidR="00D64A46" w:rsidRPr="00BF6ACF" w:rsidRDefault="00D64A46" w:rsidP="00D64A46">
            <w:pPr>
              <w:jc w:val="center"/>
              <w:rPr>
                <w:rFonts w:ascii="LatoLatin" w:hAnsi="LatoLatin" w:cstheme="minorHAnsi"/>
                <w:sz w:val="18"/>
                <w:szCs w:val="18"/>
              </w:rPr>
            </w:pPr>
            <w:r w:rsidRPr="00BF6ACF">
              <w:rPr>
                <w:rFonts w:ascii="LatoLatin" w:hAnsi="LatoLatin" w:cs="Arial"/>
                <w:sz w:val="20"/>
                <w:szCs w:val="20"/>
              </w:rPr>
              <w:t>2 189 700</w:t>
            </w:r>
          </w:p>
        </w:tc>
        <w:tc>
          <w:tcPr>
            <w:tcW w:w="1690" w:type="dxa"/>
            <w:vAlign w:val="center"/>
          </w:tcPr>
          <w:p w14:paraId="002F5D3E" w14:textId="77777777" w:rsidR="00D64A46" w:rsidRPr="00BF6ACF" w:rsidRDefault="00D64A46" w:rsidP="00D64A46">
            <w:pPr>
              <w:jc w:val="center"/>
              <w:rPr>
                <w:rFonts w:ascii="LatoLatin" w:hAnsi="LatoLatin" w:cstheme="minorHAnsi"/>
                <w:sz w:val="18"/>
                <w:szCs w:val="18"/>
              </w:rPr>
            </w:pPr>
            <w:r w:rsidRPr="00BF6ACF">
              <w:rPr>
                <w:rFonts w:ascii="LatoLatin" w:hAnsi="LatoLatin" w:cs="Arial"/>
                <w:sz w:val="20"/>
                <w:szCs w:val="20"/>
              </w:rPr>
              <w:t>302 846</w:t>
            </w:r>
          </w:p>
        </w:tc>
      </w:tr>
      <w:tr w:rsidR="00D64A46" w:rsidRPr="00BF6ACF" w14:paraId="66B69F26" w14:textId="77777777" w:rsidTr="00D64A46">
        <w:trPr>
          <w:jc w:val="center"/>
        </w:trPr>
        <w:tc>
          <w:tcPr>
            <w:tcW w:w="1717" w:type="dxa"/>
            <w:vAlign w:val="center"/>
          </w:tcPr>
          <w:p w14:paraId="32BFDD65" w14:textId="77777777" w:rsidR="00D64A46" w:rsidRPr="00BF6ACF" w:rsidRDefault="00D64A46" w:rsidP="00D64A46">
            <w:pPr>
              <w:jc w:val="center"/>
              <w:rPr>
                <w:rFonts w:ascii="LatoLatin" w:eastAsia="Times New Roman" w:hAnsi="LatoLatin" w:cstheme="minorHAnsi"/>
                <w:b/>
                <w:bCs/>
              </w:rPr>
            </w:pPr>
            <w:r w:rsidRPr="00BF6ACF">
              <w:rPr>
                <w:rFonts w:ascii="LatoLatin" w:eastAsia="Times New Roman" w:hAnsi="LatoLatin" w:cstheme="minorHAnsi"/>
                <w:b/>
                <w:bCs/>
              </w:rPr>
              <w:t>IV kvartāls</w:t>
            </w:r>
          </w:p>
        </w:tc>
        <w:tc>
          <w:tcPr>
            <w:tcW w:w="1248" w:type="dxa"/>
            <w:vAlign w:val="center"/>
          </w:tcPr>
          <w:p w14:paraId="059D33ED" w14:textId="77777777" w:rsidR="00D64A46" w:rsidRPr="00BF6ACF" w:rsidRDefault="00D64A46" w:rsidP="00D64A46">
            <w:pPr>
              <w:jc w:val="center"/>
              <w:rPr>
                <w:rFonts w:ascii="LatoLatin" w:eastAsia="Times New Roman" w:hAnsi="LatoLatin" w:cstheme="minorHAnsi"/>
                <w:b/>
                <w:bCs/>
                <w:sz w:val="18"/>
                <w:szCs w:val="18"/>
              </w:rPr>
            </w:pPr>
            <w:r w:rsidRPr="00BF6ACF">
              <w:rPr>
                <w:rFonts w:ascii="LatoLatin" w:hAnsi="LatoLatin" w:cs="Arial"/>
                <w:b/>
                <w:bCs/>
                <w:sz w:val="20"/>
                <w:szCs w:val="20"/>
              </w:rPr>
              <w:t>3 614 071</w:t>
            </w:r>
          </w:p>
        </w:tc>
        <w:tc>
          <w:tcPr>
            <w:tcW w:w="785" w:type="dxa"/>
            <w:vAlign w:val="center"/>
          </w:tcPr>
          <w:p w14:paraId="7ADDC277" w14:textId="77777777" w:rsidR="00D64A46" w:rsidRPr="00BF6ACF" w:rsidRDefault="00D64A46" w:rsidP="00D64A46">
            <w:pPr>
              <w:jc w:val="center"/>
              <w:rPr>
                <w:rFonts w:ascii="LatoLatin" w:hAnsi="LatoLatin" w:cstheme="minorHAnsi"/>
                <w:b/>
                <w:bCs/>
                <w:sz w:val="18"/>
                <w:szCs w:val="18"/>
              </w:rPr>
            </w:pPr>
            <w:r w:rsidRPr="00BF6ACF">
              <w:rPr>
                <w:rFonts w:ascii="LatoLatin" w:hAnsi="LatoLatin" w:cs="Arial"/>
                <w:b/>
                <w:bCs/>
                <w:sz w:val="20"/>
                <w:szCs w:val="20"/>
              </w:rPr>
              <w:t>54,20</w:t>
            </w:r>
          </w:p>
        </w:tc>
        <w:tc>
          <w:tcPr>
            <w:tcW w:w="1143" w:type="dxa"/>
            <w:vAlign w:val="center"/>
          </w:tcPr>
          <w:p w14:paraId="287A585A" w14:textId="77777777" w:rsidR="00D64A46" w:rsidRPr="00BF6ACF" w:rsidRDefault="00D64A46" w:rsidP="00D64A46">
            <w:pPr>
              <w:jc w:val="center"/>
              <w:rPr>
                <w:rFonts w:ascii="LatoLatin" w:hAnsi="LatoLatin" w:cstheme="minorHAnsi"/>
                <w:b/>
                <w:bCs/>
                <w:sz w:val="18"/>
                <w:szCs w:val="18"/>
              </w:rPr>
            </w:pPr>
            <w:r w:rsidRPr="00BF6ACF">
              <w:rPr>
                <w:rFonts w:ascii="LatoLatin" w:hAnsi="LatoLatin" w:cs="Arial"/>
                <w:b/>
                <w:bCs/>
                <w:sz w:val="20"/>
                <w:szCs w:val="20"/>
              </w:rPr>
              <w:t>664 173</w:t>
            </w:r>
          </w:p>
        </w:tc>
        <w:tc>
          <w:tcPr>
            <w:tcW w:w="979" w:type="dxa"/>
            <w:vAlign w:val="center"/>
          </w:tcPr>
          <w:p w14:paraId="789C37C1" w14:textId="77777777" w:rsidR="00D64A46" w:rsidRPr="00BF6ACF" w:rsidRDefault="00D64A46" w:rsidP="00D64A46">
            <w:pPr>
              <w:jc w:val="center"/>
              <w:rPr>
                <w:rFonts w:ascii="LatoLatin" w:hAnsi="LatoLatin" w:cstheme="minorHAnsi"/>
                <w:b/>
                <w:bCs/>
                <w:sz w:val="18"/>
                <w:szCs w:val="18"/>
              </w:rPr>
            </w:pPr>
            <w:r w:rsidRPr="00BF6ACF">
              <w:rPr>
                <w:rFonts w:ascii="LatoLatin" w:hAnsi="LatoLatin" w:cs="Arial"/>
                <w:b/>
                <w:bCs/>
                <w:sz w:val="20"/>
                <w:szCs w:val="20"/>
              </w:rPr>
              <w:t>37,08</w:t>
            </w:r>
          </w:p>
        </w:tc>
        <w:tc>
          <w:tcPr>
            <w:tcW w:w="1259" w:type="dxa"/>
            <w:vAlign w:val="center"/>
          </w:tcPr>
          <w:p w14:paraId="1C13D6C2" w14:textId="77777777" w:rsidR="00D64A46" w:rsidRPr="00BF6ACF" w:rsidRDefault="00D64A46" w:rsidP="00D64A46">
            <w:pPr>
              <w:jc w:val="center"/>
              <w:rPr>
                <w:rFonts w:ascii="LatoLatin" w:hAnsi="LatoLatin" w:cstheme="minorHAnsi"/>
                <w:b/>
                <w:bCs/>
                <w:sz w:val="18"/>
                <w:szCs w:val="18"/>
              </w:rPr>
            </w:pPr>
            <w:r w:rsidRPr="00BF6ACF">
              <w:rPr>
                <w:rFonts w:ascii="LatoLatin" w:hAnsi="LatoLatin" w:cs="Arial"/>
                <w:b/>
                <w:bCs/>
                <w:sz w:val="20"/>
                <w:szCs w:val="20"/>
              </w:rPr>
              <w:t>7 757 109</w:t>
            </w:r>
          </w:p>
        </w:tc>
        <w:tc>
          <w:tcPr>
            <w:tcW w:w="1522" w:type="dxa"/>
            <w:vAlign w:val="center"/>
          </w:tcPr>
          <w:p w14:paraId="40229CD4" w14:textId="77777777" w:rsidR="00D64A46" w:rsidRPr="00BF6ACF" w:rsidRDefault="00D64A46" w:rsidP="00D64A46">
            <w:pPr>
              <w:jc w:val="center"/>
              <w:rPr>
                <w:rFonts w:ascii="LatoLatin" w:hAnsi="LatoLatin" w:cstheme="minorHAnsi"/>
                <w:b/>
                <w:bCs/>
                <w:sz w:val="18"/>
                <w:szCs w:val="18"/>
              </w:rPr>
            </w:pPr>
            <w:r w:rsidRPr="00BF6ACF">
              <w:rPr>
                <w:rFonts w:ascii="LatoLatin" w:hAnsi="LatoLatin" w:cs="Arial"/>
                <w:b/>
                <w:bCs/>
                <w:sz w:val="20"/>
                <w:szCs w:val="20"/>
              </w:rPr>
              <w:t>5 737 500</w:t>
            </w:r>
          </w:p>
        </w:tc>
        <w:tc>
          <w:tcPr>
            <w:tcW w:w="1690" w:type="dxa"/>
            <w:vAlign w:val="center"/>
          </w:tcPr>
          <w:p w14:paraId="0AE74E61" w14:textId="77777777" w:rsidR="00D64A46" w:rsidRPr="00BF6ACF" w:rsidRDefault="00D64A46" w:rsidP="00D64A46">
            <w:pPr>
              <w:jc w:val="center"/>
              <w:rPr>
                <w:rFonts w:ascii="LatoLatin" w:hAnsi="LatoLatin" w:cstheme="minorHAnsi"/>
                <w:b/>
                <w:bCs/>
                <w:sz w:val="18"/>
                <w:szCs w:val="18"/>
              </w:rPr>
            </w:pPr>
            <w:r w:rsidRPr="00BF6ACF">
              <w:rPr>
                <w:rFonts w:ascii="LatoLatin" w:hAnsi="LatoLatin" w:cs="Arial"/>
                <w:b/>
                <w:bCs/>
                <w:sz w:val="20"/>
                <w:szCs w:val="20"/>
              </w:rPr>
              <w:t>696 704</w:t>
            </w:r>
          </w:p>
        </w:tc>
      </w:tr>
      <w:tr w:rsidR="00D64A46" w:rsidRPr="00BF6ACF" w14:paraId="13043707" w14:textId="77777777" w:rsidTr="00D64A46">
        <w:trPr>
          <w:jc w:val="center"/>
        </w:trPr>
        <w:tc>
          <w:tcPr>
            <w:tcW w:w="1717" w:type="dxa"/>
            <w:shd w:val="clear" w:color="auto" w:fill="26E6AD"/>
          </w:tcPr>
          <w:p w14:paraId="070472B0" w14:textId="77777777" w:rsidR="00D64A46" w:rsidRPr="00BF6ACF" w:rsidRDefault="00D64A46" w:rsidP="00D64A46">
            <w:pPr>
              <w:jc w:val="right"/>
              <w:rPr>
                <w:rFonts w:ascii="LatoLatin" w:eastAsia="Times New Roman" w:hAnsi="LatoLatin" w:cstheme="minorHAnsi"/>
                <w:b/>
                <w:bCs/>
              </w:rPr>
            </w:pPr>
            <w:r w:rsidRPr="00BF6ACF">
              <w:rPr>
                <w:rFonts w:ascii="LatoLatin" w:eastAsia="Times New Roman" w:hAnsi="LatoLatin" w:cstheme="minorHAnsi"/>
                <w:b/>
                <w:bCs/>
              </w:rPr>
              <w:t>Kopā</w:t>
            </w:r>
          </w:p>
        </w:tc>
        <w:tc>
          <w:tcPr>
            <w:tcW w:w="1248" w:type="dxa"/>
            <w:shd w:val="clear" w:color="auto" w:fill="26E6AD"/>
            <w:vAlign w:val="center"/>
          </w:tcPr>
          <w:p w14:paraId="50B08368" w14:textId="77777777" w:rsidR="00D64A46" w:rsidRPr="00BF6ACF" w:rsidRDefault="00D64A46" w:rsidP="00D64A46">
            <w:pPr>
              <w:jc w:val="center"/>
              <w:rPr>
                <w:rFonts w:ascii="LatoLatin" w:eastAsia="Times New Roman" w:hAnsi="LatoLatin" w:cstheme="minorHAnsi"/>
                <w:b/>
                <w:bCs/>
                <w:sz w:val="18"/>
                <w:szCs w:val="18"/>
              </w:rPr>
            </w:pPr>
            <w:r w:rsidRPr="00BF6ACF">
              <w:rPr>
                <w:rFonts w:ascii="LatoLatin" w:hAnsi="LatoLatin" w:cs="Arial"/>
                <w:b/>
                <w:bCs/>
                <w:sz w:val="20"/>
                <w:szCs w:val="20"/>
              </w:rPr>
              <w:t>14 602 208</w:t>
            </w:r>
          </w:p>
        </w:tc>
        <w:tc>
          <w:tcPr>
            <w:tcW w:w="785" w:type="dxa"/>
            <w:shd w:val="clear" w:color="auto" w:fill="26E6AD"/>
            <w:vAlign w:val="center"/>
          </w:tcPr>
          <w:p w14:paraId="1EAE12D6" w14:textId="77777777" w:rsidR="00D64A46" w:rsidRPr="00BF6ACF" w:rsidRDefault="00D64A46" w:rsidP="00D64A46">
            <w:pPr>
              <w:jc w:val="center"/>
              <w:rPr>
                <w:rFonts w:ascii="LatoLatin" w:hAnsi="LatoLatin" w:cstheme="minorHAnsi"/>
                <w:b/>
                <w:bCs/>
                <w:sz w:val="18"/>
                <w:szCs w:val="18"/>
              </w:rPr>
            </w:pPr>
            <w:r w:rsidRPr="00BF6ACF">
              <w:rPr>
                <w:rFonts w:ascii="LatoLatin" w:hAnsi="LatoLatin" w:cs="Arial"/>
                <w:b/>
                <w:bCs/>
                <w:sz w:val="20"/>
                <w:szCs w:val="20"/>
              </w:rPr>
              <w:t>54,21</w:t>
            </w:r>
          </w:p>
        </w:tc>
        <w:tc>
          <w:tcPr>
            <w:tcW w:w="1143" w:type="dxa"/>
            <w:shd w:val="clear" w:color="auto" w:fill="26E6AD"/>
            <w:vAlign w:val="center"/>
          </w:tcPr>
          <w:p w14:paraId="17155E5B" w14:textId="77777777" w:rsidR="00D64A46" w:rsidRPr="00BF6ACF" w:rsidRDefault="00D64A46" w:rsidP="00D64A46">
            <w:pPr>
              <w:jc w:val="center"/>
              <w:rPr>
                <w:rFonts w:ascii="LatoLatin" w:hAnsi="LatoLatin" w:cs="Arial"/>
                <w:b/>
                <w:bCs/>
                <w:sz w:val="18"/>
                <w:szCs w:val="18"/>
              </w:rPr>
            </w:pPr>
            <w:r w:rsidRPr="00BF6ACF">
              <w:rPr>
                <w:rFonts w:ascii="LatoLatin" w:hAnsi="LatoLatin" w:cs="Arial"/>
                <w:b/>
                <w:bCs/>
                <w:sz w:val="20"/>
                <w:szCs w:val="20"/>
              </w:rPr>
              <w:t>2 325 538</w:t>
            </w:r>
          </w:p>
        </w:tc>
        <w:tc>
          <w:tcPr>
            <w:tcW w:w="979" w:type="dxa"/>
            <w:shd w:val="clear" w:color="auto" w:fill="26E6AD"/>
            <w:vAlign w:val="center"/>
          </w:tcPr>
          <w:p w14:paraId="29D18EE5" w14:textId="77777777" w:rsidR="00D64A46" w:rsidRPr="00BF6ACF" w:rsidRDefault="00D64A46" w:rsidP="00D64A46">
            <w:pPr>
              <w:jc w:val="center"/>
              <w:rPr>
                <w:rFonts w:ascii="LatoLatin" w:hAnsi="LatoLatin" w:cstheme="minorHAnsi"/>
                <w:b/>
                <w:bCs/>
                <w:sz w:val="18"/>
                <w:szCs w:val="18"/>
              </w:rPr>
            </w:pPr>
            <w:r w:rsidRPr="00BF6ACF">
              <w:rPr>
                <w:rFonts w:ascii="LatoLatin" w:hAnsi="LatoLatin" w:cs="Arial"/>
                <w:b/>
                <w:bCs/>
                <w:sz w:val="20"/>
                <w:szCs w:val="20"/>
              </w:rPr>
              <w:t>37,12</w:t>
            </w:r>
          </w:p>
        </w:tc>
        <w:tc>
          <w:tcPr>
            <w:tcW w:w="1259" w:type="dxa"/>
            <w:shd w:val="clear" w:color="auto" w:fill="26E6AD"/>
            <w:vAlign w:val="center"/>
          </w:tcPr>
          <w:p w14:paraId="6763A5C1" w14:textId="77777777" w:rsidR="00D64A46" w:rsidRPr="00BF6ACF" w:rsidRDefault="00D64A46" w:rsidP="00D64A46">
            <w:pPr>
              <w:jc w:val="center"/>
              <w:rPr>
                <w:rFonts w:ascii="LatoLatin" w:hAnsi="LatoLatin" w:cs="Arial"/>
                <w:b/>
                <w:bCs/>
                <w:sz w:val="18"/>
                <w:szCs w:val="18"/>
              </w:rPr>
            </w:pPr>
            <w:r w:rsidRPr="00BF6ACF">
              <w:rPr>
                <w:rFonts w:ascii="LatoLatin" w:hAnsi="LatoLatin" w:cs="Arial"/>
                <w:b/>
                <w:bCs/>
                <w:sz w:val="20"/>
                <w:szCs w:val="20"/>
              </w:rPr>
              <w:t>31 383 149</w:t>
            </w:r>
          </w:p>
        </w:tc>
        <w:tc>
          <w:tcPr>
            <w:tcW w:w="1522" w:type="dxa"/>
            <w:shd w:val="clear" w:color="auto" w:fill="26E6AD"/>
            <w:vAlign w:val="center"/>
          </w:tcPr>
          <w:p w14:paraId="74DAD0A6" w14:textId="77777777" w:rsidR="00D64A46" w:rsidRPr="00BF6ACF" w:rsidRDefault="00D64A46" w:rsidP="00D64A46">
            <w:pPr>
              <w:jc w:val="center"/>
              <w:rPr>
                <w:rFonts w:ascii="LatoLatin" w:hAnsi="LatoLatin" w:cs="Arial"/>
                <w:b/>
                <w:bCs/>
                <w:sz w:val="18"/>
                <w:szCs w:val="18"/>
              </w:rPr>
            </w:pPr>
            <w:r w:rsidRPr="00BF6ACF">
              <w:rPr>
                <w:rFonts w:ascii="LatoLatin" w:hAnsi="LatoLatin" w:cs="Arial"/>
                <w:b/>
                <w:bCs/>
                <w:sz w:val="20"/>
                <w:szCs w:val="20"/>
              </w:rPr>
              <w:t>21 454 000</w:t>
            </w:r>
          </w:p>
        </w:tc>
        <w:tc>
          <w:tcPr>
            <w:tcW w:w="1690" w:type="dxa"/>
            <w:shd w:val="clear" w:color="auto" w:fill="26E6AD"/>
            <w:vAlign w:val="center"/>
          </w:tcPr>
          <w:p w14:paraId="098373F5" w14:textId="77777777" w:rsidR="00D64A46" w:rsidRPr="00BF6ACF" w:rsidRDefault="00D64A46" w:rsidP="00D64A46">
            <w:pPr>
              <w:jc w:val="center"/>
              <w:rPr>
                <w:rFonts w:ascii="LatoLatin" w:hAnsi="LatoLatin" w:cs="Arial"/>
                <w:b/>
                <w:bCs/>
                <w:sz w:val="18"/>
                <w:szCs w:val="18"/>
              </w:rPr>
            </w:pPr>
            <w:r w:rsidRPr="00BF6ACF">
              <w:rPr>
                <w:rFonts w:ascii="LatoLatin" w:hAnsi="LatoLatin" w:cs="Arial"/>
                <w:b/>
                <w:bCs/>
                <w:sz w:val="20"/>
                <w:szCs w:val="20"/>
              </w:rPr>
              <w:t>1 683 514</w:t>
            </w:r>
          </w:p>
        </w:tc>
      </w:tr>
    </w:tbl>
    <w:p w14:paraId="23BFC3CA" w14:textId="77777777" w:rsidR="00D64A46" w:rsidRPr="00BF6ACF" w:rsidRDefault="00D64A46" w:rsidP="00D64A46">
      <w:pPr>
        <w:spacing w:after="120"/>
        <w:ind w:left="-567"/>
        <w:jc w:val="both"/>
      </w:pPr>
      <w:r w:rsidRPr="00BF6ACF">
        <w:t>Atkritumu novietošanai šūnās un ar to saistītajām darbībām netiek izmantota elektroenerģija vai siltums.</w:t>
      </w:r>
    </w:p>
    <w:p w14:paraId="0EC6D15C" w14:textId="77777777" w:rsidR="00D64A46" w:rsidRPr="00BF6ACF" w:rsidRDefault="00D64A46" w:rsidP="00D64A46">
      <w:pPr>
        <w:spacing w:after="120"/>
        <w:ind w:left="-567"/>
        <w:jc w:val="both"/>
      </w:pPr>
      <w:r w:rsidRPr="00BF6ACF">
        <w:t xml:space="preserve">Apgaismošanai, administratīvajām telpām u.c. elektroenerģijas un siltuma patēriņš nemainās saistībā ar paredzēto darbību. </w:t>
      </w:r>
    </w:p>
    <w:p w14:paraId="7C5A7A01" w14:textId="5EA9DE91" w:rsidR="007F423A" w:rsidRPr="00BF6ACF" w:rsidRDefault="00D64A46" w:rsidP="00D64A46">
      <w:pPr>
        <w:spacing w:after="120"/>
        <w:ind w:left="-567"/>
        <w:jc w:val="both"/>
      </w:pPr>
      <w:r w:rsidRPr="00BF6ACF">
        <w:t>Avārijas gadījumos kā rezerves elektroapgādes pieslēgums poligonam ir nodrošināta AS "Sadales tīkls" pieejamā elektroenerģija</w:t>
      </w:r>
      <w:r w:rsidR="00564986" w:rsidRPr="00BF6ACF">
        <w:t>, kā arī uzstādīti rezerves ģeneratori</w:t>
      </w:r>
      <w:r w:rsidRPr="00BF6ACF">
        <w:t>.</w:t>
      </w:r>
    </w:p>
    <w:p w14:paraId="3607726C" w14:textId="77777777" w:rsidR="00D64A46" w:rsidRPr="00BF6ACF" w:rsidRDefault="00D64A46" w:rsidP="00D64A46">
      <w:pPr>
        <w:spacing w:after="120"/>
        <w:ind w:left="-567"/>
        <w:jc w:val="both"/>
        <w:rPr>
          <w:b/>
        </w:rPr>
      </w:pPr>
      <w:r w:rsidRPr="00BF6ACF">
        <w:rPr>
          <w:b/>
        </w:rPr>
        <w:tab/>
        <w:t>Nepieciešamais ūdens daudzums un izmantošana</w:t>
      </w:r>
    </w:p>
    <w:p w14:paraId="56BD6F07" w14:textId="77777777" w:rsidR="00657A21" w:rsidRPr="00BF6ACF" w:rsidRDefault="00D64A46" w:rsidP="00D64A46">
      <w:pPr>
        <w:spacing w:after="120"/>
        <w:ind w:left="-567"/>
        <w:jc w:val="both"/>
      </w:pPr>
      <w:r w:rsidRPr="00BF6ACF">
        <w:t>Paredzētai darbībai – apglabāšanas šūnu tehnoloģisko procesu nodrošināšanai ūdensapgāde nav nepieciešama.</w:t>
      </w:r>
      <w:r w:rsidR="006D5CC3" w:rsidRPr="00BF6ACF">
        <w:t xml:space="preserve"> Analogi, kā biodegradācijas šūnās, kuru darbība tiks pārtraukta uzsākot deponēšanu jaunajās šūn</w:t>
      </w:r>
      <w:r w:rsidR="00657A21" w:rsidRPr="00BF6ACF">
        <w:t xml:space="preserve">ās. </w:t>
      </w:r>
    </w:p>
    <w:p w14:paraId="3C59388F" w14:textId="66219494" w:rsidR="00D64A46" w:rsidRPr="00BF6ACF" w:rsidRDefault="00657A21" w:rsidP="00D64A46">
      <w:pPr>
        <w:spacing w:after="120"/>
        <w:ind w:left="-567"/>
        <w:jc w:val="both"/>
      </w:pPr>
      <w:r w:rsidRPr="00BF6ACF">
        <w:t>Ne</w:t>
      </w:r>
      <w:r w:rsidR="006D5CC3" w:rsidRPr="00BF6ACF">
        <w:t>liels ūdens daudzums tiks izmantots veicot infiltrāta savākšanas un gāzes savākšanas sistēmas apkopi</w:t>
      </w:r>
      <w:r w:rsidR="00510899" w:rsidRPr="00BF6ACF">
        <w:t xml:space="preserve">, sausā un vējainā laikā var būt nepieciešamība veikt pievedceļu mitrināšanu, kas tiek veikts kompleksi, visiem poligona iekšējiem ceļiem, izmantojot </w:t>
      </w:r>
      <w:r w:rsidRPr="00BF6ACF">
        <w:t xml:space="preserve">SIA "Getliņi EKO" rīcībā </w:t>
      </w:r>
      <w:r w:rsidR="00564986" w:rsidRPr="00BF6ACF">
        <w:t xml:space="preserve">esošo </w:t>
      </w:r>
      <w:r w:rsidRPr="00BF6ACF">
        <w:t>laistīšanas autotransportu (aprīkots ar 6 m3 cisternu). Ūdeni cisternā uzpilda no poligona teritorijā izvietotajiem  hidrantiem, kuriem ūdeni pievada no dziļurbuma. Iespējamais ūdens patēriņš līdz 15 m3/mēnesī</w:t>
      </w:r>
      <w:r w:rsidR="00564986" w:rsidRPr="00BF6ACF">
        <w:t>.</w:t>
      </w:r>
    </w:p>
    <w:p w14:paraId="45DB97B2" w14:textId="77777777" w:rsidR="006D5CC3" w:rsidRPr="00BF6ACF" w:rsidRDefault="00D64A46" w:rsidP="00D64A46">
      <w:pPr>
        <w:spacing w:after="120"/>
        <w:ind w:left="-567"/>
        <w:jc w:val="both"/>
      </w:pPr>
      <w:r w:rsidRPr="00BF6ACF">
        <w:lastRenderedPageBreak/>
        <w:t xml:space="preserve">Ūdens resursi ir nepieciešami poligona kopējo pamatfunkciju nodrošināšanai </w:t>
      </w:r>
      <w:r w:rsidR="006D5CC3" w:rsidRPr="00BF6ACF">
        <w:t xml:space="preserve">tai skaitā </w:t>
      </w:r>
      <w:r w:rsidRPr="00BF6ACF">
        <w:t>uguns</w:t>
      </w:r>
      <w:r w:rsidR="006D5CC3" w:rsidRPr="00BF6ACF">
        <w:t>dzēsības prasību nodrošināšanai</w:t>
      </w:r>
      <w:r w:rsidRPr="00BF6ACF">
        <w:t>.</w:t>
      </w:r>
      <w:r w:rsidR="006D5CC3" w:rsidRPr="00BF6ACF">
        <w:t xml:space="preserve"> </w:t>
      </w:r>
    </w:p>
    <w:p w14:paraId="14576806" w14:textId="4E442C43" w:rsidR="00D64A46" w:rsidRPr="00BF6ACF" w:rsidRDefault="006D5CC3" w:rsidP="00D64A46">
      <w:pPr>
        <w:spacing w:after="120"/>
        <w:ind w:left="-567"/>
        <w:jc w:val="both"/>
      </w:pPr>
      <w:r w:rsidRPr="00BF6ACF">
        <w:t xml:space="preserve">Paredzētās darbības īstenošana neietekmēs ūdens bilanci CSA poligonā “Getliņi”. </w:t>
      </w:r>
    </w:p>
    <w:p w14:paraId="783E7848" w14:textId="2862E919" w:rsidR="00D64A46" w:rsidRPr="00BF6ACF" w:rsidRDefault="00D64A46" w:rsidP="00D64A46">
      <w:pPr>
        <w:spacing w:after="120"/>
        <w:ind w:left="-567"/>
        <w:jc w:val="both"/>
      </w:pPr>
      <w:r w:rsidRPr="00BF6ACF">
        <w:t xml:space="preserve">Ūdensapgādi </w:t>
      </w:r>
      <w:r w:rsidR="006D5CC3" w:rsidRPr="00BF6ACF">
        <w:t xml:space="preserve">poligona </w:t>
      </w:r>
      <w:r w:rsidRPr="00BF6ACF">
        <w:t>vajadzībām nodrošin</w:t>
      </w:r>
      <w:r w:rsidR="006D5CC3" w:rsidRPr="00BF6ACF">
        <w:t>a</w:t>
      </w:r>
      <w:r w:rsidRPr="00BF6ACF">
        <w:t xml:space="preserve"> poligona teritorijā esoš</w:t>
      </w:r>
      <w:r w:rsidR="006D5CC3" w:rsidRPr="00BF6ACF">
        <w:t>ais</w:t>
      </w:r>
      <w:r w:rsidRPr="00BF6ACF">
        <w:t xml:space="preserve"> ūdensapgādes urbum</w:t>
      </w:r>
      <w:r w:rsidR="006D5CC3" w:rsidRPr="00BF6ACF">
        <w:t xml:space="preserve">s. </w:t>
      </w:r>
      <w:r w:rsidRPr="00BF6ACF">
        <w:t xml:space="preserve"> Esošā urbuma jauda ir pietiekoša (atbilstoši urbuma ģeoloģiski-tehniskās pases informācijai, urbuma maksimālais de</w:t>
      </w:r>
      <w:r w:rsidR="006D5CC3" w:rsidRPr="00BF6ACF">
        <w:t>bits ir 864 m3/dnn. (10 l/sek.)</w:t>
      </w:r>
      <w:r w:rsidRPr="00BF6ACF">
        <w:t>, šobrīd tiek izmantoti 50-56 m3/dnn.), lai nosegtu visu poligona teritorijā esošo un plānoto objektu ūdens patēriņu.</w:t>
      </w:r>
    </w:p>
    <w:p w14:paraId="08512CC4" w14:textId="77777777" w:rsidR="00434F44" w:rsidRPr="00BF6ACF" w:rsidRDefault="00434F44" w:rsidP="00434F44">
      <w:pPr>
        <w:rPr>
          <w:b/>
        </w:rPr>
      </w:pPr>
      <w:r w:rsidRPr="00BF6ACF">
        <w:rPr>
          <w:b/>
        </w:rPr>
        <w:t>Pārvaldība</w:t>
      </w:r>
    </w:p>
    <w:p w14:paraId="2D2F011E" w14:textId="77777777" w:rsidR="00434F44" w:rsidRPr="00BF6ACF" w:rsidRDefault="0057373A" w:rsidP="000A2294">
      <w:pPr>
        <w:jc w:val="both"/>
      </w:pPr>
      <w:r w:rsidRPr="00BF6ACF">
        <w:t xml:space="preserve">Getliņi EKO </w:t>
      </w:r>
      <w:r w:rsidR="00434F44" w:rsidRPr="00BF6ACF">
        <w:t>kompleksa vadības, uzraudzības un kontroles procesi ti</w:t>
      </w:r>
      <w:r w:rsidRPr="00BF6ACF">
        <w:t>ek</w:t>
      </w:r>
      <w:r w:rsidR="00434F44" w:rsidRPr="00BF6ACF">
        <w:t xml:space="preserve"> nodrošināti ar atbilstošas kvalifikācijas personālu, ievērojot esošās likumdošanas prasības un labākos pieejamos tehnoloģiskos risinājumus atkritumu pārvaldības un apsaimniekošanas jomā. </w:t>
      </w:r>
    </w:p>
    <w:p w14:paraId="7F4AB24A" w14:textId="4CCD4DD9" w:rsidR="00434F44" w:rsidRPr="00BF6ACF" w:rsidRDefault="00434F44" w:rsidP="000A2294">
      <w:pPr>
        <w:jc w:val="both"/>
      </w:pPr>
      <w:r w:rsidRPr="00BF6ACF">
        <w:t xml:space="preserve">SIA "Getliņi EKO" savā darbībā ir ieviesusi integrēto kvalitātes vadības sistēmu, kuras kopējā procesu vadības sistēmā  iekļauta </w:t>
      </w:r>
      <w:r w:rsidR="00564986" w:rsidRPr="00BF6ACF">
        <w:t>visu objektu</w:t>
      </w:r>
      <w:r w:rsidRPr="00BF6ACF">
        <w:t xml:space="preserve"> darbība, nodrošinot tajos ieviesto standartu prasību ievērošanu un izpildi. Uzņēmums ir ieviesis sekojošas pārvaldības sistēmas:</w:t>
      </w:r>
    </w:p>
    <w:p w14:paraId="6FA6AB47" w14:textId="77777777" w:rsidR="00434F44" w:rsidRPr="00BF6ACF" w:rsidRDefault="00434F44" w:rsidP="000A2294">
      <w:pPr>
        <w:jc w:val="both"/>
      </w:pPr>
      <w:r w:rsidRPr="00BF6ACF">
        <w:t>•</w:t>
      </w:r>
      <w:r w:rsidRPr="00BF6ACF">
        <w:tab/>
        <w:t>kvalitātes pārvaldības sistēmu cieto sadzīves atkritumu pieņemšanā, apstrādē un elektroenerģijas ražošanā saskaņā ar ISO 9001:2008 standarta prasībām;</w:t>
      </w:r>
    </w:p>
    <w:p w14:paraId="6805C04C" w14:textId="77777777" w:rsidR="00434F44" w:rsidRPr="00BF6ACF" w:rsidRDefault="00434F44" w:rsidP="000A2294">
      <w:pPr>
        <w:jc w:val="both"/>
      </w:pPr>
      <w:r w:rsidRPr="00BF6ACF">
        <w:t>•</w:t>
      </w:r>
      <w:r w:rsidRPr="00BF6ACF">
        <w:tab/>
        <w:t>vides pārvaldības sistēmu saskaņā ar ISO 14001:2004 standarta prasībām.</w:t>
      </w:r>
    </w:p>
    <w:p w14:paraId="3FAF070A" w14:textId="77777777" w:rsidR="00434F44" w:rsidRPr="00BF6ACF" w:rsidRDefault="00434F44" w:rsidP="000A2294">
      <w:pPr>
        <w:jc w:val="both"/>
      </w:pPr>
      <w:r w:rsidRPr="00BF6ACF">
        <w:t xml:space="preserve">Lai nodrošinātu </w:t>
      </w:r>
      <w:r w:rsidR="00212A1D" w:rsidRPr="00BF6ACF">
        <w:t>šūnas</w:t>
      </w:r>
      <w:r w:rsidRPr="00BF6ACF">
        <w:t xml:space="preserve"> tehniskajā projektā paredzētos sānu nogāžu slīpumus, pastāvīgi tiks kontrolēta atkritumu novietošanas atbilstība projektā paredzētajam. Kontrolei tiks pakļauta arī ISS un gāzes regulēšanas stacijas darbība un to kontroles rādītāji.</w:t>
      </w:r>
    </w:p>
    <w:p w14:paraId="38ADE5E5" w14:textId="77777777" w:rsidR="00434F44" w:rsidRPr="00BF6ACF" w:rsidRDefault="00212A1D" w:rsidP="000A2294">
      <w:pPr>
        <w:jc w:val="both"/>
      </w:pPr>
      <w:r w:rsidRPr="00BF6ACF">
        <w:t xml:space="preserve">Poligona </w:t>
      </w:r>
      <w:r w:rsidR="00434F44" w:rsidRPr="00BF6ACF">
        <w:t xml:space="preserve">tehnoloģisko iekārtu un procesa darbības uzraudzībai </w:t>
      </w:r>
      <w:r w:rsidRPr="00BF6ACF">
        <w:t xml:space="preserve">ir </w:t>
      </w:r>
      <w:r w:rsidR="00434F44" w:rsidRPr="00BF6ACF">
        <w:t xml:space="preserve">izstrādātas procesa vadības procedūras un instrukcijas. </w:t>
      </w:r>
      <w:r w:rsidRPr="00BF6ACF">
        <w:t xml:space="preserve">Poligona </w:t>
      </w:r>
      <w:r w:rsidR="00434F44" w:rsidRPr="00BF6ACF">
        <w:t xml:space="preserve">personāla darbībā tiks ievērota darba vides iekšējā uzraudzība - darba vides risku identificēšana un nepieciešamo darba aizsardzības pasākumu ieviešana. Personālam pastāvīgi tiks nodrošināta apmācība un instruēšana darbībām ar atkritumu apsaimniekošanu </w:t>
      </w:r>
      <w:r w:rsidRPr="00BF6ACF">
        <w:t xml:space="preserve">deponēšanas </w:t>
      </w:r>
      <w:r w:rsidR="00434F44" w:rsidRPr="00BF6ACF">
        <w:t>zonā.</w:t>
      </w:r>
    </w:p>
    <w:p w14:paraId="0259652D" w14:textId="77777777" w:rsidR="00352926" w:rsidRPr="00BF6ACF" w:rsidRDefault="00352926" w:rsidP="00434F44">
      <w:pPr>
        <w:rPr>
          <w:sz w:val="24"/>
          <w:szCs w:val="24"/>
        </w:rPr>
      </w:pPr>
    </w:p>
    <w:p w14:paraId="3A8B20CD" w14:textId="77777777" w:rsidR="00352926" w:rsidRPr="00BF6ACF" w:rsidRDefault="00352926" w:rsidP="00434F44">
      <w:pPr>
        <w:rPr>
          <w:sz w:val="24"/>
          <w:szCs w:val="24"/>
        </w:rPr>
      </w:pPr>
    </w:p>
    <w:p w14:paraId="7EC8977E" w14:textId="08025E6B" w:rsidR="00CE279E" w:rsidRPr="00BF6ACF" w:rsidRDefault="008F59CD" w:rsidP="00165151">
      <w:r w:rsidRPr="00BF6ACF">
        <w:br w:type="page"/>
      </w:r>
    </w:p>
    <w:p w14:paraId="7068C48A" w14:textId="41E81AC6" w:rsidR="00552188" w:rsidRPr="00BF6ACF" w:rsidRDefault="008F59CD" w:rsidP="008F59CD">
      <w:pPr>
        <w:pStyle w:val="Virsraksts1"/>
      </w:pPr>
      <w:bookmarkStart w:id="28" w:name="_Toc107492611"/>
      <w:r w:rsidRPr="00BF6ACF">
        <w:lastRenderedPageBreak/>
        <w:t>5</w:t>
      </w:r>
      <w:r w:rsidR="00552188" w:rsidRPr="00BF6ACF">
        <w:t>. </w:t>
      </w:r>
      <w:r w:rsidRPr="00BF6ACF">
        <w:t>P</w:t>
      </w:r>
      <w:r w:rsidR="00552188" w:rsidRPr="00BF6ACF">
        <w:t xml:space="preserve">rognozējamo </w:t>
      </w:r>
      <w:r w:rsidR="00056D39" w:rsidRPr="00BF6ACF">
        <w:t xml:space="preserve">ietekmju uz vidi novērtējums, </w:t>
      </w:r>
      <w:r w:rsidR="00552188" w:rsidRPr="00BF6ACF">
        <w:t>blakusproduktu un emisiju aprēķins</w:t>
      </w:r>
      <w:r w:rsidRPr="00BF6ACF">
        <w:t>.</w:t>
      </w:r>
      <w:bookmarkEnd w:id="28"/>
    </w:p>
    <w:p w14:paraId="7E48E76D" w14:textId="77777777" w:rsidR="00165151" w:rsidRPr="00BF6ACF" w:rsidRDefault="00165151" w:rsidP="00165151"/>
    <w:p w14:paraId="4DE34632" w14:textId="25C4C3CE" w:rsidR="008F59CD" w:rsidRPr="00BF6ACF" w:rsidRDefault="008F59CD" w:rsidP="00BF5D6E">
      <w:pPr>
        <w:jc w:val="both"/>
      </w:pPr>
      <w:r w:rsidRPr="00BF6ACF">
        <w:t xml:space="preserve">Jauno atkritumu noglabāšanas šūnu ierīkošanas mērķis – nodrošināt </w:t>
      </w:r>
      <w:r w:rsidR="00564986" w:rsidRPr="00BF6ACF">
        <w:t xml:space="preserve">nepārtrauktu </w:t>
      </w:r>
      <w:r w:rsidRPr="00BF6ACF">
        <w:t xml:space="preserve">visām prasībām atbilstošu, šķiroto nereģenerējamo atkritumu deponēšanu Getliņu poligonā. </w:t>
      </w:r>
    </w:p>
    <w:p w14:paraId="2308C0E9" w14:textId="65C4B102" w:rsidR="00B83DBC" w:rsidRPr="00BF6ACF" w:rsidRDefault="00B83DBC" w:rsidP="00BF5D6E">
      <w:pPr>
        <w:jc w:val="both"/>
      </w:pPr>
      <w:r w:rsidRPr="00BF6ACF">
        <w:t>Būtiski atšķirīgas ir šūnas  Nr.VIII un Nr.IX</w:t>
      </w:r>
      <w:r w:rsidR="00212A1D" w:rsidRPr="00BF6ACF">
        <w:t xml:space="preserve"> būvniecības fāzes</w:t>
      </w:r>
      <w:r w:rsidRPr="00BF6ACF">
        <w:t>, katrā no tām ir atšķirīgs iespējam</w:t>
      </w:r>
      <w:r w:rsidR="00BF5D6E" w:rsidRPr="00BF6ACF">
        <w:t>o</w:t>
      </w:r>
      <w:r w:rsidRPr="00BF6ACF">
        <w:t xml:space="preserve"> emisij</w:t>
      </w:r>
      <w:r w:rsidR="00BF5D6E" w:rsidRPr="00BF6ACF">
        <w:t>u</w:t>
      </w:r>
      <w:r w:rsidRPr="00BF6ACF">
        <w:t xml:space="preserve"> un blak</w:t>
      </w:r>
      <w:r w:rsidR="00BF5D6E" w:rsidRPr="00BF6ACF">
        <w:t>usproduktu daudzums</w:t>
      </w:r>
      <w:r w:rsidRPr="00BF6ACF">
        <w:t xml:space="preserve">. </w:t>
      </w:r>
    </w:p>
    <w:p w14:paraId="21DD6ED5" w14:textId="77777777" w:rsidR="00212A1D" w:rsidRPr="00BF6ACF" w:rsidRDefault="00212A1D" w:rsidP="00BF5D6E">
      <w:pPr>
        <w:jc w:val="both"/>
      </w:pPr>
      <w:r w:rsidRPr="00BF6ACF">
        <w:t>Savukārt ekspluatācijas fāzes ir identiskas.</w:t>
      </w:r>
    </w:p>
    <w:p w14:paraId="46F1A018" w14:textId="77777777" w:rsidR="0091463E" w:rsidRPr="00BF6ACF" w:rsidRDefault="0091463E" w:rsidP="00BF5D6E">
      <w:pPr>
        <w:jc w:val="both"/>
      </w:pPr>
      <w:r w:rsidRPr="00BF6ACF">
        <w:t xml:space="preserve">Ne būvniecības, ne ekspluatācijas fāzē nav prognozējams elektromagnētiskais, gaismas vai siltuma starojums. </w:t>
      </w:r>
    </w:p>
    <w:p w14:paraId="3E9793D5" w14:textId="2C8A0115" w:rsidR="0091463E" w:rsidRPr="00BF6ACF" w:rsidRDefault="0091463E" w:rsidP="00BF5D6E">
      <w:pPr>
        <w:jc w:val="both"/>
      </w:pPr>
      <w:r w:rsidRPr="00BF6ACF">
        <w:t xml:space="preserve">Troksni un vibrācijas rada tikai darbībā izmantotie tehniskie līdzekļi. Tā kā jauno apglabāšanas šūnu darbības nodrošināšanai tiek izmantoti līdzšinējie tehniskie līdzekļi  un Getliņu </w:t>
      </w:r>
      <w:r w:rsidR="005013BC" w:rsidRPr="00BF6ACF">
        <w:t xml:space="preserve">poligonā </w:t>
      </w:r>
      <w:r w:rsidRPr="00BF6ACF">
        <w:t xml:space="preserve">tiek izmantoti tikai visām tehniskajām prasībām atbilstoši un labā darba kārtībā esoši tehniskie līdzekļi, nav </w:t>
      </w:r>
      <w:r w:rsidR="005013BC" w:rsidRPr="00BF6ACF">
        <w:t xml:space="preserve">prognozējams </w:t>
      </w:r>
      <w:r w:rsidRPr="00BF6ACF">
        <w:t>trokšņa vai vibrāciju līmeņa pieaugums</w:t>
      </w:r>
      <w:r w:rsidR="005013BC" w:rsidRPr="00BF6ACF">
        <w:t>,</w:t>
      </w:r>
      <w:r w:rsidRPr="00BF6ACF">
        <w:t xml:space="preserve"> salīdzinot ar līdzšinējo poligona darbību. </w:t>
      </w:r>
    </w:p>
    <w:p w14:paraId="580F276C" w14:textId="77777777" w:rsidR="008F59CD" w:rsidRPr="00BF6ACF" w:rsidRDefault="008F59CD" w:rsidP="008F59CD">
      <w:pPr>
        <w:pStyle w:val="Virsraksts2"/>
      </w:pPr>
      <w:bookmarkStart w:id="29" w:name="_Toc107492612"/>
      <w:r w:rsidRPr="00BF6ACF">
        <w:t>5.1.Būvniecības fāze</w:t>
      </w:r>
      <w:bookmarkEnd w:id="29"/>
    </w:p>
    <w:p w14:paraId="58683A4B" w14:textId="7DB32586" w:rsidR="00165151" w:rsidRPr="00BF6ACF" w:rsidRDefault="008F59CD" w:rsidP="000E2282">
      <w:pPr>
        <w:jc w:val="both"/>
      </w:pPr>
      <w:r w:rsidRPr="00BF6ACF">
        <w:t xml:space="preserve">Jauno atkritumu </w:t>
      </w:r>
      <w:r w:rsidR="005013BC" w:rsidRPr="00BF6ACF">
        <w:t xml:space="preserve">šūnu </w:t>
      </w:r>
      <w:r w:rsidRPr="00BF6ACF">
        <w:t xml:space="preserve">būvniecības fāze jau ir pabeigta VIII šūnai, tādēļ tās būvniecības process </w:t>
      </w:r>
      <w:r w:rsidR="00206561" w:rsidRPr="00BF6ACF">
        <w:t xml:space="preserve">un tajā iespējami radušās emisijas un blakusprodukti </w:t>
      </w:r>
      <w:r w:rsidRPr="00BF6ACF">
        <w:t>netiek detalizēti analiz</w:t>
      </w:r>
      <w:r w:rsidR="00206561" w:rsidRPr="00BF6ACF">
        <w:t>ēti</w:t>
      </w:r>
      <w:r w:rsidRPr="00BF6ACF">
        <w:t>.</w:t>
      </w:r>
      <w:r w:rsidR="00212A1D" w:rsidRPr="00BF6ACF">
        <w:t xml:space="preserve"> To analīze un prasības bija noteiktas būvatļaujā, prasības ir izpildītas, šūna ir pieņemta ekspluatācijā un prasības tās ekspluatācijai ietvertas A kategorijas piesārņojošas darbības atļaujā. </w:t>
      </w:r>
    </w:p>
    <w:p w14:paraId="319123D7" w14:textId="77777777" w:rsidR="008F59CD" w:rsidRPr="00BF6ACF" w:rsidRDefault="008F59CD" w:rsidP="000E2282">
      <w:pPr>
        <w:jc w:val="both"/>
      </w:pPr>
      <w:r w:rsidRPr="00BF6ACF">
        <w:t>Šūnas Nr.IX būvniecība</w:t>
      </w:r>
      <w:r w:rsidR="00212A1D" w:rsidRPr="00BF6ACF">
        <w:t xml:space="preserve">i izvērtēti divi </w:t>
      </w:r>
      <w:r w:rsidRPr="00BF6ACF">
        <w:t>alternatīvie varianti</w:t>
      </w:r>
      <w:r w:rsidR="00212A1D" w:rsidRPr="00BF6ACF">
        <w:t>, kas</w:t>
      </w:r>
      <w:r w:rsidRPr="00BF6ACF">
        <w:t xml:space="preserve"> detalizēti aprakstīti 4.2.sadaļā Fizikālo raksturlielumu (arī nepieciešamo nojaukšanas darbu) apraksts, zemes izmantošanas prasības būvniecības un ekspluatācijas laikā.</w:t>
      </w:r>
    </w:p>
    <w:p w14:paraId="2818CBB8" w14:textId="5CB36F2D" w:rsidR="00206561" w:rsidRPr="00BF6ACF" w:rsidRDefault="00206561" w:rsidP="000E2282">
      <w:pPr>
        <w:jc w:val="both"/>
      </w:pPr>
      <w:r w:rsidRPr="00BF6ACF">
        <w:t>Būvniecības procesā gan 1.</w:t>
      </w:r>
      <w:r w:rsidR="005013BC" w:rsidRPr="00BF6ACF">
        <w:t xml:space="preserve">, </w:t>
      </w:r>
      <w:r w:rsidRPr="00BF6ACF">
        <w:t>gan 2.alternatīvajā variantā k</w:t>
      </w:r>
      <w:r w:rsidR="005013BC" w:rsidRPr="00BF6ACF">
        <w:t>ā</w:t>
      </w:r>
      <w:r w:rsidRPr="00BF6ACF">
        <w:t xml:space="preserve"> blakusprodukti definējami:</w:t>
      </w:r>
    </w:p>
    <w:p w14:paraId="5A4C18CD" w14:textId="6ABD07F5" w:rsidR="00206561" w:rsidRPr="00BF6ACF" w:rsidRDefault="00206561" w:rsidP="00EB140F">
      <w:pPr>
        <w:pStyle w:val="Sarakstarindkopa"/>
        <w:numPr>
          <w:ilvl w:val="0"/>
          <w:numId w:val="66"/>
        </w:numPr>
        <w:jc w:val="both"/>
      </w:pPr>
      <w:r w:rsidRPr="00BF6ACF">
        <w:t>Norokamais atkritumu kalns, pārsijājamo un utilizējamo atkritumu apjoms būtiski lielāks, īstenojot 2.alternatīvo variantu</w:t>
      </w:r>
      <w:r w:rsidR="005013BC" w:rsidRPr="00BF6ACF">
        <w:t>;</w:t>
      </w:r>
    </w:p>
    <w:p w14:paraId="34604AD6" w14:textId="70E73072" w:rsidR="00206561" w:rsidRPr="00BF6ACF" w:rsidRDefault="00212A1D" w:rsidP="00EB140F">
      <w:pPr>
        <w:pStyle w:val="Sarakstarindkopa"/>
        <w:numPr>
          <w:ilvl w:val="0"/>
          <w:numId w:val="66"/>
        </w:numPr>
        <w:jc w:val="both"/>
      </w:pPr>
      <w:r w:rsidRPr="00BF6ACF">
        <w:t>Atkritumu kalna</w:t>
      </w:r>
      <w:r w:rsidR="00206561" w:rsidRPr="00BF6ACF">
        <w:t xml:space="preserve"> pārseguma materiāli</w:t>
      </w:r>
      <w:r w:rsidR="005013BC" w:rsidRPr="00BF6ACF">
        <w:t>;</w:t>
      </w:r>
    </w:p>
    <w:p w14:paraId="11E8DAED" w14:textId="77777777" w:rsidR="00206561" w:rsidRPr="00BF6ACF" w:rsidRDefault="00206561" w:rsidP="00EB140F">
      <w:pPr>
        <w:pStyle w:val="Sarakstarindkopa"/>
        <w:numPr>
          <w:ilvl w:val="0"/>
          <w:numId w:val="66"/>
        </w:numPr>
        <w:jc w:val="both"/>
      </w:pPr>
      <w:r w:rsidRPr="00BF6ACF">
        <w:t>2.alternatīvajā variantā papildus arī izrokamais kūdras slānis.</w:t>
      </w:r>
    </w:p>
    <w:p w14:paraId="2D236095" w14:textId="77777777" w:rsidR="00206561" w:rsidRPr="00BF6ACF" w:rsidRDefault="00206561" w:rsidP="000E2282">
      <w:pPr>
        <w:jc w:val="both"/>
      </w:pPr>
      <w:r w:rsidRPr="00BF6ACF">
        <w:t xml:space="preserve">Provizoriski paredzamais atsijāto atkritumu veids un apjoms ir sekojošs: </w:t>
      </w:r>
    </w:p>
    <w:p w14:paraId="413D0D98" w14:textId="77777777" w:rsidR="00206561" w:rsidRPr="00BF6ACF" w:rsidRDefault="00206561" w:rsidP="00EB140F">
      <w:pPr>
        <w:pStyle w:val="Sarakstarindkopa"/>
        <w:numPr>
          <w:ilvl w:val="0"/>
          <w:numId w:val="67"/>
        </w:numPr>
        <w:jc w:val="both"/>
      </w:pPr>
      <w:r w:rsidRPr="00BF6ACF">
        <w:t xml:space="preserve">turpmākai izmantošanai nederīgs materiāls – ap 30-40 % (tiks noglabāts šūnās); </w:t>
      </w:r>
    </w:p>
    <w:p w14:paraId="5E3F5569" w14:textId="77777777" w:rsidR="00206561" w:rsidRPr="00BF6ACF" w:rsidRDefault="00206561" w:rsidP="00EB140F">
      <w:pPr>
        <w:pStyle w:val="Sarakstarindkopa"/>
        <w:numPr>
          <w:ilvl w:val="0"/>
          <w:numId w:val="67"/>
        </w:numPr>
        <w:jc w:val="both"/>
      </w:pPr>
      <w:r w:rsidRPr="00BF6ACF">
        <w:t xml:space="preserve">sadalījusies organiskā daļa jeb melnzeme – 40-60% (tiks uzkrāta atbērtnēs poligona teritorijā un izmantots kā pagaidu pārklājums šūnās); </w:t>
      </w:r>
    </w:p>
    <w:p w14:paraId="3EBC8B24" w14:textId="77777777" w:rsidR="00206561" w:rsidRPr="00BF6ACF" w:rsidRDefault="00206561" w:rsidP="00EB140F">
      <w:pPr>
        <w:pStyle w:val="Sarakstarindkopa"/>
        <w:numPr>
          <w:ilvl w:val="0"/>
          <w:numId w:val="67"/>
        </w:numPr>
        <w:jc w:val="both"/>
      </w:pPr>
      <w:r w:rsidRPr="00BF6ACF">
        <w:t xml:space="preserve">otrreizēji izmantojami materiāli (piem., metāla, plastmasas daļas) – 5-10% (atbilstoši situācijai tiks realizēti citiem komersantiem, kas saņēmuši atbilstošu atļauju šādu materiālu turpmākai izmantošanai vai pārstrādei); </w:t>
      </w:r>
    </w:p>
    <w:p w14:paraId="6232B06E" w14:textId="77777777" w:rsidR="00206561" w:rsidRPr="00BF6ACF" w:rsidRDefault="00206561" w:rsidP="00EB140F">
      <w:pPr>
        <w:pStyle w:val="Sarakstarindkopa"/>
        <w:numPr>
          <w:ilvl w:val="0"/>
          <w:numId w:val="67"/>
        </w:numPr>
        <w:jc w:val="both"/>
      </w:pPr>
      <w:r w:rsidRPr="00BF6ACF">
        <w:t>inertā daļā (piem., akmeņi</w:t>
      </w:r>
      <w:r w:rsidR="002559D3" w:rsidRPr="00BF6ACF">
        <w:t>, betons</w:t>
      </w:r>
      <w:r w:rsidRPr="00BF6ACF">
        <w:t xml:space="preserve"> u.c.) – 10-20% (atbilstoši materiāla sastāvam un kvalitātei, tiks izmantoti poligona iekšējās infrastruktūras vajadzībām, piem., ceļu izbūvei). </w:t>
      </w:r>
    </w:p>
    <w:p w14:paraId="4DA74952" w14:textId="77777777" w:rsidR="00206561" w:rsidRPr="00BF6ACF" w:rsidRDefault="00206561" w:rsidP="000E2282">
      <w:pPr>
        <w:jc w:val="both"/>
      </w:pPr>
      <w:r w:rsidRPr="00BF6ACF">
        <w:t>Atšķirotie materiāli atbērtnēs poligona teritorijā tiks uzglabāti īslaicīgi (līdz 3-4 mēnešiem), maksimāli ātri meklējot tiem atbilstošu pielietojumu un izmantošanas iespējas.</w:t>
      </w:r>
    </w:p>
    <w:p w14:paraId="25B4B511" w14:textId="77777777" w:rsidR="008F59CD" w:rsidRPr="00BF6ACF" w:rsidRDefault="00206561" w:rsidP="000E2282">
      <w:pPr>
        <w:jc w:val="both"/>
      </w:pPr>
      <w:r w:rsidRPr="00BF6ACF">
        <w:lastRenderedPageBreak/>
        <w:t>Apglabāšanas šūnas pamatnes izbūves laikā veidosies būvniecības atkritumi (dažādi atgriezumi, iepakojumi u.c.), kas tiks savākti darba zonā izvietotajos konteineros. Būvniecības atkritumi tiks nodoti atkritumu apsaimniekotājam, kas saņēmis atbilstošu atļauju šādu atkritumu savākšanai.</w:t>
      </w:r>
    </w:p>
    <w:p w14:paraId="209324B2" w14:textId="77777777" w:rsidR="000E2282" w:rsidRPr="00BF6ACF" w:rsidRDefault="000E2282" w:rsidP="000E2282">
      <w:pPr>
        <w:jc w:val="both"/>
        <w:rPr>
          <w:b/>
        </w:rPr>
      </w:pPr>
      <w:r w:rsidRPr="00BF6ACF">
        <w:rPr>
          <w:b/>
        </w:rPr>
        <w:t>Emisijas gaisā, trokšņa emisijas</w:t>
      </w:r>
    </w:p>
    <w:p w14:paraId="47F37A22" w14:textId="77777777" w:rsidR="000E2282" w:rsidRPr="00BF6ACF" w:rsidRDefault="000E2282" w:rsidP="000E2282">
      <w:pPr>
        <w:jc w:val="both"/>
      </w:pPr>
      <w:r w:rsidRPr="00BF6ACF">
        <w:t>Būvniecības procesā tiks izmantoti normatīvo aktu prasībām atbilstoši tehniskie līdzekļi, kuru emisijas gaisā un trokšņu emisijas atbilst normatīvajos aktos noteiktajām prasībām.</w:t>
      </w:r>
    </w:p>
    <w:p w14:paraId="62A15067" w14:textId="77777777" w:rsidR="00212A1D" w:rsidRPr="00BF6ACF" w:rsidRDefault="000E2282" w:rsidP="001B5F34">
      <w:pPr>
        <w:jc w:val="both"/>
      </w:pPr>
      <w:r w:rsidRPr="00BF6ACF">
        <w:t xml:space="preserve">Ņemot vērā to, ka netiek plānota būtiska tehnisko līdzekļu skaita palielināšana Poligona teritorijā, kā arī ņemot vērā to, ka skaņas emisijas nesummējas, </w:t>
      </w:r>
      <w:r w:rsidR="001B5F34" w:rsidRPr="00BF6ACF">
        <w:t xml:space="preserve">nav prognozējams, ka šūnas Nr.IX būvniecība varētu radīt troksni, kas ārpus Poligona teritorijas pārsniedz normatīvajos aktos noteiktās robežvērtības. </w:t>
      </w:r>
    </w:p>
    <w:p w14:paraId="61966864" w14:textId="6D793731" w:rsidR="001B5F34" w:rsidRPr="00BF6ACF" w:rsidRDefault="001B5F34" w:rsidP="001B5F34">
      <w:pPr>
        <w:jc w:val="both"/>
      </w:pPr>
      <w:r w:rsidRPr="00BF6ACF">
        <w:t>Saskaņā ar SIA ELLE veikto Vides trokšņa novērtējumu sadzīves atkritumu poligonā „Getliņi" 2019.gadā (</w:t>
      </w:r>
      <w:r w:rsidR="0021073D" w:rsidRPr="00BF6ACF">
        <w:t>3</w:t>
      </w:r>
      <w:r w:rsidRPr="00BF6ACF">
        <w:t xml:space="preserve">.pielikums) </w:t>
      </w:r>
      <w:r w:rsidR="009515DD" w:rsidRPr="00BF6ACF">
        <w:t>modelēšanas rezultāti parāda, ka SIA „Getliņi EKO" atkritumu poligona radītais troksnis esošajā situācijā, nepārsnie</w:t>
      </w:r>
      <w:r w:rsidR="008C77B1" w:rsidRPr="00BF6ACF">
        <w:t>dz</w:t>
      </w:r>
      <w:r w:rsidR="009515DD" w:rsidRPr="00BF6ACF">
        <w:t xml:space="preserve"> 2014. gada 7. janvāra MK noteikumos Nr. 16 (07.01. 2014.) noteiktos vides trokšņa robežlielumus pie tuvumā izvietotajām dzīvojamajām ēkām. Nav prognozējams, ka plānotie </w:t>
      </w:r>
      <w:r w:rsidR="008C77B1" w:rsidRPr="00BF6ACF">
        <w:t xml:space="preserve">šūnas Nr.IX pamatnes </w:t>
      </w:r>
      <w:r w:rsidR="009515DD" w:rsidRPr="00BF6ACF">
        <w:t>būvniecības darbi varētu trokšņa līmeni būtiski izmainīt.</w:t>
      </w:r>
    </w:p>
    <w:p w14:paraId="622FB086" w14:textId="77777777" w:rsidR="009515DD" w:rsidRPr="00BF6ACF" w:rsidRDefault="009515DD" w:rsidP="001B5F34">
      <w:pPr>
        <w:jc w:val="both"/>
      </w:pPr>
      <w:r w:rsidRPr="00BF6ACF">
        <w:t xml:space="preserve">Emisijas gaisā būvniecības procesā saistāmas ar tehnisko līdzekļu radītajiem izmešiem, kā arī iespējamām putekļu emisijām atkritumu kalna norakšanas un atkritumu šķirošanas/sijāšanas procesā. </w:t>
      </w:r>
    </w:p>
    <w:p w14:paraId="5A93E99B" w14:textId="77777777" w:rsidR="00212A1D" w:rsidRPr="00BF6ACF" w:rsidRDefault="00212A1D" w:rsidP="001B5F34">
      <w:pPr>
        <w:jc w:val="both"/>
      </w:pPr>
      <w:r w:rsidRPr="00BF6ACF">
        <w:t>Īstenojot 2.alternatīvo variantu atkritumu kalna norakšanas process ir ilgāks un nepieciešams izsijāt (sašķirot) lielāku norakto atkritumu daudzumu. Tādējādi 2.alternatīvā varianta īstenošanas procesā būvniecības darbi ir ilgstošāki, taču emisijas dienā ir analogas abos alternatīvajos variantos.</w:t>
      </w:r>
    </w:p>
    <w:p w14:paraId="7775D2D8" w14:textId="0A8FB13A" w:rsidR="00212A1D" w:rsidRPr="00BF6ACF" w:rsidRDefault="00212A1D" w:rsidP="001B5F34">
      <w:pPr>
        <w:jc w:val="both"/>
      </w:pPr>
      <w:r w:rsidRPr="00BF6ACF">
        <w:t xml:space="preserve">Praktiskie un tehniskie atkritumu norakšanas un sijāšanas pasākumi tiks izstrādāti būvniecības tehniskajā projektā. Lai sijāšanas procesā mazinātu iespējamās putekļu emisijas tiks izstrādāti pasākumi emisiju mazināšanai vai novēršanai, tai skaitā izvērtējot nepieciešamību </w:t>
      </w:r>
      <w:r w:rsidR="005013BC" w:rsidRPr="00BF6ACF">
        <w:t>mitrināt atkritumus</w:t>
      </w:r>
      <w:r w:rsidRPr="00BF6ACF">
        <w:t xml:space="preserve">, kas novērš putekļu izplatību apkārtnē. </w:t>
      </w:r>
    </w:p>
    <w:p w14:paraId="7E26AC1D" w14:textId="4DFF99D5" w:rsidR="009515DD" w:rsidRPr="00BF6ACF" w:rsidRDefault="000C2DC8" w:rsidP="009515DD">
      <w:pPr>
        <w:pStyle w:val="Virsraksts2"/>
      </w:pPr>
      <w:bookmarkStart w:id="30" w:name="_Toc107492613"/>
      <w:r w:rsidRPr="00BF6ACF">
        <w:t xml:space="preserve">5.2. </w:t>
      </w:r>
      <w:r w:rsidR="009515DD" w:rsidRPr="00BF6ACF">
        <w:t>Ekspluatācijas fāze</w:t>
      </w:r>
      <w:bookmarkEnd w:id="30"/>
    </w:p>
    <w:p w14:paraId="2CA5DA49" w14:textId="77777777" w:rsidR="000E2282" w:rsidRPr="00BF6ACF" w:rsidRDefault="00212A1D" w:rsidP="00587110">
      <w:pPr>
        <w:spacing w:after="120"/>
        <w:jc w:val="both"/>
      </w:pPr>
      <w:r w:rsidRPr="00BF6ACF">
        <w:t xml:space="preserve">Ekspluatācijas fāze abām šūnām ir identiska un tiks veikta saskaņā ar Atļaujā A kategorijas piesārņojošas darbības veikšanai ietvertajām prasībām, nosacījumiem un emisiju limitiem. </w:t>
      </w:r>
    </w:p>
    <w:p w14:paraId="71B3DED6" w14:textId="77777777" w:rsidR="00587110" w:rsidRPr="00BF6ACF" w:rsidRDefault="00587110" w:rsidP="00587110">
      <w:pPr>
        <w:spacing w:after="120"/>
        <w:jc w:val="both"/>
      </w:pPr>
      <w:r w:rsidRPr="00BF6ACF">
        <w:t>Lai novērstu atkritumu vieglās frakcijas izplatīšanos ar vēju, kā arī putekļu izplatīšanos, tehniskajā projektā tiks paredzēti tehnoloģiskie un organizatoriskie pasākumi atbilstoši normatīvo aktu par atkritumu poligonu ierīkošanu, atkritumu poligonu un izgāztuvju apsaimniekošanu, slēgšanu un rekultivāciju prasībām.</w:t>
      </w:r>
    </w:p>
    <w:p w14:paraId="1C789A0D" w14:textId="77777777" w:rsidR="00212A1D" w:rsidRPr="00BF6ACF" w:rsidRDefault="00212A1D" w:rsidP="00587110">
      <w:pPr>
        <w:spacing w:after="120"/>
        <w:jc w:val="both"/>
      </w:pPr>
      <w:r w:rsidRPr="00BF6ACF">
        <w:t xml:space="preserve">Ekspluatācijas fāzē, kad tiek veikta atkritumu deponēšana, darba procesā </w:t>
      </w:r>
      <w:r w:rsidR="00587110" w:rsidRPr="00BF6ACF">
        <w:t xml:space="preserve">par </w:t>
      </w:r>
      <w:r w:rsidRPr="00BF6ACF">
        <w:t>blakusprodukt</w:t>
      </w:r>
      <w:r w:rsidR="00587110" w:rsidRPr="00BF6ACF">
        <w:t>iem var uzskatīt infiltrātu un atkritumu gāzes.</w:t>
      </w:r>
    </w:p>
    <w:p w14:paraId="59BAA430" w14:textId="458EC45A" w:rsidR="00056D39" w:rsidRPr="00BF6ACF" w:rsidRDefault="00056D39" w:rsidP="00587110">
      <w:pPr>
        <w:spacing w:after="120"/>
        <w:jc w:val="both"/>
      </w:pPr>
      <w:r w:rsidRPr="00BF6ACF">
        <w:t>Būtiskākās ietekmes uz vidi saistāmas ar emisijām gaisā, trokšņa traucējumiem</w:t>
      </w:r>
      <w:r w:rsidR="005013BC" w:rsidRPr="00BF6ACF">
        <w:t>.</w:t>
      </w:r>
      <w:r w:rsidRPr="00BF6ACF">
        <w:t xml:space="preserve"> </w:t>
      </w:r>
    </w:p>
    <w:p w14:paraId="68399981" w14:textId="77777777" w:rsidR="00EF5851" w:rsidRPr="00BF6ACF" w:rsidRDefault="00EF5851" w:rsidP="00587110">
      <w:pPr>
        <w:spacing w:after="120"/>
        <w:jc w:val="both"/>
        <w:rPr>
          <w:b/>
          <w:sz w:val="24"/>
          <w:szCs w:val="24"/>
          <w:u w:val="single"/>
        </w:rPr>
      </w:pPr>
      <w:r w:rsidRPr="00BF6ACF">
        <w:rPr>
          <w:b/>
          <w:sz w:val="24"/>
          <w:szCs w:val="24"/>
          <w:u w:val="single"/>
        </w:rPr>
        <w:t>Infiltrāts un tā apsaimniekošana</w:t>
      </w:r>
    </w:p>
    <w:p w14:paraId="04C2E26D" w14:textId="77777777" w:rsidR="003F2EE4" w:rsidRPr="00BF6ACF" w:rsidRDefault="003F2EE4" w:rsidP="00587110">
      <w:pPr>
        <w:spacing w:after="120"/>
        <w:jc w:val="both"/>
      </w:pPr>
      <w:r w:rsidRPr="00BF6ACF">
        <w:t>Atkritumu slānī veidojas infiltrāts, tas  ir šķidrums, kurš ir izsūcies caur apglabātajiem atkritumiem, un filtrācijas procesā ir bagātinājies ar izšķīdinātajām vai suspendētajām vielām. Tāpēc, infiltrāts satur ievērojamas dažādu piesārņojošo vielu koncentrācijas, kuru iekļūšana virszemes ūdeņos un gruntsūdeņos vai apkārtējā vidē nav pieļaujama to kaitīgās iedarbības dēļ. Līdz ar to infiltrāta savākšana un attīrīšana ir viens no svarīgākajiem aspektiem projektējot atkritumu poligonus.</w:t>
      </w:r>
    </w:p>
    <w:p w14:paraId="43752D0A" w14:textId="77777777" w:rsidR="003F2EE4" w:rsidRPr="00BF6ACF" w:rsidRDefault="003F2EE4" w:rsidP="00587110">
      <w:pPr>
        <w:spacing w:after="120"/>
        <w:jc w:val="both"/>
      </w:pPr>
      <w:r w:rsidRPr="00BF6ACF">
        <w:lastRenderedPageBreak/>
        <w:t xml:space="preserve">Pēc ģeotekstila γ=400 g/m2 ieklāšanas tiek uzstādītas infiltrāta savācējcaurules, tām apakšā ieklājot 1m platu ģeotekstilu ar γ=800 g/m2. Parasti caurules uzstāda pēc drenējošā slāņa 0,5 m biezumā ieklāšanas, izrokot </w:t>
      </w:r>
      <w:r w:rsidR="003467E2" w:rsidRPr="00BF6ACF">
        <w:t xml:space="preserve">tajā </w:t>
      </w:r>
      <w:r w:rsidRPr="00BF6ACF">
        <w:t xml:space="preserve">tranšejas. Jāuzmanās no plēves bojājumiem.  Katrā šūnā paredzēts izbūvēt drenāžas savākšanas sistēmu no PVC, HDPE vai PP tipa perforētajām caurulēm ar diametru 250 mm un kolektoru ar diametru 315 mm, cauruļu klase T8. </w:t>
      </w:r>
    </w:p>
    <w:p w14:paraId="014DB061" w14:textId="77777777" w:rsidR="003F2EE4" w:rsidRPr="00BF6ACF" w:rsidRDefault="003F2EE4" w:rsidP="00587110">
      <w:pPr>
        <w:spacing w:after="120"/>
        <w:jc w:val="both"/>
      </w:pPr>
      <w:r w:rsidRPr="00BF6ACF">
        <w:t>Lai nodrošinātu ūdens- infiltrāta vienmērīgu plūsmu un lai netiktu uzirdināta pamatne, šīs drenāžas pamatnē (teknē) netiek veidota perforācija. Perforācija tiek veikta rūpnieciskos apstākļos.</w:t>
      </w:r>
    </w:p>
    <w:p w14:paraId="1C742141" w14:textId="77777777" w:rsidR="003F2EE4" w:rsidRPr="00BF6ACF" w:rsidRDefault="003F2EE4" w:rsidP="00587110">
      <w:pPr>
        <w:spacing w:after="120"/>
        <w:jc w:val="both"/>
      </w:pPr>
      <w:r w:rsidRPr="00BF6ACF">
        <w:t>Kolektora drenas pagarinājumu ar diametru 110</w:t>
      </w:r>
      <w:r w:rsidR="00587110" w:rsidRPr="00BF6ACF">
        <w:t>mm</w:t>
      </w:r>
      <w:r w:rsidRPr="00BF6ACF">
        <w:t>, izvada vaļņa virspusē</w:t>
      </w:r>
      <w:r w:rsidR="00587110" w:rsidRPr="00BF6ACF">
        <w:t xml:space="preserve">. Tas </w:t>
      </w:r>
      <w:r w:rsidRPr="00BF6ACF">
        <w:t>tiek veidots kā gludsienu neperforēts caurules pagarinājums sistēmas skalošanai. Krātuves lejasdaļā drenas savienojas ar savācējkolektoru infiltrāta aizvadīšanai ārpus</w:t>
      </w:r>
      <w:r w:rsidR="00587110" w:rsidRPr="00BF6ACF">
        <w:t xml:space="preserve"> šūnas</w:t>
      </w:r>
      <w:r w:rsidRPr="00BF6ACF">
        <w:t>.</w:t>
      </w:r>
    </w:p>
    <w:p w14:paraId="2E2C6DF1" w14:textId="77777777" w:rsidR="003F2EE4" w:rsidRPr="00BF6ACF" w:rsidRDefault="00587110" w:rsidP="00587110">
      <w:pPr>
        <w:spacing w:after="120"/>
        <w:jc w:val="both"/>
      </w:pPr>
      <w:r w:rsidRPr="00BF6ACF">
        <w:t>S</w:t>
      </w:r>
      <w:r w:rsidR="003F2EE4" w:rsidRPr="00BF6ACF">
        <w:t>avākt</w:t>
      </w:r>
      <w:r w:rsidRPr="00BF6ACF">
        <w:t>ais infiltrāts tiek</w:t>
      </w:r>
      <w:r w:rsidR="003F2EE4" w:rsidRPr="00BF6ACF">
        <w:t xml:space="preserve"> novadī</w:t>
      </w:r>
      <w:r w:rsidRPr="00BF6ACF">
        <w:t>ts</w:t>
      </w:r>
      <w:r w:rsidR="003F2EE4" w:rsidRPr="00BF6ACF">
        <w:t xml:space="preserve"> uz esošo infiltrāta savākšanas sistēmu Getliņu poligonā</w:t>
      </w:r>
      <w:r w:rsidRPr="00BF6ACF">
        <w:t xml:space="preserve">, priekšattīrīšanu un nodošanu Rīgas Ūdens kanalizācijas sistēmā. </w:t>
      </w:r>
      <w:r w:rsidR="003F2EE4" w:rsidRPr="00BF6ACF">
        <w:t xml:space="preserve"> </w:t>
      </w:r>
    </w:p>
    <w:p w14:paraId="798285C9" w14:textId="77777777" w:rsidR="003F2EE4" w:rsidRPr="00BF6ACF" w:rsidRDefault="003F2EE4" w:rsidP="003467E2">
      <w:pPr>
        <w:spacing w:after="120"/>
        <w:jc w:val="both"/>
      </w:pPr>
      <w:r w:rsidRPr="00BF6ACF">
        <w:t>Infiltrāta savākšanas sistēma ietver:</w:t>
      </w:r>
    </w:p>
    <w:p w14:paraId="1F53604D" w14:textId="77777777" w:rsidR="003F2EE4" w:rsidRPr="00BF6ACF" w:rsidRDefault="003F2EE4" w:rsidP="003467E2">
      <w:pPr>
        <w:spacing w:after="120"/>
        <w:jc w:val="both"/>
      </w:pPr>
      <w:r w:rsidRPr="00BF6ACF">
        <w:t>•</w:t>
      </w:r>
      <w:r w:rsidRPr="00BF6ACF">
        <w:tab/>
        <w:t>pamatnes izolācijas kārtas</w:t>
      </w:r>
      <w:r w:rsidR="00587110" w:rsidRPr="00BF6ACF">
        <w:t xml:space="preserve"> (1m)</w:t>
      </w:r>
      <w:r w:rsidRPr="00BF6ACF">
        <w:t>;</w:t>
      </w:r>
    </w:p>
    <w:p w14:paraId="5CA237F9" w14:textId="77777777" w:rsidR="003F2EE4" w:rsidRPr="00BF6ACF" w:rsidRDefault="003F2EE4" w:rsidP="003467E2">
      <w:pPr>
        <w:spacing w:after="120"/>
        <w:jc w:val="both"/>
      </w:pPr>
      <w:r w:rsidRPr="00BF6ACF">
        <w:t>•</w:t>
      </w:r>
      <w:r w:rsidRPr="00BF6ACF">
        <w:tab/>
        <w:t>infiltrāta drenas zem krātuves;</w:t>
      </w:r>
    </w:p>
    <w:p w14:paraId="564A28AB" w14:textId="77777777" w:rsidR="003F2EE4" w:rsidRPr="00BF6ACF" w:rsidRDefault="003F2EE4" w:rsidP="003467E2">
      <w:pPr>
        <w:spacing w:after="120"/>
        <w:jc w:val="both"/>
      </w:pPr>
      <w:r w:rsidRPr="00BF6ACF">
        <w:t>•</w:t>
      </w:r>
      <w:r w:rsidRPr="00BF6ACF">
        <w:tab/>
        <w:t>gludsienu pievienojuma posmus;</w:t>
      </w:r>
    </w:p>
    <w:p w14:paraId="76070075" w14:textId="77777777" w:rsidR="003F2EE4" w:rsidRPr="00BF6ACF" w:rsidRDefault="003F2EE4" w:rsidP="003467E2">
      <w:pPr>
        <w:spacing w:after="120"/>
        <w:jc w:val="both"/>
      </w:pPr>
      <w:r w:rsidRPr="00BF6ACF">
        <w:t>•</w:t>
      </w:r>
      <w:r w:rsidRPr="00BF6ACF">
        <w:tab/>
        <w:t>savācējkolektoru;</w:t>
      </w:r>
    </w:p>
    <w:p w14:paraId="05A98EA1" w14:textId="77777777" w:rsidR="003F2EE4" w:rsidRPr="00BF6ACF" w:rsidRDefault="003F2EE4" w:rsidP="003467E2">
      <w:pPr>
        <w:spacing w:after="120"/>
        <w:jc w:val="both"/>
      </w:pPr>
      <w:r w:rsidRPr="00BF6ACF">
        <w:t>•</w:t>
      </w:r>
      <w:r w:rsidRPr="00BF6ACF">
        <w:tab/>
        <w:t>skatakas ar ūdens plūsmas regulēšanas vārstiem;</w:t>
      </w:r>
    </w:p>
    <w:p w14:paraId="54D16F5C" w14:textId="77777777" w:rsidR="003F2EE4" w:rsidRPr="00BF6ACF" w:rsidRDefault="003F2EE4" w:rsidP="003467E2">
      <w:pPr>
        <w:spacing w:after="120"/>
        <w:jc w:val="both"/>
      </w:pPr>
      <w:r w:rsidRPr="00BF6ACF">
        <w:t>•</w:t>
      </w:r>
      <w:r w:rsidRPr="00BF6ACF">
        <w:tab/>
        <w:t>mezgls caurules šķērsojumam ar ģeomembrānu;</w:t>
      </w:r>
    </w:p>
    <w:p w14:paraId="01A9F118" w14:textId="77777777" w:rsidR="003F2EE4" w:rsidRPr="00BF6ACF" w:rsidRDefault="003F2EE4" w:rsidP="003467E2">
      <w:pPr>
        <w:spacing w:after="120"/>
        <w:jc w:val="both"/>
      </w:pPr>
      <w:r w:rsidRPr="00BF6ACF">
        <w:t>•</w:t>
      </w:r>
      <w:r w:rsidRPr="00BF6ACF">
        <w:tab/>
        <w:t>cauruļvadus infiltrāta padošanai uz infiltrāta uzkrāšan</w:t>
      </w:r>
      <w:r w:rsidR="00587110" w:rsidRPr="00BF6ACF">
        <w:t>a</w:t>
      </w:r>
      <w:r w:rsidRPr="00BF6ACF">
        <w:t>s tvertni;</w:t>
      </w:r>
    </w:p>
    <w:p w14:paraId="6F92E2EF" w14:textId="77777777" w:rsidR="003F2EE4" w:rsidRPr="00BF6ACF" w:rsidRDefault="003F2EE4" w:rsidP="003467E2">
      <w:pPr>
        <w:spacing w:after="120"/>
        <w:jc w:val="both"/>
      </w:pPr>
      <w:r w:rsidRPr="00BF6ACF">
        <w:t>•</w:t>
      </w:r>
      <w:r w:rsidRPr="00BF6ACF">
        <w:tab/>
        <w:t xml:space="preserve">lietus ūdeņu novadīšanas iekārtas no </w:t>
      </w:r>
      <w:r w:rsidR="00587110" w:rsidRPr="00BF6ACF">
        <w:t xml:space="preserve">šūnas, </w:t>
      </w:r>
      <w:r w:rsidRPr="00BF6ACF">
        <w:t>uzstādot skataku ar regulējamiem aizbāžņiem;</w:t>
      </w:r>
    </w:p>
    <w:p w14:paraId="7118D406" w14:textId="77777777" w:rsidR="00587110" w:rsidRPr="00BF6ACF" w:rsidRDefault="00587110" w:rsidP="003467E2">
      <w:pPr>
        <w:spacing w:after="120"/>
      </w:pPr>
      <w:r w:rsidRPr="00BF6ACF">
        <w:t>Tādējādi tiek nodrošināta videi droša infiltrāta apsaimniekošana.</w:t>
      </w:r>
    </w:p>
    <w:p w14:paraId="608AD075" w14:textId="77777777" w:rsidR="00D81A9D" w:rsidRPr="00BF6ACF" w:rsidRDefault="00D81A9D" w:rsidP="003467E2">
      <w:pPr>
        <w:spacing w:after="120"/>
        <w:rPr>
          <w:b/>
          <w:sz w:val="24"/>
          <w:szCs w:val="24"/>
          <w:u w:val="single"/>
        </w:rPr>
      </w:pPr>
      <w:r w:rsidRPr="00BF6ACF">
        <w:rPr>
          <w:b/>
          <w:sz w:val="24"/>
          <w:szCs w:val="24"/>
          <w:u w:val="single"/>
        </w:rPr>
        <w:t>Emisijas gaisā</w:t>
      </w:r>
    </w:p>
    <w:p w14:paraId="486BF018" w14:textId="5FCBA27F" w:rsidR="00102913" w:rsidRPr="00BF6ACF" w:rsidRDefault="00102913" w:rsidP="00102913">
      <w:pPr>
        <w:spacing w:after="120"/>
        <w:jc w:val="both"/>
        <w:rPr>
          <w:rFonts w:cstheme="minorHAnsi"/>
        </w:rPr>
      </w:pPr>
      <w:r w:rsidRPr="00BF6ACF">
        <w:rPr>
          <w:rFonts w:cstheme="minorHAnsi"/>
        </w:rPr>
        <w:t>Getliņu poligona atkritumu gāzes sastāvs ir mainīgs, to pamatā veido: CH4 (~54%); CO2 (~38%); O2 (~0,2%); H2S (~250ppm); N2 (~7%), kā arī dažādi piemaisījumi. Atkritumu gāzes tiek savāktas un izmantotas sadedzināšana</w:t>
      </w:r>
      <w:r w:rsidR="00507A27" w:rsidRPr="00BF6ACF">
        <w:rPr>
          <w:rFonts w:cstheme="minorHAnsi"/>
        </w:rPr>
        <w:t>i</w:t>
      </w:r>
      <w:r w:rsidRPr="00BF6ACF">
        <w:rPr>
          <w:rFonts w:cstheme="minorHAnsi"/>
        </w:rPr>
        <w:t xml:space="preserve"> </w:t>
      </w:r>
      <w:r w:rsidR="00507A27" w:rsidRPr="00BF6ACF">
        <w:rPr>
          <w:rFonts w:cstheme="minorHAnsi"/>
        </w:rPr>
        <w:t>energo</w:t>
      </w:r>
      <w:r w:rsidRPr="00BF6ACF">
        <w:rPr>
          <w:rFonts w:cstheme="minorHAnsi"/>
        </w:rPr>
        <w:t>blokā, iegūstot siltuma un elektroenerģiju.</w:t>
      </w:r>
    </w:p>
    <w:p w14:paraId="49FF1FAA" w14:textId="7CC83045" w:rsidR="00C6111E" w:rsidRPr="00BF6ACF" w:rsidRDefault="00C6111E" w:rsidP="00C6111E">
      <w:pPr>
        <w:spacing w:after="120"/>
        <w:jc w:val="both"/>
        <w:rPr>
          <w:rFonts w:cstheme="minorHAnsi"/>
        </w:rPr>
      </w:pPr>
      <w:r w:rsidRPr="00BF6ACF">
        <w:rPr>
          <w:rFonts w:cstheme="minorHAnsi"/>
        </w:rPr>
        <w:t>SIA “TEST” 2020.gadā izstrādāja SIA «Getliņi EKO» CSA poligons "Getliņi" Kaudzīšu iela 57, Rumbula, Stopiņu novads, LV-2121 Stacionāru piesārņojuma avotu emisijas limitu projekta grozījumus, kas izmantoti izstrādājot A kategorijas piesārņojošas darbības atļaujas Nr. RI10IA0002 grozījumus</w:t>
      </w:r>
      <w:r w:rsidR="0021073D" w:rsidRPr="00BF6ACF">
        <w:rPr>
          <w:rFonts w:cstheme="minorHAnsi"/>
        </w:rPr>
        <w:t xml:space="preserve"> (5.pielikums)</w:t>
      </w:r>
      <w:r w:rsidRPr="00BF6ACF">
        <w:rPr>
          <w:rFonts w:cstheme="minorHAnsi"/>
        </w:rPr>
        <w:t>.</w:t>
      </w:r>
    </w:p>
    <w:p w14:paraId="09D7BEB3" w14:textId="77777777" w:rsidR="00F93EFA" w:rsidRDefault="004C7FE5" w:rsidP="00F93EFA">
      <w:pPr>
        <w:autoSpaceDE w:val="0"/>
        <w:autoSpaceDN w:val="0"/>
        <w:adjustRightInd w:val="0"/>
        <w:spacing w:after="0" w:line="240" w:lineRule="auto"/>
        <w:jc w:val="both"/>
        <w:rPr>
          <w:rFonts w:cstheme="minorHAnsi"/>
          <w:color w:val="000000"/>
        </w:rPr>
      </w:pPr>
      <w:r w:rsidRPr="00BF6ACF">
        <w:rPr>
          <w:rFonts w:cstheme="minorHAnsi"/>
          <w:color w:val="000000"/>
        </w:rPr>
        <w:t xml:space="preserve">Gada izmeši kopumā no SIA “Getliņi EKO” CSA poligona “Getliņi” darbības tika noteikti, ņemot vērā iekārtu darba ilgumu un iekārtu slodzi.  </w:t>
      </w:r>
    </w:p>
    <w:p w14:paraId="19D644DE" w14:textId="77777777" w:rsidR="00F93EFA" w:rsidRDefault="00F93EFA" w:rsidP="00F93EFA">
      <w:pPr>
        <w:autoSpaceDE w:val="0"/>
        <w:autoSpaceDN w:val="0"/>
        <w:adjustRightInd w:val="0"/>
        <w:spacing w:after="0" w:line="240" w:lineRule="auto"/>
        <w:jc w:val="both"/>
        <w:rPr>
          <w:rFonts w:cstheme="minorHAnsi"/>
          <w:color w:val="000000"/>
        </w:rPr>
      </w:pPr>
    </w:p>
    <w:p w14:paraId="5A49225D" w14:textId="2AFF5E0F" w:rsidR="004C7FE5" w:rsidRPr="00BF6ACF" w:rsidRDefault="004C7FE5" w:rsidP="00F93EFA">
      <w:pPr>
        <w:autoSpaceDE w:val="0"/>
        <w:autoSpaceDN w:val="0"/>
        <w:adjustRightInd w:val="0"/>
        <w:spacing w:after="0" w:line="240" w:lineRule="auto"/>
        <w:jc w:val="both"/>
        <w:rPr>
          <w:rFonts w:cstheme="minorHAnsi"/>
          <w:color w:val="000000"/>
        </w:rPr>
      </w:pPr>
      <w:r w:rsidRPr="00BF6ACF">
        <w:rPr>
          <w:rFonts w:cstheme="minorHAnsi"/>
          <w:color w:val="000000"/>
        </w:rPr>
        <w:t>Gaisa piesārņotāju emisijas ir aptuveni 1063 t/gadā</w:t>
      </w:r>
      <w:r w:rsidR="00507A27" w:rsidRPr="00BF6ACF">
        <w:rPr>
          <w:rFonts w:cstheme="minorHAnsi"/>
          <w:color w:val="000000"/>
        </w:rPr>
        <w:t xml:space="preserve">, </w:t>
      </w:r>
      <w:r w:rsidRPr="00BF6ACF">
        <w:rPr>
          <w:rFonts w:cstheme="minorHAnsi"/>
          <w:color w:val="000000"/>
        </w:rPr>
        <w:t xml:space="preserve"> </w:t>
      </w:r>
      <w:r w:rsidR="00507A27" w:rsidRPr="00BF6ACF">
        <w:rPr>
          <w:rFonts w:cstheme="minorHAnsi"/>
          <w:color w:val="000000"/>
        </w:rPr>
        <w:t>t</w:t>
      </w:r>
      <w:r w:rsidRPr="00BF6ACF">
        <w:rPr>
          <w:rFonts w:cstheme="minorHAnsi"/>
          <w:color w:val="000000"/>
        </w:rPr>
        <w:t xml:space="preserve">ai skaitā: </w:t>
      </w:r>
    </w:p>
    <w:p w14:paraId="55D40843" w14:textId="33446697" w:rsidR="00C6111E" w:rsidRPr="00BF6ACF" w:rsidRDefault="00C6111E" w:rsidP="00C6111E">
      <w:pPr>
        <w:spacing w:after="120"/>
        <w:jc w:val="both"/>
        <w:rPr>
          <w:sz w:val="24"/>
          <w:szCs w:val="24"/>
        </w:rPr>
      </w:pPr>
    </w:p>
    <w:p w14:paraId="7F1F7AB0" w14:textId="77777777" w:rsidR="004C7FE5" w:rsidRPr="00BF6ACF" w:rsidRDefault="004C7FE5" w:rsidP="00102913">
      <w:pPr>
        <w:spacing w:after="120"/>
        <w:jc w:val="both"/>
        <w:rPr>
          <w:sz w:val="24"/>
          <w:szCs w:val="24"/>
        </w:rPr>
      </w:pPr>
    </w:p>
    <w:p w14:paraId="75B2A267" w14:textId="77777777" w:rsidR="004C7FE5" w:rsidRPr="00BF6ACF" w:rsidRDefault="004C7FE5" w:rsidP="00102913">
      <w:pPr>
        <w:spacing w:after="120"/>
        <w:jc w:val="both"/>
        <w:rPr>
          <w:sz w:val="24"/>
          <w:szCs w:val="24"/>
        </w:rPr>
      </w:pPr>
    </w:p>
    <w:p w14:paraId="610D3BFB" w14:textId="77777777" w:rsidR="004C7FE5" w:rsidRPr="00BF6ACF" w:rsidRDefault="004C7FE5" w:rsidP="00102913">
      <w:pPr>
        <w:spacing w:after="120"/>
        <w:jc w:val="both"/>
        <w:rPr>
          <w:sz w:val="24"/>
          <w:szCs w:val="24"/>
        </w:rPr>
      </w:pPr>
    </w:p>
    <w:tbl>
      <w:tblPr>
        <w:tblpPr w:leftFromText="180" w:rightFromText="180" w:vertAnchor="page" w:horzAnchor="margin" w:tblpXSpec="center" w:tblpY="2230"/>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413"/>
        <w:gridCol w:w="1431"/>
        <w:gridCol w:w="1424"/>
      </w:tblGrid>
      <w:tr w:rsidR="00D262DB" w:rsidRPr="00BF6ACF" w14:paraId="00C91DC6" w14:textId="77777777" w:rsidTr="00F93EFA">
        <w:trPr>
          <w:trHeight w:val="114"/>
        </w:trPr>
        <w:tc>
          <w:tcPr>
            <w:tcW w:w="1413" w:type="dxa"/>
          </w:tcPr>
          <w:p w14:paraId="700687E7" w14:textId="77777777" w:rsidR="00D262DB" w:rsidRPr="00BF6ACF" w:rsidRDefault="00D262DB" w:rsidP="00F93EFA">
            <w:pPr>
              <w:autoSpaceDE w:val="0"/>
              <w:autoSpaceDN w:val="0"/>
              <w:adjustRightInd w:val="0"/>
              <w:spacing w:after="0" w:line="240" w:lineRule="auto"/>
              <w:rPr>
                <w:rFonts w:ascii="Dutch TL" w:hAnsi="Dutch TL" w:cs="Dutch TL"/>
                <w:color w:val="000000"/>
                <w:sz w:val="23"/>
                <w:szCs w:val="23"/>
              </w:rPr>
            </w:pPr>
            <w:r w:rsidRPr="00BF6ACF">
              <w:rPr>
                <w:rFonts w:ascii="Dutch TL" w:hAnsi="Dutch TL" w:cs="Dutch TL"/>
                <w:color w:val="000000"/>
                <w:sz w:val="23"/>
                <w:szCs w:val="23"/>
              </w:rPr>
              <w:lastRenderedPageBreak/>
              <w:t xml:space="preserve">Oglekļa dioksīds </w:t>
            </w:r>
          </w:p>
        </w:tc>
        <w:tc>
          <w:tcPr>
            <w:tcW w:w="1431" w:type="dxa"/>
          </w:tcPr>
          <w:p w14:paraId="4598A06E" w14:textId="77777777" w:rsidR="00D262DB" w:rsidRPr="00BF6ACF" w:rsidRDefault="00D262DB" w:rsidP="00F93EFA">
            <w:pPr>
              <w:autoSpaceDE w:val="0"/>
              <w:autoSpaceDN w:val="0"/>
              <w:adjustRightInd w:val="0"/>
              <w:spacing w:after="0" w:line="240" w:lineRule="auto"/>
              <w:rPr>
                <w:rFonts w:ascii="Dutch TL" w:hAnsi="Dutch TL" w:cs="Dutch TL"/>
                <w:color w:val="000000"/>
                <w:sz w:val="23"/>
                <w:szCs w:val="23"/>
              </w:rPr>
            </w:pPr>
            <w:r w:rsidRPr="00BF6ACF">
              <w:rPr>
                <w:rFonts w:ascii="Dutch TL" w:hAnsi="Dutch TL" w:cs="Dutch TL"/>
                <w:color w:val="000000"/>
                <w:sz w:val="23"/>
                <w:szCs w:val="23"/>
              </w:rPr>
              <w:t xml:space="preserve">t/gadā </w:t>
            </w:r>
          </w:p>
        </w:tc>
        <w:tc>
          <w:tcPr>
            <w:tcW w:w="1424" w:type="dxa"/>
          </w:tcPr>
          <w:p w14:paraId="0B4F6B04" w14:textId="77777777" w:rsidR="00D262DB" w:rsidRPr="00BF6ACF" w:rsidRDefault="00D262DB" w:rsidP="00F93EFA">
            <w:pPr>
              <w:autoSpaceDE w:val="0"/>
              <w:autoSpaceDN w:val="0"/>
              <w:adjustRightInd w:val="0"/>
              <w:spacing w:after="0" w:line="240" w:lineRule="auto"/>
              <w:rPr>
                <w:rFonts w:ascii="Dutch TL" w:hAnsi="Dutch TL" w:cs="Dutch TL"/>
                <w:color w:val="000000"/>
                <w:sz w:val="23"/>
                <w:szCs w:val="23"/>
              </w:rPr>
            </w:pPr>
            <w:r w:rsidRPr="00BF6ACF">
              <w:rPr>
                <w:rFonts w:ascii="Dutch TL" w:hAnsi="Dutch TL" w:cs="Dutch TL"/>
                <w:color w:val="000000"/>
                <w:sz w:val="23"/>
                <w:szCs w:val="23"/>
              </w:rPr>
              <w:t xml:space="preserve">921 </w:t>
            </w:r>
          </w:p>
        </w:tc>
      </w:tr>
      <w:tr w:rsidR="00D262DB" w:rsidRPr="00BF6ACF" w14:paraId="16F6B97A" w14:textId="77777777" w:rsidTr="00F93EFA">
        <w:trPr>
          <w:trHeight w:val="114"/>
        </w:trPr>
        <w:tc>
          <w:tcPr>
            <w:tcW w:w="1413" w:type="dxa"/>
          </w:tcPr>
          <w:p w14:paraId="3E87D393" w14:textId="77777777" w:rsidR="00D262DB" w:rsidRPr="00BF6ACF" w:rsidRDefault="00D262DB" w:rsidP="00F93EFA">
            <w:pPr>
              <w:autoSpaceDE w:val="0"/>
              <w:autoSpaceDN w:val="0"/>
              <w:adjustRightInd w:val="0"/>
              <w:spacing w:after="0" w:line="240" w:lineRule="auto"/>
              <w:rPr>
                <w:rFonts w:ascii="Dutch TL" w:hAnsi="Dutch TL" w:cs="Dutch TL"/>
                <w:color w:val="000000"/>
                <w:sz w:val="23"/>
                <w:szCs w:val="23"/>
              </w:rPr>
            </w:pPr>
            <w:r w:rsidRPr="00BF6ACF">
              <w:rPr>
                <w:rFonts w:ascii="Dutch TL" w:hAnsi="Dutch TL" w:cs="Dutch TL"/>
                <w:color w:val="000000"/>
                <w:sz w:val="23"/>
                <w:szCs w:val="23"/>
              </w:rPr>
              <w:t xml:space="preserve">Oglekļa oksīds </w:t>
            </w:r>
          </w:p>
        </w:tc>
        <w:tc>
          <w:tcPr>
            <w:tcW w:w="1431" w:type="dxa"/>
          </w:tcPr>
          <w:p w14:paraId="7BCC9367" w14:textId="77777777" w:rsidR="00D262DB" w:rsidRPr="00BF6ACF" w:rsidRDefault="00D262DB" w:rsidP="00F93EFA">
            <w:pPr>
              <w:autoSpaceDE w:val="0"/>
              <w:autoSpaceDN w:val="0"/>
              <w:adjustRightInd w:val="0"/>
              <w:spacing w:after="0" w:line="240" w:lineRule="auto"/>
              <w:rPr>
                <w:rFonts w:ascii="Dutch TL" w:hAnsi="Dutch TL" w:cs="Dutch TL"/>
                <w:color w:val="000000"/>
                <w:sz w:val="23"/>
                <w:szCs w:val="23"/>
              </w:rPr>
            </w:pPr>
            <w:r w:rsidRPr="00BF6ACF">
              <w:rPr>
                <w:rFonts w:ascii="Dutch TL" w:hAnsi="Dutch TL" w:cs="Dutch TL"/>
                <w:color w:val="000000"/>
                <w:sz w:val="23"/>
                <w:szCs w:val="23"/>
              </w:rPr>
              <w:t xml:space="preserve">t/gadā </w:t>
            </w:r>
          </w:p>
        </w:tc>
        <w:tc>
          <w:tcPr>
            <w:tcW w:w="1424" w:type="dxa"/>
          </w:tcPr>
          <w:p w14:paraId="723FDC63" w14:textId="77777777" w:rsidR="00D262DB" w:rsidRPr="00BF6ACF" w:rsidRDefault="00D262DB" w:rsidP="00F93EFA">
            <w:pPr>
              <w:autoSpaceDE w:val="0"/>
              <w:autoSpaceDN w:val="0"/>
              <w:adjustRightInd w:val="0"/>
              <w:spacing w:after="0" w:line="240" w:lineRule="auto"/>
              <w:rPr>
                <w:rFonts w:ascii="Dutch TL" w:hAnsi="Dutch TL" w:cs="Dutch TL"/>
                <w:color w:val="000000"/>
                <w:sz w:val="23"/>
                <w:szCs w:val="23"/>
              </w:rPr>
            </w:pPr>
            <w:r w:rsidRPr="00BF6ACF">
              <w:rPr>
                <w:rFonts w:ascii="Dutch TL" w:hAnsi="Dutch TL" w:cs="Dutch TL"/>
                <w:color w:val="000000"/>
                <w:sz w:val="23"/>
                <w:szCs w:val="23"/>
              </w:rPr>
              <w:t xml:space="preserve">72.516 </w:t>
            </w:r>
          </w:p>
        </w:tc>
      </w:tr>
      <w:tr w:rsidR="00D262DB" w:rsidRPr="00BF6ACF" w14:paraId="0D32DA35" w14:textId="77777777" w:rsidTr="00F93EFA">
        <w:trPr>
          <w:trHeight w:val="114"/>
        </w:trPr>
        <w:tc>
          <w:tcPr>
            <w:tcW w:w="1413" w:type="dxa"/>
          </w:tcPr>
          <w:p w14:paraId="12364C5F" w14:textId="77777777" w:rsidR="00D262DB" w:rsidRPr="00BF6ACF" w:rsidRDefault="00D262DB" w:rsidP="00F93EFA">
            <w:pPr>
              <w:autoSpaceDE w:val="0"/>
              <w:autoSpaceDN w:val="0"/>
              <w:adjustRightInd w:val="0"/>
              <w:spacing w:after="0" w:line="240" w:lineRule="auto"/>
              <w:rPr>
                <w:rFonts w:ascii="Dutch TL" w:hAnsi="Dutch TL" w:cs="Dutch TL"/>
                <w:color w:val="000000"/>
                <w:sz w:val="23"/>
                <w:szCs w:val="23"/>
              </w:rPr>
            </w:pPr>
            <w:r w:rsidRPr="00BF6ACF">
              <w:rPr>
                <w:rFonts w:ascii="Dutch TL" w:hAnsi="Dutch TL" w:cs="Dutch TL"/>
                <w:color w:val="000000"/>
                <w:sz w:val="23"/>
                <w:szCs w:val="23"/>
              </w:rPr>
              <w:t xml:space="preserve">Slāpekļa dioksīds </w:t>
            </w:r>
          </w:p>
        </w:tc>
        <w:tc>
          <w:tcPr>
            <w:tcW w:w="1431" w:type="dxa"/>
          </w:tcPr>
          <w:p w14:paraId="481CA430" w14:textId="77777777" w:rsidR="00D262DB" w:rsidRPr="00BF6ACF" w:rsidRDefault="00D262DB" w:rsidP="00F93EFA">
            <w:pPr>
              <w:autoSpaceDE w:val="0"/>
              <w:autoSpaceDN w:val="0"/>
              <w:adjustRightInd w:val="0"/>
              <w:spacing w:after="0" w:line="240" w:lineRule="auto"/>
              <w:rPr>
                <w:rFonts w:ascii="Dutch TL" w:hAnsi="Dutch TL" w:cs="Dutch TL"/>
                <w:color w:val="000000"/>
                <w:sz w:val="23"/>
                <w:szCs w:val="23"/>
              </w:rPr>
            </w:pPr>
            <w:r w:rsidRPr="00BF6ACF">
              <w:rPr>
                <w:rFonts w:ascii="Dutch TL" w:hAnsi="Dutch TL" w:cs="Dutch TL"/>
                <w:color w:val="000000"/>
                <w:sz w:val="23"/>
                <w:szCs w:val="23"/>
              </w:rPr>
              <w:t xml:space="preserve">t/gadā </w:t>
            </w:r>
          </w:p>
        </w:tc>
        <w:tc>
          <w:tcPr>
            <w:tcW w:w="1424" w:type="dxa"/>
          </w:tcPr>
          <w:p w14:paraId="0DD3B0D0" w14:textId="77777777" w:rsidR="00D262DB" w:rsidRPr="00BF6ACF" w:rsidRDefault="00D262DB" w:rsidP="00F93EFA">
            <w:pPr>
              <w:autoSpaceDE w:val="0"/>
              <w:autoSpaceDN w:val="0"/>
              <w:adjustRightInd w:val="0"/>
              <w:spacing w:after="0" w:line="240" w:lineRule="auto"/>
              <w:rPr>
                <w:rFonts w:ascii="Dutch TL" w:hAnsi="Dutch TL" w:cs="Dutch TL"/>
                <w:color w:val="000000"/>
                <w:sz w:val="23"/>
                <w:szCs w:val="23"/>
              </w:rPr>
            </w:pPr>
            <w:r w:rsidRPr="00BF6ACF">
              <w:rPr>
                <w:rFonts w:ascii="Dutch TL" w:hAnsi="Dutch TL" w:cs="Dutch TL"/>
                <w:color w:val="000000"/>
                <w:sz w:val="23"/>
                <w:szCs w:val="23"/>
              </w:rPr>
              <w:t xml:space="preserve">63.091 </w:t>
            </w:r>
          </w:p>
        </w:tc>
      </w:tr>
      <w:tr w:rsidR="00D262DB" w:rsidRPr="00BF6ACF" w14:paraId="09FF7596" w14:textId="77777777" w:rsidTr="00F93EFA">
        <w:trPr>
          <w:trHeight w:val="114"/>
        </w:trPr>
        <w:tc>
          <w:tcPr>
            <w:tcW w:w="1413" w:type="dxa"/>
          </w:tcPr>
          <w:p w14:paraId="72E9D108" w14:textId="77777777" w:rsidR="00D262DB" w:rsidRPr="00BF6ACF" w:rsidRDefault="00D262DB" w:rsidP="00F93EFA">
            <w:pPr>
              <w:autoSpaceDE w:val="0"/>
              <w:autoSpaceDN w:val="0"/>
              <w:adjustRightInd w:val="0"/>
              <w:spacing w:after="0" w:line="240" w:lineRule="auto"/>
              <w:rPr>
                <w:rFonts w:ascii="Dutch TL" w:hAnsi="Dutch TL" w:cs="Dutch TL"/>
                <w:color w:val="000000"/>
                <w:sz w:val="23"/>
                <w:szCs w:val="23"/>
              </w:rPr>
            </w:pPr>
            <w:r w:rsidRPr="00BF6ACF">
              <w:rPr>
                <w:rFonts w:ascii="Dutch TL" w:hAnsi="Dutch TL" w:cs="Dutch TL"/>
                <w:color w:val="000000"/>
                <w:sz w:val="23"/>
                <w:szCs w:val="23"/>
              </w:rPr>
              <w:t xml:space="preserve">Cietās daļiņas </w:t>
            </w:r>
          </w:p>
        </w:tc>
        <w:tc>
          <w:tcPr>
            <w:tcW w:w="1431" w:type="dxa"/>
          </w:tcPr>
          <w:p w14:paraId="0F051F70" w14:textId="77777777" w:rsidR="00D262DB" w:rsidRPr="00BF6ACF" w:rsidRDefault="00D262DB" w:rsidP="00F93EFA">
            <w:pPr>
              <w:autoSpaceDE w:val="0"/>
              <w:autoSpaceDN w:val="0"/>
              <w:adjustRightInd w:val="0"/>
              <w:spacing w:after="0" w:line="240" w:lineRule="auto"/>
              <w:rPr>
                <w:rFonts w:ascii="Dutch TL" w:hAnsi="Dutch TL" w:cs="Dutch TL"/>
                <w:color w:val="000000"/>
                <w:sz w:val="23"/>
                <w:szCs w:val="23"/>
              </w:rPr>
            </w:pPr>
            <w:r w:rsidRPr="00BF6ACF">
              <w:rPr>
                <w:rFonts w:ascii="Dutch TL" w:hAnsi="Dutch TL" w:cs="Dutch TL"/>
                <w:color w:val="000000"/>
                <w:sz w:val="23"/>
                <w:szCs w:val="23"/>
              </w:rPr>
              <w:t xml:space="preserve">t/gadā </w:t>
            </w:r>
          </w:p>
        </w:tc>
        <w:tc>
          <w:tcPr>
            <w:tcW w:w="1424" w:type="dxa"/>
          </w:tcPr>
          <w:p w14:paraId="5293C528" w14:textId="77777777" w:rsidR="00D262DB" w:rsidRPr="00BF6ACF" w:rsidRDefault="00D262DB" w:rsidP="00F93EFA">
            <w:pPr>
              <w:autoSpaceDE w:val="0"/>
              <w:autoSpaceDN w:val="0"/>
              <w:adjustRightInd w:val="0"/>
              <w:spacing w:after="0" w:line="240" w:lineRule="auto"/>
              <w:rPr>
                <w:rFonts w:ascii="Dutch TL" w:hAnsi="Dutch TL" w:cs="Dutch TL"/>
                <w:color w:val="000000"/>
                <w:sz w:val="23"/>
                <w:szCs w:val="23"/>
              </w:rPr>
            </w:pPr>
            <w:r w:rsidRPr="00BF6ACF">
              <w:rPr>
                <w:rFonts w:ascii="Dutch TL" w:hAnsi="Dutch TL" w:cs="Dutch TL"/>
                <w:color w:val="000000"/>
                <w:sz w:val="23"/>
                <w:szCs w:val="23"/>
              </w:rPr>
              <w:t xml:space="preserve">6.61 </w:t>
            </w:r>
          </w:p>
        </w:tc>
      </w:tr>
      <w:tr w:rsidR="00D262DB" w:rsidRPr="00BF6ACF" w14:paraId="0907AF7B" w14:textId="77777777" w:rsidTr="00F93EFA">
        <w:trPr>
          <w:trHeight w:val="126"/>
        </w:trPr>
        <w:tc>
          <w:tcPr>
            <w:tcW w:w="1413" w:type="dxa"/>
          </w:tcPr>
          <w:p w14:paraId="284EBE1B" w14:textId="77777777" w:rsidR="00D262DB" w:rsidRPr="00BF6ACF" w:rsidRDefault="00D262DB" w:rsidP="00F93EFA">
            <w:pPr>
              <w:autoSpaceDE w:val="0"/>
              <w:autoSpaceDN w:val="0"/>
              <w:adjustRightInd w:val="0"/>
              <w:spacing w:after="0" w:line="240" w:lineRule="auto"/>
              <w:rPr>
                <w:rFonts w:ascii="Dutch TL" w:hAnsi="Dutch TL" w:cs="Dutch TL"/>
                <w:color w:val="000000"/>
                <w:sz w:val="14"/>
                <w:szCs w:val="14"/>
              </w:rPr>
            </w:pPr>
            <w:r w:rsidRPr="00BF6ACF">
              <w:rPr>
                <w:rFonts w:ascii="Dutch TL" w:hAnsi="Dutch TL" w:cs="Dutch TL"/>
                <w:color w:val="000000"/>
                <w:sz w:val="23"/>
                <w:szCs w:val="23"/>
              </w:rPr>
              <w:t>tai skaitā PM</w:t>
            </w:r>
            <w:r w:rsidRPr="00BF6ACF">
              <w:rPr>
                <w:rFonts w:ascii="Dutch TL" w:hAnsi="Dutch TL" w:cs="Dutch TL"/>
                <w:color w:val="000000"/>
                <w:sz w:val="14"/>
                <w:szCs w:val="14"/>
              </w:rPr>
              <w:t xml:space="preserve">10 </w:t>
            </w:r>
          </w:p>
        </w:tc>
        <w:tc>
          <w:tcPr>
            <w:tcW w:w="1431" w:type="dxa"/>
          </w:tcPr>
          <w:p w14:paraId="6FDFD7A4" w14:textId="77777777" w:rsidR="00D262DB" w:rsidRPr="00BF6ACF" w:rsidRDefault="00D262DB" w:rsidP="00F93EFA">
            <w:pPr>
              <w:autoSpaceDE w:val="0"/>
              <w:autoSpaceDN w:val="0"/>
              <w:adjustRightInd w:val="0"/>
              <w:spacing w:after="0" w:line="240" w:lineRule="auto"/>
              <w:rPr>
                <w:rFonts w:ascii="Dutch TL" w:hAnsi="Dutch TL" w:cs="Dutch TL"/>
                <w:color w:val="000000"/>
                <w:sz w:val="23"/>
                <w:szCs w:val="23"/>
              </w:rPr>
            </w:pPr>
            <w:r w:rsidRPr="00BF6ACF">
              <w:rPr>
                <w:rFonts w:ascii="Dutch TL" w:hAnsi="Dutch TL" w:cs="Dutch TL"/>
                <w:color w:val="000000"/>
                <w:sz w:val="23"/>
                <w:szCs w:val="23"/>
              </w:rPr>
              <w:t xml:space="preserve">t/gadā </w:t>
            </w:r>
          </w:p>
        </w:tc>
        <w:tc>
          <w:tcPr>
            <w:tcW w:w="1424" w:type="dxa"/>
          </w:tcPr>
          <w:p w14:paraId="79609381" w14:textId="77777777" w:rsidR="00D262DB" w:rsidRPr="00BF6ACF" w:rsidRDefault="00D262DB" w:rsidP="00F93EFA">
            <w:pPr>
              <w:autoSpaceDE w:val="0"/>
              <w:autoSpaceDN w:val="0"/>
              <w:adjustRightInd w:val="0"/>
              <w:spacing w:after="0" w:line="240" w:lineRule="auto"/>
              <w:rPr>
                <w:rFonts w:ascii="Dutch TL" w:hAnsi="Dutch TL" w:cs="Dutch TL"/>
                <w:color w:val="000000"/>
                <w:sz w:val="23"/>
                <w:szCs w:val="23"/>
              </w:rPr>
            </w:pPr>
            <w:r w:rsidRPr="00BF6ACF">
              <w:rPr>
                <w:rFonts w:ascii="Dutch TL" w:hAnsi="Dutch TL" w:cs="Dutch TL"/>
                <w:color w:val="000000"/>
                <w:sz w:val="23"/>
                <w:szCs w:val="23"/>
              </w:rPr>
              <w:t xml:space="preserve">2.38 </w:t>
            </w:r>
          </w:p>
        </w:tc>
      </w:tr>
      <w:tr w:rsidR="00D262DB" w:rsidRPr="00BF6ACF" w14:paraId="68AEA9C9" w14:textId="77777777" w:rsidTr="00F93EFA">
        <w:trPr>
          <w:trHeight w:val="126"/>
        </w:trPr>
        <w:tc>
          <w:tcPr>
            <w:tcW w:w="1413" w:type="dxa"/>
          </w:tcPr>
          <w:p w14:paraId="06E3BFA7" w14:textId="77777777" w:rsidR="00D262DB" w:rsidRPr="00BF6ACF" w:rsidRDefault="00D262DB" w:rsidP="00F93EFA">
            <w:pPr>
              <w:autoSpaceDE w:val="0"/>
              <w:autoSpaceDN w:val="0"/>
              <w:adjustRightInd w:val="0"/>
              <w:spacing w:after="0" w:line="240" w:lineRule="auto"/>
              <w:rPr>
                <w:rFonts w:ascii="Dutch TL" w:hAnsi="Dutch TL" w:cs="Dutch TL"/>
                <w:color w:val="000000"/>
                <w:sz w:val="14"/>
                <w:szCs w:val="14"/>
              </w:rPr>
            </w:pPr>
            <w:r w:rsidRPr="00BF6ACF">
              <w:rPr>
                <w:rFonts w:ascii="Dutch TL" w:hAnsi="Dutch TL" w:cs="Dutch TL"/>
                <w:color w:val="000000"/>
                <w:sz w:val="23"/>
                <w:szCs w:val="23"/>
              </w:rPr>
              <w:t>tai skaitā PM</w:t>
            </w:r>
            <w:r w:rsidRPr="00BF6ACF">
              <w:rPr>
                <w:rFonts w:ascii="Dutch TL" w:hAnsi="Dutch TL" w:cs="Dutch TL"/>
                <w:color w:val="000000"/>
                <w:sz w:val="14"/>
                <w:szCs w:val="14"/>
              </w:rPr>
              <w:t xml:space="preserve">2,5 </w:t>
            </w:r>
          </w:p>
        </w:tc>
        <w:tc>
          <w:tcPr>
            <w:tcW w:w="1431" w:type="dxa"/>
          </w:tcPr>
          <w:p w14:paraId="6A3C2575" w14:textId="77777777" w:rsidR="00D262DB" w:rsidRPr="00BF6ACF" w:rsidRDefault="00D262DB" w:rsidP="00F93EFA">
            <w:pPr>
              <w:autoSpaceDE w:val="0"/>
              <w:autoSpaceDN w:val="0"/>
              <w:adjustRightInd w:val="0"/>
              <w:spacing w:after="0" w:line="240" w:lineRule="auto"/>
              <w:rPr>
                <w:rFonts w:ascii="Dutch TL" w:hAnsi="Dutch TL" w:cs="Dutch TL"/>
                <w:color w:val="000000"/>
                <w:sz w:val="23"/>
                <w:szCs w:val="23"/>
              </w:rPr>
            </w:pPr>
            <w:r w:rsidRPr="00BF6ACF">
              <w:rPr>
                <w:rFonts w:ascii="Dutch TL" w:hAnsi="Dutch TL" w:cs="Dutch TL"/>
                <w:color w:val="000000"/>
                <w:sz w:val="23"/>
                <w:szCs w:val="23"/>
              </w:rPr>
              <w:t xml:space="preserve">t/gadā </w:t>
            </w:r>
          </w:p>
        </w:tc>
        <w:tc>
          <w:tcPr>
            <w:tcW w:w="1424" w:type="dxa"/>
          </w:tcPr>
          <w:p w14:paraId="2075F7C3" w14:textId="77777777" w:rsidR="00D262DB" w:rsidRPr="00BF6ACF" w:rsidRDefault="00D262DB" w:rsidP="00F93EFA">
            <w:pPr>
              <w:autoSpaceDE w:val="0"/>
              <w:autoSpaceDN w:val="0"/>
              <w:adjustRightInd w:val="0"/>
              <w:spacing w:after="0" w:line="240" w:lineRule="auto"/>
              <w:rPr>
                <w:rFonts w:ascii="Dutch TL" w:hAnsi="Dutch TL" w:cs="Dutch TL"/>
                <w:color w:val="000000"/>
                <w:sz w:val="23"/>
                <w:szCs w:val="23"/>
              </w:rPr>
            </w:pPr>
            <w:r w:rsidRPr="00BF6ACF">
              <w:rPr>
                <w:rFonts w:ascii="Dutch TL" w:hAnsi="Dutch TL" w:cs="Dutch TL"/>
                <w:color w:val="000000"/>
                <w:sz w:val="23"/>
                <w:szCs w:val="23"/>
              </w:rPr>
              <w:t xml:space="preserve">0.264 </w:t>
            </w:r>
          </w:p>
        </w:tc>
      </w:tr>
    </w:tbl>
    <w:p w14:paraId="53C3020B" w14:textId="77777777" w:rsidR="004C7FE5" w:rsidRPr="00BF6ACF" w:rsidRDefault="004C7FE5" w:rsidP="00102913">
      <w:pPr>
        <w:spacing w:after="120"/>
        <w:jc w:val="both"/>
        <w:rPr>
          <w:sz w:val="24"/>
          <w:szCs w:val="24"/>
        </w:rPr>
      </w:pPr>
    </w:p>
    <w:p w14:paraId="7B32557B" w14:textId="77777777" w:rsidR="004C7FE5" w:rsidRPr="00BF6ACF" w:rsidRDefault="004C7FE5" w:rsidP="00102913">
      <w:pPr>
        <w:spacing w:after="120"/>
        <w:jc w:val="both"/>
        <w:rPr>
          <w:sz w:val="24"/>
          <w:szCs w:val="24"/>
        </w:rPr>
      </w:pPr>
    </w:p>
    <w:p w14:paraId="550648B1" w14:textId="77777777" w:rsidR="004C7FE5" w:rsidRPr="00BF6ACF" w:rsidRDefault="004C7FE5" w:rsidP="00102913">
      <w:pPr>
        <w:spacing w:after="120"/>
        <w:jc w:val="both"/>
        <w:rPr>
          <w:sz w:val="24"/>
          <w:szCs w:val="24"/>
        </w:rPr>
      </w:pPr>
    </w:p>
    <w:p w14:paraId="6D1F95A0" w14:textId="77777777" w:rsidR="004C7FE5" w:rsidRPr="00BF6ACF" w:rsidRDefault="004C7FE5" w:rsidP="00102913">
      <w:pPr>
        <w:spacing w:after="120"/>
        <w:jc w:val="both"/>
        <w:rPr>
          <w:sz w:val="24"/>
          <w:szCs w:val="24"/>
        </w:rPr>
      </w:pPr>
    </w:p>
    <w:p w14:paraId="19FF5EDE" w14:textId="77777777" w:rsidR="00D262DB" w:rsidRPr="00BF6ACF" w:rsidRDefault="00D262DB" w:rsidP="004C7FE5">
      <w:pPr>
        <w:spacing w:after="120"/>
        <w:jc w:val="both"/>
        <w:rPr>
          <w:sz w:val="24"/>
          <w:szCs w:val="24"/>
        </w:rPr>
      </w:pPr>
    </w:p>
    <w:p w14:paraId="07BE04C8" w14:textId="77777777" w:rsidR="004969E3" w:rsidRDefault="004969E3" w:rsidP="009D53B6">
      <w:pPr>
        <w:spacing w:before="240" w:after="120"/>
        <w:jc w:val="both"/>
      </w:pPr>
    </w:p>
    <w:p w14:paraId="1FCA138C" w14:textId="77777777" w:rsidR="004969E3" w:rsidRDefault="004969E3" w:rsidP="009D53B6">
      <w:pPr>
        <w:spacing w:before="240" w:after="120"/>
        <w:jc w:val="both"/>
      </w:pPr>
    </w:p>
    <w:p w14:paraId="265C9FC1" w14:textId="77777777" w:rsidR="004969E3" w:rsidRDefault="004969E3" w:rsidP="009D53B6">
      <w:pPr>
        <w:spacing w:before="240" w:after="120"/>
        <w:jc w:val="both"/>
      </w:pPr>
    </w:p>
    <w:p w14:paraId="4A6963F0" w14:textId="77777777" w:rsidR="004969E3" w:rsidRDefault="004969E3" w:rsidP="009D53B6">
      <w:pPr>
        <w:spacing w:before="240" w:after="120"/>
        <w:jc w:val="both"/>
      </w:pPr>
    </w:p>
    <w:p w14:paraId="34C09A5B" w14:textId="571725B9" w:rsidR="004C7FE5" w:rsidRPr="00BF6ACF" w:rsidRDefault="004C7FE5" w:rsidP="009D53B6">
      <w:pPr>
        <w:spacing w:before="240" w:after="120"/>
        <w:jc w:val="both"/>
      </w:pPr>
      <w:r w:rsidRPr="00BF6ACF">
        <w:t>Lai novērtētu esošo gaisa piesārņojumu CSA poligona “Getliņi” teritorijā un apkārtnē, tika izmantota informācija, kas 2020.gada jūnijā saņemta no VSIA „Latvijas vides, ģeoloģijas un meteoroloģijas centrs (LVĢMC)” par piesārņojuma fona koncentrācijām poligona teritorijas ietekmes zonā. VSIA „LVĢMC” sniegtā informācija balstīta uz modelēšanas rezultātiem ar EnviMan datorprogrammu, izmantojot Gausa matemātisko modeli.</w:t>
      </w:r>
    </w:p>
    <w:p w14:paraId="1A32E8BD" w14:textId="18215424" w:rsidR="004C7FE5" w:rsidRPr="00BF6ACF" w:rsidRDefault="004C7FE5" w:rsidP="004C7FE5">
      <w:pPr>
        <w:spacing w:after="120"/>
        <w:jc w:val="both"/>
      </w:pPr>
      <w:r w:rsidRPr="00BF6ACF">
        <w:t>Analizējot saņemto informāciju par esošo piesārņojumu, jāsecina, ka esošā gaisa kvalitāte CSA poligona “Getliņi” teritorijā un tam piegulošajās teritorijās nepārsniedz normatīvajos aktos noteiktās robežvērtības.</w:t>
      </w:r>
    </w:p>
    <w:p w14:paraId="7583338D" w14:textId="77777777" w:rsidR="004C7FE5" w:rsidRPr="00BF6ACF" w:rsidRDefault="004C7FE5" w:rsidP="004C7FE5">
      <w:pPr>
        <w:spacing w:after="120"/>
        <w:jc w:val="both"/>
      </w:pPr>
      <w:r w:rsidRPr="00BF6ACF">
        <w:t>Aprēķinu veikšanā un rezultātu noformēšanā ņemtas vērā MK 02.04.2013. noteikumu Nr.182 „Noteikumi par stacionāru piesārņojuma avotu emisijas limita projektu izstrādi” prasības un rezultāti interpretēti atbilstoši MK 03.11.2009. noteikumiem Nr.1290 „Noteikumi par gaisa kvalitāti”.</w:t>
      </w:r>
    </w:p>
    <w:p w14:paraId="455D95B1" w14:textId="77777777" w:rsidR="004C7FE5" w:rsidRPr="00BF6ACF" w:rsidRDefault="004C7FE5" w:rsidP="004C7FE5">
      <w:pPr>
        <w:spacing w:after="120"/>
        <w:jc w:val="both"/>
      </w:pPr>
      <w:r w:rsidRPr="00BF6ACF">
        <w:t>Atbilstoši minētajos MK noteikumos noteiktajam, emisiju limitu izstrādes gaitā atbilstību cilvēku veselības aizsardzībai paredzētajiem gaisa kvalitātes normatīviem un vadlīnijām nevērtē:</w:t>
      </w:r>
    </w:p>
    <w:p w14:paraId="32448FAD" w14:textId="785FC156" w:rsidR="004C7FE5" w:rsidRPr="00BF6ACF" w:rsidRDefault="004C7FE5" w:rsidP="004C7FE5">
      <w:pPr>
        <w:pStyle w:val="Sarakstarindkopa"/>
        <w:numPr>
          <w:ilvl w:val="0"/>
          <w:numId w:val="76"/>
        </w:numPr>
        <w:spacing w:after="120"/>
        <w:jc w:val="both"/>
      </w:pPr>
      <w:r w:rsidRPr="00BF6ACF">
        <w:t>rūpnīcu teritorijās vai rūpnieciskajās iekārtās, kur ir spēkā darba drošības un veselības aizsardzības noteikumi;</w:t>
      </w:r>
    </w:p>
    <w:p w14:paraId="0B48BAAA" w14:textId="48AC10A3" w:rsidR="004C7FE5" w:rsidRPr="00BF6ACF" w:rsidRDefault="004C7FE5" w:rsidP="004C7FE5">
      <w:pPr>
        <w:pStyle w:val="Sarakstarindkopa"/>
        <w:numPr>
          <w:ilvl w:val="0"/>
          <w:numId w:val="76"/>
        </w:numPr>
        <w:spacing w:after="120"/>
        <w:jc w:val="both"/>
      </w:pPr>
      <w:r w:rsidRPr="00BF6ACF">
        <w:t>uz ceļu brauktuvēm un brauktuvju starpjoslās, izņemot vietas, kur paredzēta gājēju piekļuve starpjoslām;</w:t>
      </w:r>
    </w:p>
    <w:p w14:paraId="2E174BF7" w14:textId="26E09296" w:rsidR="004C7FE5" w:rsidRPr="00BF6ACF" w:rsidRDefault="004C7FE5" w:rsidP="004C7FE5">
      <w:pPr>
        <w:pStyle w:val="Sarakstarindkopa"/>
        <w:numPr>
          <w:ilvl w:val="0"/>
          <w:numId w:val="76"/>
        </w:numPr>
        <w:spacing w:after="120"/>
        <w:jc w:val="both"/>
      </w:pPr>
      <w:r w:rsidRPr="00BF6ACF">
        <w:t>jebkurā vietā, kas atrodas teritorijā, kura nav pieejama iedzīvotājiem un kurā nav pastāvīgu dzīvesvietu.</w:t>
      </w:r>
    </w:p>
    <w:p w14:paraId="0410A4D4" w14:textId="2ADE4A9D" w:rsidR="004C7FE5" w:rsidRPr="00BF6ACF" w:rsidRDefault="004C7FE5" w:rsidP="004C7FE5">
      <w:pPr>
        <w:spacing w:after="120"/>
        <w:jc w:val="both"/>
      </w:pPr>
      <w:r w:rsidRPr="00BF6ACF">
        <w:t>Novērtējuma ietvaros vērtētas augstākās aprēķinātās piesārņojuma koncentrācijas paredzētās darbības vietas tuvumā izvietotajās teritorijās, kuras ir pieejamas iedzīvotājiem. Novērtējuma ietvaros paredzētās darbības radītais piesārņojums summēts ar esošo fona piesārņojumu, par kuru informāciju sniedza VSIA „LVĢMC”.</w:t>
      </w:r>
    </w:p>
    <w:p w14:paraId="56814394" w14:textId="20F0802C" w:rsidR="004C7FE5" w:rsidRPr="00BF6ACF" w:rsidRDefault="004C7FE5" w:rsidP="004C7FE5">
      <w:pPr>
        <w:spacing w:after="120"/>
        <w:jc w:val="both"/>
      </w:pPr>
      <w:r w:rsidRPr="00BF6ACF">
        <w:t>Lai prognozētu ietekmi uz gaisa kvalitāti, SIA „TEST” veikta gaisa piesārņojuma izkliedes modelēšana ar datorprogrammu The Leading Atmospheric Dispersion Model (ADMS 4.1), beztermiņa Licence Number P01-0632-C-AD400-LV, izmantojot Gausa matemātisko modeli.</w:t>
      </w:r>
    </w:p>
    <w:p w14:paraId="3D465C3D" w14:textId="1FEDC2D6" w:rsidR="004C7FE5" w:rsidRPr="00BF6ACF" w:rsidRDefault="004C7FE5" w:rsidP="004C7FE5">
      <w:pPr>
        <w:spacing w:after="120"/>
        <w:jc w:val="both"/>
      </w:pPr>
      <w:r w:rsidRPr="00BF6ACF">
        <w:t xml:space="preserve">Aprēķinos ņemtas vērā vietējā reljefa īpatnības un apbūves raksturojums. Gaisa piesārņojuma izkliedes modelēšana veikta, lai aprēķinātu piesārņojošo vielu vidējās, piezemes līmenī esošās koncentrācijas, ņemot vērā teritorijai raksturīgos meteoroloģiskos apstākļus, un koncentrāciju procentiles, kā arī, lai izvērtētu piesārņojuma izkliedi pie nelabvēlīgiem meteoroloģiskajiem </w:t>
      </w:r>
      <w:r w:rsidRPr="00BF6ACF">
        <w:lastRenderedPageBreak/>
        <w:t>apstākļiem. Skaitļotājā ievadīti izejas dati atbilstoši ražotnes darbam, kad vienlaicīgi strādā visas iekārtas ar maksimālu slodzi.</w:t>
      </w:r>
    </w:p>
    <w:p w14:paraId="4F4D6461" w14:textId="7F5845A9" w:rsidR="004C7FE5" w:rsidRPr="00BF6ACF" w:rsidRDefault="004C7FE5" w:rsidP="00102913">
      <w:pPr>
        <w:spacing w:after="120"/>
        <w:jc w:val="both"/>
      </w:pPr>
      <w:r w:rsidRPr="00BF6ACF">
        <w:t>Gaisa piesārņojuma modelēšana konkrētos meteoroloģiskos apstākļos rajonā, kur atrodas uzņēmums (7.pielikums), izmantojot datorprogrammu ADMS 4.1, parādīja, ka esošos izmešus var piedāvāt kā emisiju limitu: tuvākajās apdzīvotajās vietās un ārpus uzņēmuma teritorijās rādītāji - Rh, R8h, R24h, Rg netiek pārsniegti.</w:t>
      </w:r>
    </w:p>
    <w:p w14:paraId="78754DE4" w14:textId="5A86133D" w:rsidR="004C7FE5" w:rsidRPr="00BF6ACF" w:rsidRDefault="00ED7FE0" w:rsidP="00102913">
      <w:pPr>
        <w:spacing w:after="120"/>
        <w:jc w:val="both"/>
      </w:pPr>
      <w:r w:rsidRPr="00BF6ACF">
        <w:t>P</w:t>
      </w:r>
      <w:r w:rsidR="004C7FE5" w:rsidRPr="00BF6ACF">
        <w:t xml:space="preserve">aredzētās darbības īstenošana nekādā veidā nepalielina emisijas gaisā CSA Getliņi poligonā, jo </w:t>
      </w:r>
      <w:r w:rsidRPr="00BF6ACF">
        <w:t xml:space="preserve">atkritumu deponēšana </w:t>
      </w:r>
      <w:r w:rsidR="004C7FE5" w:rsidRPr="00BF6ACF">
        <w:t>šūn</w:t>
      </w:r>
      <w:r w:rsidRPr="00BF6ACF">
        <w:t>ā</w:t>
      </w:r>
      <w:r w:rsidR="004C7FE5" w:rsidRPr="00BF6ACF">
        <w:t xml:space="preserve"> Nr.VIII un </w:t>
      </w:r>
      <w:r w:rsidRPr="00BF6ACF">
        <w:t>Nr.IX tiks uzsākta pēc atkritumu deponēšanas pārtraukšanas pašlaik izmantotajās biodegradācijas šūnās, kuras attiecīgi tiks slēgtas un rekultivētas.</w:t>
      </w:r>
    </w:p>
    <w:p w14:paraId="72EA3895" w14:textId="4819C384" w:rsidR="00ED7FE0" w:rsidRPr="00BF6ACF" w:rsidRDefault="00ED7FE0" w:rsidP="00102913">
      <w:pPr>
        <w:spacing w:after="120"/>
        <w:jc w:val="both"/>
      </w:pPr>
      <w:r w:rsidRPr="00BF6ACF">
        <w:t xml:space="preserve">Šūnās Nr.VIII un Nr.IX tiek nodrošināta deponējamo atkritumu pārklāšana un gāzes savākšanas sistēmas izveide, kas praktiski novērš atkritumu gāzes emisijas gaisā. </w:t>
      </w:r>
    </w:p>
    <w:p w14:paraId="6FE6AF85" w14:textId="77777777" w:rsidR="00657A21" w:rsidRPr="00BF6ACF" w:rsidRDefault="00657A21" w:rsidP="00102913">
      <w:pPr>
        <w:spacing w:after="120"/>
        <w:jc w:val="both"/>
      </w:pPr>
      <w:r w:rsidRPr="00BF6ACF">
        <w:t>Saskaņā ar A kategorijas piesārņojošas darbības atļaujā Nr. RI10IA0002 noteikto, kā limitētās emisijas gaisā apglabāšanas šūnai Nr.VIII noteiktas smaku emisijas.</w:t>
      </w:r>
      <w:r w:rsidR="00102913" w:rsidRPr="00BF6ACF">
        <w:t xml:space="preserve"> Ņemot vērā, ka darbība abās šūnās būs identiska, prognozējams, ka analogas prasības tiks izvirzītas šūnai Nr.IX</w:t>
      </w:r>
    </w:p>
    <w:p w14:paraId="7FE8633E" w14:textId="09AF1489" w:rsidR="00D81A9D" w:rsidRPr="00BF6ACF" w:rsidRDefault="00657A21" w:rsidP="00102913">
      <w:pPr>
        <w:spacing w:after="120"/>
        <w:jc w:val="both"/>
      </w:pPr>
      <w:r w:rsidRPr="00BF6ACF">
        <w:t>Smakas izraisītāji ir atkritumi un to sadalīšanās produkti. Sadzīves atkritumu anaerobās sadalīšanās rezultātā veidojas biogāze, kas sastāv no permanentu gāzu maisījuma: metāna (CH4), oglekļa dioksīda (CO2), slāpekļa (N2), skābekļa (O2) un ūdeņraža (H2). Bez minētām gāzēm atkritumu gāzes sastāvā ir vesela virkne citu ķīmisku savienojumu, t.sk. sērūdeņradis, sulfīdi, merkaptāni, organometāli, ēteri, esteri, poliaromātiskie ogļūdeņraži, monoaromātiskie ogļūdeņraži, ketoni, hlorinētie savienojumi, hlorfluorogļūdeņraži, siloksāni un citi savienojumi. Šo piemaisījumu īpatsvars atkritumu gāzē ir atkarīgs no atkritumu sastāva. Sulfīdi un merkaptāni, kas veidojas atkritumu sadalīšanas procesā, ir viens no galvenajiem smaku izraisītājiem.</w:t>
      </w:r>
    </w:p>
    <w:p w14:paraId="1F6E7739" w14:textId="16CD2B6C" w:rsidR="00ED7FE0" w:rsidRPr="00BF6ACF" w:rsidRDefault="00ED7FE0" w:rsidP="00102913">
      <w:pPr>
        <w:spacing w:after="120"/>
        <w:jc w:val="both"/>
      </w:pPr>
      <w:r w:rsidRPr="00BF6ACF">
        <w:t>Tā kā deponējot atkritumus tiks nodrpošināta to Ikdienas, starpposma un nogāžu pārklāšana, reālās emisijas gaisā ir prognozējamas smaku emisijas, kas rodas atkritumu ievešanas, izkraušanas  un izlīdzināšanas procesā.</w:t>
      </w:r>
    </w:p>
    <w:p w14:paraId="5E445108" w14:textId="772BA0E7" w:rsidR="00510854" w:rsidRPr="004A47D6" w:rsidRDefault="00102913" w:rsidP="00510854">
      <w:pPr>
        <w:jc w:val="both"/>
      </w:pPr>
      <w:r w:rsidRPr="00BF6ACF">
        <w:t>SIA „Estonian, Latvian &amp; Lithuanian Environment" 2022.gada martā izstrādāja SIA "Getliņi EKO" smaku emisijas limitu projekta grozījumus</w:t>
      </w:r>
      <w:r w:rsidR="0021073D" w:rsidRPr="00BF6ACF">
        <w:t xml:space="preserve"> (6.pielikums)</w:t>
      </w:r>
      <w:r w:rsidRPr="00BF6ACF">
        <w:t xml:space="preserve">. Kura izstrādes ietvaros veikti smaku emisiju mērījumi, </w:t>
      </w:r>
      <w:r w:rsidR="004A47D6">
        <w:t>s</w:t>
      </w:r>
      <w:r w:rsidRPr="00BF6ACF">
        <w:t xml:space="preserve">maku daudzuma aprēķini kā arī </w:t>
      </w:r>
      <w:r w:rsidR="004A47D6">
        <w:t>s</w:t>
      </w:r>
      <w:r w:rsidRPr="00BF6ACF">
        <w:t xml:space="preserve">maku izkliedes aprēķini. Tai skaitā smaku </w:t>
      </w:r>
      <w:r w:rsidR="004A47D6">
        <w:t>e</w:t>
      </w:r>
      <w:r w:rsidRPr="00BF6ACF">
        <w:t xml:space="preserve">misijas novērtētas arī jaunajai šūnai Nr.VIII. Tā kā abu šūnu ekspluatācija ir identiska, prognozējams, ka analogas </w:t>
      </w:r>
      <w:r w:rsidR="00AE5907" w:rsidRPr="00BF6ACF">
        <w:t xml:space="preserve">prognozējamas </w:t>
      </w:r>
      <w:r w:rsidRPr="00BF6ACF">
        <w:t>arī smaku emisijas no šūnas Nr.IX un tai noteiktie limiti.</w:t>
      </w:r>
      <w:r w:rsidR="00510854">
        <w:t xml:space="preserve"> </w:t>
      </w:r>
      <w:r w:rsidR="00510854" w:rsidRPr="004A47D6">
        <w:t>Esošais smakas piesārņojuma līmenis</w:t>
      </w:r>
      <w:r w:rsidR="00510854">
        <w:t xml:space="preserve"> (</w:t>
      </w:r>
      <w:r w:rsidR="00510854" w:rsidRPr="004A47D6">
        <w:t>gada vidējās koncentrācijas</w:t>
      </w:r>
      <w:r w:rsidR="00510854">
        <w:t xml:space="preserve">) atspoguļots 18. attēlā. </w:t>
      </w:r>
      <w:r w:rsidR="00510854" w:rsidRPr="004A47D6">
        <w:t xml:space="preserve"> </w:t>
      </w:r>
    </w:p>
    <w:p w14:paraId="11345150" w14:textId="7DE5983D" w:rsidR="00657A21" w:rsidRPr="00BF6ACF" w:rsidRDefault="00657A21" w:rsidP="00102913">
      <w:pPr>
        <w:jc w:val="both"/>
      </w:pPr>
    </w:p>
    <w:p w14:paraId="2EB7F76D" w14:textId="634BE0B4" w:rsidR="00E07688" w:rsidRPr="00BF6ACF" w:rsidRDefault="00E07688" w:rsidP="004A47D6">
      <w:pPr>
        <w:jc w:val="center"/>
        <w:rPr>
          <w:sz w:val="24"/>
          <w:szCs w:val="24"/>
        </w:rPr>
      </w:pPr>
      <w:r w:rsidRPr="00BF6ACF">
        <w:rPr>
          <w:noProof/>
          <w:sz w:val="24"/>
          <w:szCs w:val="24"/>
          <w:lang w:eastAsia="lv-LV"/>
        </w:rPr>
        <w:lastRenderedPageBreak/>
        <w:drawing>
          <wp:inline distT="0" distB="0" distL="0" distR="0" wp14:anchorId="6E0C85CB" wp14:editId="692A818C">
            <wp:extent cx="4311410" cy="619506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314576" cy="6199610"/>
                    </a:xfrm>
                    <a:prstGeom prst="rect">
                      <a:avLst/>
                    </a:prstGeom>
                    <a:noFill/>
                  </pic:spPr>
                </pic:pic>
              </a:graphicData>
            </a:graphic>
          </wp:inline>
        </w:drawing>
      </w:r>
    </w:p>
    <w:p w14:paraId="629BD754" w14:textId="2C52EAC2" w:rsidR="00E07688" w:rsidRPr="004A47D6" w:rsidRDefault="00D262DB" w:rsidP="004A47D6">
      <w:pPr>
        <w:jc w:val="center"/>
      </w:pPr>
      <w:r w:rsidRPr="004A47D6">
        <w:t>18</w:t>
      </w:r>
      <w:r w:rsidR="00371F34" w:rsidRPr="004A47D6">
        <w:t>.</w:t>
      </w:r>
      <w:r w:rsidR="004A47D6" w:rsidRPr="004A47D6">
        <w:t xml:space="preserve"> </w:t>
      </w:r>
      <w:r w:rsidR="00E07688" w:rsidRPr="004A47D6">
        <w:t>attēls</w:t>
      </w:r>
      <w:r w:rsidR="004A47D6" w:rsidRPr="004A47D6">
        <w:t>.</w:t>
      </w:r>
      <w:r w:rsidR="00E07688" w:rsidRPr="004A47D6">
        <w:t xml:space="preserve"> Esošais smakas piesārņojuma līmenis - gada vidējās koncentrācijas (SIA ELLE)</w:t>
      </w:r>
    </w:p>
    <w:p w14:paraId="1F20336B" w14:textId="77777777" w:rsidR="00102913" w:rsidRPr="00BF6ACF" w:rsidRDefault="00591E68" w:rsidP="00591E68">
      <w:pPr>
        <w:jc w:val="both"/>
      </w:pPr>
      <w:r w:rsidRPr="00BF6ACF">
        <w:t>Novērtējot piesārņojuma izkliedes aprēķinu rezultātus, jāsecina, ka aprēķinātā smakas koncentrācija attiecībā pret smakas mērķlielumu ir nozīmīga, bet aprēķinātās smaku koncentrācijas nepārsniedz Ministru kabineta 2014. gada 25. novembra noteikumos Nr. 724 „Noteikumi par piesārņojošas darbības izraisīto smaku noteikšanas metodēm, kā arī kārtību, kādā ierobežo šo smaku izplatīšanos" noteikto mērķlielumu ne CSA poligona “Getliņi” teritorijā, ne arī ārpus tā robežām.</w:t>
      </w:r>
    </w:p>
    <w:p w14:paraId="3161630B" w14:textId="77777777" w:rsidR="00591E68" w:rsidRPr="00BF6ACF" w:rsidRDefault="00591E68" w:rsidP="00591E68">
      <w:pPr>
        <w:jc w:val="both"/>
      </w:pPr>
      <w:r w:rsidRPr="00BF6ACF">
        <w:t>Būtiska nozīme emisiju gaisā, tai skaitā smaku novēršanā ir esošā un plānotā jaunajās šūnās atkritumu gāzu savākšanas vai ekstrakcijas sistēma</w:t>
      </w:r>
      <w:r w:rsidR="00214FF4" w:rsidRPr="00BF6ACF">
        <w:t xml:space="preserve"> un šūnas virsmas un sānu nogāžu regulāra pārsegšana</w:t>
      </w:r>
      <w:r w:rsidRPr="00BF6ACF">
        <w:t>.</w:t>
      </w:r>
    </w:p>
    <w:p w14:paraId="0021684E" w14:textId="77777777" w:rsidR="0091463E" w:rsidRPr="00BF6ACF" w:rsidRDefault="0071612F" w:rsidP="003467E2">
      <w:pPr>
        <w:spacing w:after="120"/>
        <w:rPr>
          <w:b/>
          <w:sz w:val="24"/>
          <w:szCs w:val="24"/>
          <w:u w:val="single"/>
        </w:rPr>
      </w:pPr>
      <w:r w:rsidRPr="00BF6ACF">
        <w:rPr>
          <w:b/>
          <w:sz w:val="24"/>
          <w:szCs w:val="24"/>
          <w:u w:val="single"/>
        </w:rPr>
        <w:t>Trokšņa emisijas</w:t>
      </w:r>
    </w:p>
    <w:p w14:paraId="1CAB1A81" w14:textId="6D06E7CA" w:rsidR="0071612F" w:rsidRPr="00BF6ACF" w:rsidRDefault="0071612F" w:rsidP="000A2294">
      <w:pPr>
        <w:spacing w:after="120"/>
        <w:jc w:val="both"/>
      </w:pPr>
      <w:r w:rsidRPr="00BF6ACF">
        <w:t xml:space="preserve">SIA „Estonian, Latvian &amp; Lithuanian Environment" (ELLE) pēc SIA „Getliņi EKO" pasūtījuma </w:t>
      </w:r>
      <w:r w:rsidR="006D6A50" w:rsidRPr="00BF6ACF">
        <w:t xml:space="preserve">2019.gada oktobrī </w:t>
      </w:r>
      <w:r w:rsidRPr="00BF6ACF">
        <w:t xml:space="preserve">ir sagatavojusi vides trokšņa novērtējumu sadzīves atkritumu poligonam „Getliņi" </w:t>
      </w:r>
      <w:r w:rsidR="007454DE" w:rsidRPr="00BF6ACF">
        <w:t xml:space="preserve"> </w:t>
      </w:r>
      <w:r w:rsidR="007454DE" w:rsidRPr="00BF6ACF">
        <w:lastRenderedPageBreak/>
        <w:t>(</w:t>
      </w:r>
      <w:r w:rsidR="00371F34" w:rsidRPr="00BF6ACF">
        <w:t>3.</w:t>
      </w:r>
      <w:r w:rsidR="007454DE" w:rsidRPr="00BF6ACF">
        <w:t>pielikums)</w:t>
      </w:r>
      <w:r w:rsidRPr="00BF6ACF">
        <w:t>. Novērtējums veikts saskaņā ar līgumu, kas noslēgts starp SIA „Getliņi EKO" (Pasūtītājs) un SIA „Estonian, Latvian &amp; Lithuanian Environment" (Izpildītājs), ievērojot Latvijas Republikas normatīvajos aktos noteikto kārtību, kādā veicams vides trokšņa novērtējums.</w:t>
      </w:r>
    </w:p>
    <w:p w14:paraId="6B249A1C" w14:textId="77777777" w:rsidR="0071612F" w:rsidRPr="00BF6ACF" w:rsidRDefault="0071612F" w:rsidP="000A2294">
      <w:pPr>
        <w:spacing w:after="120"/>
        <w:jc w:val="both"/>
      </w:pPr>
      <w:r w:rsidRPr="00BF6ACF">
        <w:t xml:space="preserve">Darba izpildei nepieciešamo informāciju par atkritumu šķirošanas rūpnīcu, no komersantiem savākto atkritumu šķirošanas līniju, bioreaktoru, apglabāšanas šūnu, materiālu transportēšanu un trokšņa avotu emisijas līmeņiem un darba laiku sniedza Pasūtītājs, papildus trokšņa mērījumi </w:t>
      </w:r>
      <w:r w:rsidR="00B00685" w:rsidRPr="00BF6ACF">
        <w:t xml:space="preserve">veikti pie tuvējām dzīvojamām mājām Kaudzīšu ielā veicot Vides trokšņa mērījumus pie mazstāvu dzīvojamām ēkām Kaudzīšu ielā nr.55, 61, 61A, 63, 78, 80, 73, Rumbula, sētas ziemeļrietumu pusē, SIA Getliņi EKO atkritumu poligona darbības laikā. </w:t>
      </w:r>
      <w:r w:rsidRPr="00BF6ACF">
        <w:t xml:space="preserve"> Darbi veikti 2019.gad</w:t>
      </w:r>
      <w:r w:rsidR="00B00685" w:rsidRPr="00BF6ACF">
        <w:t>ā.</w:t>
      </w:r>
    </w:p>
    <w:p w14:paraId="763904D4" w14:textId="77777777" w:rsidR="00B00685" w:rsidRPr="00BF6ACF" w:rsidRDefault="00B00685" w:rsidP="000A2294">
      <w:pPr>
        <w:spacing w:after="120"/>
        <w:jc w:val="both"/>
      </w:pPr>
      <w:r w:rsidRPr="00BF6ACF">
        <w:t>Atskaite ietver informāciju par vides trokšņa novērtējumam izmantoto programmatūru, aprēķinu metodi, novērtēšanai izmantotajiem trokšņa rādītājiem un trokšņa avotiem, kā arī novērtējuma rezultātus:</w:t>
      </w:r>
    </w:p>
    <w:p w14:paraId="047B1F26" w14:textId="77777777" w:rsidR="00B00685" w:rsidRPr="00BF6ACF" w:rsidRDefault="00B00685" w:rsidP="000A2294">
      <w:pPr>
        <w:pStyle w:val="Sarakstarindkopa"/>
        <w:numPr>
          <w:ilvl w:val="0"/>
          <w:numId w:val="67"/>
        </w:numPr>
        <w:spacing w:after="120"/>
        <w:jc w:val="both"/>
      </w:pPr>
      <w:r w:rsidRPr="00BF6ACF">
        <w:t>esošās situācijas trokšņa līmeņa atbilstības vides trokšņa robežlielumiem izvērtējumu (atbilstoši Latvijas Republikas Ministru kabineta 2014. gada 7. janvāra noteikumu Nr. 16 „Trokšņa novērtēšanas un pārvaldības kārtība" prasībām);</w:t>
      </w:r>
    </w:p>
    <w:p w14:paraId="388971A9" w14:textId="59FBAB94" w:rsidR="0027068B" w:rsidRPr="0027068B" w:rsidRDefault="00B00685" w:rsidP="0027068B">
      <w:pPr>
        <w:pStyle w:val="Sarakstarindkopa"/>
        <w:numPr>
          <w:ilvl w:val="0"/>
          <w:numId w:val="67"/>
        </w:numPr>
        <w:spacing w:after="120"/>
      </w:pPr>
      <w:r w:rsidRPr="00BF6ACF">
        <w:t>trokšņa līmeņa prognozi un atbilstības  vides trokšņa  robežlielumiem izvērtējumu plānotajai situācijai (paaugstinot bioreaktora augstumu no 32 m līdz 45 m v. j. I. un</w:t>
      </w:r>
      <w:r w:rsidRPr="00BF6ACF">
        <w:rPr>
          <w:sz w:val="24"/>
          <w:szCs w:val="24"/>
        </w:rPr>
        <w:t xml:space="preserve"> apglabāšan</w:t>
      </w:r>
      <w:r w:rsidR="0027068B">
        <w:rPr>
          <w:sz w:val="24"/>
          <w:szCs w:val="24"/>
        </w:rPr>
        <w:t xml:space="preserve"> </w:t>
      </w:r>
      <w:r w:rsidRPr="00BF6ACF">
        <w:rPr>
          <w:sz w:val="24"/>
          <w:szCs w:val="24"/>
        </w:rPr>
        <w:t>šūnas augstumu palielinot no 35 m līdz 55 m v. j. I.).</w:t>
      </w:r>
    </w:p>
    <w:p w14:paraId="22B9AE7F" w14:textId="4C6DA3BC" w:rsidR="0027068B" w:rsidRPr="0027068B" w:rsidRDefault="0027068B" w:rsidP="0027068B">
      <w:pPr>
        <w:spacing w:after="120"/>
      </w:pPr>
      <w:r w:rsidRPr="0027068B">
        <w:rPr>
          <w:rFonts w:cstheme="minorHAnsi"/>
        </w:rPr>
        <w:t>Trokšņa līmeņa mērījumu vietas</w:t>
      </w:r>
      <w:r>
        <w:rPr>
          <w:rFonts w:cstheme="minorHAnsi"/>
        </w:rPr>
        <w:t xml:space="preserve"> atzīmētas 19. attēlā.</w:t>
      </w:r>
    </w:p>
    <w:p w14:paraId="0266981A" w14:textId="4B55E044" w:rsidR="00B00685" w:rsidRPr="00BF6ACF" w:rsidRDefault="00B00685" w:rsidP="00D81545">
      <w:pPr>
        <w:pStyle w:val="Sarakstarindkopa"/>
        <w:numPr>
          <w:ilvl w:val="0"/>
          <w:numId w:val="67"/>
        </w:numPr>
        <w:spacing w:after="120"/>
        <w:jc w:val="center"/>
      </w:pPr>
      <w:r w:rsidRPr="00BF6ACF">
        <w:rPr>
          <w:noProof/>
          <w:lang w:eastAsia="lv-LV"/>
        </w:rPr>
        <w:lastRenderedPageBreak/>
        <w:drawing>
          <wp:inline distT="0" distB="0" distL="0" distR="0" wp14:anchorId="0E9ABBDE" wp14:editId="3EA92AC0">
            <wp:extent cx="4129260" cy="585978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129260" cy="5859780"/>
                    </a:xfrm>
                    <a:prstGeom prst="rect">
                      <a:avLst/>
                    </a:prstGeom>
                    <a:noFill/>
                    <a:ln>
                      <a:noFill/>
                    </a:ln>
                  </pic:spPr>
                </pic:pic>
              </a:graphicData>
            </a:graphic>
          </wp:inline>
        </w:drawing>
      </w:r>
    </w:p>
    <w:p w14:paraId="34E5BFC3" w14:textId="55B654B9" w:rsidR="00B00685" w:rsidRPr="0027068B" w:rsidRDefault="00D262DB" w:rsidP="0027068B">
      <w:pPr>
        <w:spacing w:after="120"/>
        <w:jc w:val="center"/>
        <w:rPr>
          <w:rFonts w:cstheme="minorHAnsi"/>
        </w:rPr>
      </w:pPr>
      <w:r w:rsidRPr="0027068B">
        <w:rPr>
          <w:rFonts w:cstheme="minorHAnsi"/>
        </w:rPr>
        <w:t>19</w:t>
      </w:r>
      <w:r w:rsidR="00371F34" w:rsidRPr="0027068B">
        <w:rPr>
          <w:rFonts w:cstheme="minorHAnsi"/>
        </w:rPr>
        <w:t>.</w:t>
      </w:r>
      <w:r w:rsidR="0027068B" w:rsidRPr="0027068B">
        <w:rPr>
          <w:rFonts w:cstheme="minorHAnsi"/>
        </w:rPr>
        <w:t xml:space="preserve"> </w:t>
      </w:r>
      <w:r w:rsidR="00B00685" w:rsidRPr="0027068B">
        <w:rPr>
          <w:rFonts w:cstheme="minorHAnsi"/>
        </w:rPr>
        <w:t>attēls</w:t>
      </w:r>
      <w:r w:rsidR="0027068B">
        <w:rPr>
          <w:rFonts w:cstheme="minorHAnsi"/>
        </w:rPr>
        <w:t>.</w:t>
      </w:r>
      <w:r w:rsidR="00B00685" w:rsidRPr="0027068B">
        <w:rPr>
          <w:rFonts w:cstheme="minorHAnsi"/>
        </w:rPr>
        <w:t xml:space="preserve"> </w:t>
      </w:r>
      <w:r w:rsidR="0090574A" w:rsidRPr="0027068B">
        <w:rPr>
          <w:rFonts w:cstheme="minorHAnsi"/>
        </w:rPr>
        <w:t xml:space="preserve">Trokšņa </w:t>
      </w:r>
      <w:r w:rsidR="00B00685" w:rsidRPr="0027068B">
        <w:rPr>
          <w:rFonts w:cstheme="minorHAnsi"/>
        </w:rPr>
        <w:t>līmeņa mērījumu vietas (SIA ELLE)</w:t>
      </w:r>
    </w:p>
    <w:p w14:paraId="6CFA7D06" w14:textId="77777777" w:rsidR="00B00685" w:rsidRPr="00BF6ACF" w:rsidRDefault="00B00685" w:rsidP="0027068B">
      <w:pPr>
        <w:spacing w:before="120" w:after="120" w:line="240" w:lineRule="auto"/>
        <w:jc w:val="both"/>
        <w:rPr>
          <w:rFonts w:cstheme="minorHAnsi"/>
        </w:rPr>
      </w:pPr>
      <w:r w:rsidRPr="00BF6ACF">
        <w:rPr>
          <w:rFonts w:cstheme="minorHAnsi"/>
        </w:rPr>
        <w:t>Trokšņa rādītāju novērtēšanai un modelēšanai izmantota GMbH+Co K. G izstrādātā trokšņa prognozēšanas un kartēšanas programmatūra IMMI 2018-1 (Licences numurs 572/317). Ar IMMI 2018-1 programmu iespējams aprēķināt trokšņa rādītājus atbilstoši vides trokšņa novērtēšanas metodēm, kuras noteiktas Ministru kabineta 2014. gada 7. janvāra noteikumos Nr. 16 „Trokšņa novērtēšanas un pārvaldības kārtība".</w:t>
      </w:r>
    </w:p>
    <w:p w14:paraId="609B3036" w14:textId="77777777" w:rsidR="007454DE" w:rsidRPr="00BF6ACF" w:rsidRDefault="007454DE" w:rsidP="00D262DB">
      <w:pPr>
        <w:pStyle w:val="Pamatteksts"/>
        <w:spacing w:before="120" w:after="120" w:line="240" w:lineRule="auto"/>
        <w:jc w:val="both"/>
        <w:rPr>
          <w:rFonts w:asciiTheme="minorHAnsi" w:hAnsiTheme="minorHAnsi" w:cstheme="minorHAnsi"/>
          <w:b w:val="0"/>
          <w:sz w:val="22"/>
          <w:szCs w:val="22"/>
          <w:lang w:val="lv-LV"/>
        </w:rPr>
      </w:pPr>
      <w:r w:rsidRPr="00BF6ACF">
        <w:rPr>
          <w:rFonts w:asciiTheme="minorHAnsi" w:hAnsiTheme="minorHAnsi" w:cstheme="minorHAnsi"/>
          <w:b w:val="0"/>
          <w:color w:val="020003"/>
          <w:w w:val="110"/>
          <w:sz w:val="22"/>
          <w:szCs w:val="22"/>
          <w:lang w:val="lv-LV"/>
        </w:rPr>
        <w:t>Vides</w:t>
      </w:r>
      <w:r w:rsidRPr="00BF6ACF">
        <w:rPr>
          <w:rFonts w:asciiTheme="minorHAnsi" w:hAnsiTheme="minorHAnsi" w:cstheme="minorHAnsi"/>
          <w:b w:val="0"/>
          <w:color w:val="020003"/>
          <w:spacing w:val="-1"/>
          <w:w w:val="110"/>
          <w:sz w:val="22"/>
          <w:szCs w:val="22"/>
          <w:lang w:val="lv-LV"/>
        </w:rPr>
        <w:t xml:space="preserve"> </w:t>
      </w:r>
      <w:r w:rsidRPr="00BF6ACF">
        <w:rPr>
          <w:rFonts w:asciiTheme="minorHAnsi" w:hAnsiTheme="minorHAnsi" w:cstheme="minorHAnsi"/>
          <w:b w:val="0"/>
          <w:color w:val="020003"/>
          <w:w w:val="110"/>
          <w:sz w:val="22"/>
          <w:szCs w:val="22"/>
          <w:lang w:val="lv-LV"/>
        </w:rPr>
        <w:t>trokšņa</w:t>
      </w:r>
      <w:r w:rsidRPr="00BF6ACF">
        <w:rPr>
          <w:rFonts w:asciiTheme="minorHAnsi" w:hAnsiTheme="minorHAnsi" w:cstheme="minorHAnsi"/>
          <w:b w:val="0"/>
          <w:color w:val="020003"/>
          <w:spacing w:val="-3"/>
          <w:w w:val="110"/>
          <w:sz w:val="22"/>
          <w:szCs w:val="22"/>
          <w:lang w:val="lv-LV"/>
        </w:rPr>
        <w:t xml:space="preserve"> </w:t>
      </w:r>
      <w:r w:rsidRPr="00BF6ACF">
        <w:rPr>
          <w:rFonts w:asciiTheme="minorHAnsi" w:hAnsiTheme="minorHAnsi" w:cstheme="minorHAnsi"/>
          <w:b w:val="0"/>
          <w:color w:val="020003"/>
          <w:spacing w:val="-1"/>
          <w:w w:val="110"/>
          <w:sz w:val="22"/>
          <w:szCs w:val="22"/>
          <w:lang w:val="lv-LV"/>
        </w:rPr>
        <w:t>novērtēšanai</w:t>
      </w:r>
      <w:r w:rsidRPr="00BF6ACF">
        <w:rPr>
          <w:rFonts w:asciiTheme="minorHAnsi" w:hAnsiTheme="minorHAnsi" w:cstheme="minorHAnsi"/>
          <w:b w:val="0"/>
          <w:color w:val="020003"/>
          <w:spacing w:val="4"/>
          <w:w w:val="110"/>
          <w:sz w:val="22"/>
          <w:szCs w:val="22"/>
          <w:lang w:val="lv-LV"/>
        </w:rPr>
        <w:t xml:space="preserve"> </w:t>
      </w:r>
      <w:r w:rsidRPr="00BF6ACF">
        <w:rPr>
          <w:rFonts w:asciiTheme="minorHAnsi" w:hAnsiTheme="minorHAnsi" w:cstheme="minorHAnsi"/>
          <w:b w:val="0"/>
          <w:color w:val="020003"/>
          <w:spacing w:val="-1"/>
          <w:w w:val="110"/>
          <w:sz w:val="22"/>
          <w:szCs w:val="22"/>
          <w:lang w:val="lv-LV"/>
        </w:rPr>
        <w:t>un</w:t>
      </w:r>
      <w:r w:rsidRPr="00BF6ACF">
        <w:rPr>
          <w:rFonts w:asciiTheme="minorHAnsi" w:hAnsiTheme="minorHAnsi" w:cstheme="minorHAnsi"/>
          <w:b w:val="0"/>
          <w:color w:val="020003"/>
          <w:spacing w:val="2"/>
          <w:w w:val="110"/>
          <w:sz w:val="22"/>
          <w:szCs w:val="22"/>
          <w:lang w:val="lv-LV"/>
        </w:rPr>
        <w:t xml:space="preserve"> </w:t>
      </w:r>
      <w:r w:rsidRPr="00BF6ACF">
        <w:rPr>
          <w:rFonts w:asciiTheme="minorHAnsi" w:hAnsiTheme="minorHAnsi" w:cstheme="minorHAnsi"/>
          <w:b w:val="0"/>
          <w:color w:val="020003"/>
          <w:spacing w:val="-1"/>
          <w:w w:val="110"/>
          <w:sz w:val="22"/>
          <w:szCs w:val="22"/>
          <w:lang w:val="lv-LV"/>
        </w:rPr>
        <w:t xml:space="preserve">kartēšanai </w:t>
      </w:r>
      <w:r w:rsidRPr="00BF6ACF">
        <w:rPr>
          <w:rFonts w:asciiTheme="minorHAnsi" w:hAnsiTheme="minorHAnsi" w:cstheme="minorHAnsi"/>
          <w:b w:val="0"/>
          <w:color w:val="020003"/>
          <w:spacing w:val="-2"/>
          <w:w w:val="110"/>
          <w:sz w:val="22"/>
          <w:szCs w:val="22"/>
          <w:lang w:val="lv-LV"/>
        </w:rPr>
        <w:t xml:space="preserve">tika </w:t>
      </w:r>
      <w:r w:rsidRPr="00BF6ACF">
        <w:rPr>
          <w:rFonts w:asciiTheme="minorHAnsi" w:hAnsiTheme="minorHAnsi" w:cstheme="minorHAnsi"/>
          <w:b w:val="0"/>
          <w:color w:val="020003"/>
          <w:w w:val="110"/>
          <w:sz w:val="22"/>
          <w:szCs w:val="22"/>
          <w:lang w:val="lv-LV"/>
        </w:rPr>
        <w:t>piemēroti šādi</w:t>
      </w:r>
      <w:r w:rsidRPr="00BF6ACF">
        <w:rPr>
          <w:rFonts w:asciiTheme="minorHAnsi" w:hAnsiTheme="minorHAnsi" w:cstheme="minorHAnsi"/>
          <w:b w:val="0"/>
          <w:color w:val="020003"/>
          <w:spacing w:val="1"/>
          <w:w w:val="110"/>
          <w:sz w:val="22"/>
          <w:szCs w:val="22"/>
          <w:lang w:val="lv-LV"/>
        </w:rPr>
        <w:t xml:space="preserve"> </w:t>
      </w:r>
      <w:r w:rsidRPr="00BF6ACF">
        <w:rPr>
          <w:rFonts w:asciiTheme="minorHAnsi" w:hAnsiTheme="minorHAnsi" w:cstheme="minorHAnsi"/>
          <w:b w:val="0"/>
          <w:color w:val="020003"/>
          <w:w w:val="110"/>
          <w:sz w:val="22"/>
          <w:szCs w:val="22"/>
          <w:lang w:val="lv-LV"/>
        </w:rPr>
        <w:t>trokšņa</w:t>
      </w:r>
      <w:r w:rsidRPr="00BF6ACF">
        <w:rPr>
          <w:rFonts w:asciiTheme="minorHAnsi" w:hAnsiTheme="minorHAnsi" w:cstheme="minorHAnsi"/>
          <w:b w:val="0"/>
          <w:color w:val="020003"/>
          <w:spacing w:val="-7"/>
          <w:w w:val="110"/>
          <w:sz w:val="22"/>
          <w:szCs w:val="22"/>
          <w:lang w:val="lv-LV"/>
        </w:rPr>
        <w:t xml:space="preserve"> </w:t>
      </w:r>
      <w:r w:rsidRPr="00BF6ACF">
        <w:rPr>
          <w:rFonts w:asciiTheme="minorHAnsi" w:hAnsiTheme="minorHAnsi" w:cstheme="minorHAnsi"/>
          <w:b w:val="0"/>
          <w:color w:val="020003"/>
          <w:w w:val="110"/>
          <w:sz w:val="22"/>
          <w:szCs w:val="22"/>
          <w:lang w:val="lv-LV"/>
        </w:rPr>
        <w:t>rādītāji:</w:t>
      </w:r>
    </w:p>
    <w:p w14:paraId="3C956A26" w14:textId="77777777" w:rsidR="007454DE" w:rsidRPr="00BF6ACF" w:rsidRDefault="007454DE" w:rsidP="009D53B6">
      <w:pPr>
        <w:pStyle w:val="Pamatteksts"/>
        <w:widowControl w:val="0"/>
        <w:numPr>
          <w:ilvl w:val="1"/>
          <w:numId w:val="68"/>
        </w:numPr>
        <w:tabs>
          <w:tab w:val="left" w:pos="567"/>
        </w:tabs>
        <w:spacing w:before="120" w:after="120" w:line="240" w:lineRule="auto"/>
        <w:ind w:left="567" w:right="108" w:hanging="283"/>
        <w:jc w:val="both"/>
        <w:rPr>
          <w:rFonts w:asciiTheme="minorHAnsi" w:hAnsiTheme="minorHAnsi" w:cstheme="minorHAnsi"/>
          <w:b w:val="0"/>
          <w:sz w:val="22"/>
          <w:szCs w:val="22"/>
          <w:lang w:val="lv-LV"/>
        </w:rPr>
      </w:pPr>
      <w:r w:rsidRPr="00BF6ACF">
        <w:rPr>
          <w:rFonts w:asciiTheme="minorHAnsi" w:hAnsiTheme="minorHAnsi" w:cstheme="minorHAnsi"/>
          <w:b w:val="0"/>
          <w:color w:val="020003"/>
          <w:w w:val="110"/>
          <w:sz w:val="22"/>
          <w:szCs w:val="22"/>
          <w:lang w:val="lv-LV"/>
        </w:rPr>
        <w:t>Dienas</w:t>
      </w:r>
      <w:r w:rsidRPr="00BF6ACF">
        <w:rPr>
          <w:rFonts w:asciiTheme="minorHAnsi" w:hAnsiTheme="minorHAnsi" w:cstheme="minorHAnsi"/>
          <w:b w:val="0"/>
          <w:color w:val="020003"/>
          <w:spacing w:val="38"/>
          <w:w w:val="110"/>
          <w:sz w:val="22"/>
          <w:szCs w:val="22"/>
          <w:lang w:val="lv-LV"/>
        </w:rPr>
        <w:t xml:space="preserve"> </w:t>
      </w:r>
      <w:r w:rsidRPr="00BF6ACF">
        <w:rPr>
          <w:rFonts w:asciiTheme="minorHAnsi" w:hAnsiTheme="minorHAnsi" w:cstheme="minorHAnsi"/>
          <w:b w:val="0"/>
          <w:color w:val="020003"/>
          <w:w w:val="110"/>
          <w:sz w:val="22"/>
          <w:szCs w:val="22"/>
          <w:lang w:val="lv-LV"/>
        </w:rPr>
        <w:t>trokšņa</w:t>
      </w:r>
      <w:r w:rsidRPr="00BF6ACF">
        <w:rPr>
          <w:rFonts w:asciiTheme="minorHAnsi" w:hAnsiTheme="minorHAnsi" w:cstheme="minorHAnsi"/>
          <w:b w:val="0"/>
          <w:color w:val="020003"/>
          <w:spacing w:val="36"/>
          <w:w w:val="110"/>
          <w:sz w:val="22"/>
          <w:szCs w:val="22"/>
          <w:lang w:val="lv-LV"/>
        </w:rPr>
        <w:t xml:space="preserve"> </w:t>
      </w:r>
      <w:r w:rsidRPr="00BF6ACF">
        <w:rPr>
          <w:rFonts w:asciiTheme="minorHAnsi" w:hAnsiTheme="minorHAnsi" w:cstheme="minorHAnsi"/>
          <w:b w:val="0"/>
          <w:color w:val="020003"/>
          <w:w w:val="110"/>
          <w:sz w:val="22"/>
          <w:szCs w:val="22"/>
          <w:lang w:val="lv-LV"/>
        </w:rPr>
        <w:t>rādītājs</w:t>
      </w:r>
      <w:r w:rsidRPr="00BF6ACF">
        <w:rPr>
          <w:rFonts w:asciiTheme="minorHAnsi" w:hAnsiTheme="minorHAnsi" w:cstheme="minorHAnsi"/>
          <w:b w:val="0"/>
          <w:color w:val="020003"/>
          <w:spacing w:val="38"/>
          <w:w w:val="110"/>
          <w:sz w:val="22"/>
          <w:szCs w:val="22"/>
          <w:lang w:val="lv-LV"/>
        </w:rPr>
        <w:t xml:space="preserve"> </w:t>
      </w:r>
      <w:r w:rsidRPr="00BF6ACF">
        <w:rPr>
          <w:rFonts w:asciiTheme="minorHAnsi" w:hAnsiTheme="minorHAnsi" w:cstheme="minorHAnsi"/>
          <w:b w:val="0"/>
          <w:color w:val="020003"/>
          <w:w w:val="140"/>
          <w:sz w:val="22"/>
          <w:szCs w:val="22"/>
          <w:lang w:val="lv-LV"/>
        </w:rPr>
        <w:t>-</w:t>
      </w:r>
      <w:r w:rsidRPr="00BF6ACF">
        <w:rPr>
          <w:rFonts w:asciiTheme="minorHAnsi" w:hAnsiTheme="minorHAnsi" w:cstheme="minorHAnsi"/>
          <w:b w:val="0"/>
          <w:color w:val="020003"/>
          <w:spacing w:val="36"/>
          <w:w w:val="140"/>
          <w:sz w:val="22"/>
          <w:szCs w:val="22"/>
          <w:lang w:val="lv-LV"/>
        </w:rPr>
        <w:t xml:space="preserve"> </w:t>
      </w:r>
      <w:r w:rsidRPr="00BF6ACF">
        <w:rPr>
          <w:rFonts w:asciiTheme="minorHAnsi" w:hAnsiTheme="minorHAnsi" w:cstheme="minorHAnsi"/>
          <w:b w:val="0"/>
          <w:color w:val="020003"/>
          <w:spacing w:val="-2"/>
          <w:sz w:val="22"/>
          <w:szCs w:val="22"/>
          <w:lang w:val="lv-LV"/>
        </w:rPr>
        <w:t>Ldiena,</w:t>
      </w:r>
      <w:r w:rsidRPr="00BF6ACF">
        <w:rPr>
          <w:rFonts w:asciiTheme="minorHAnsi" w:hAnsiTheme="minorHAnsi" w:cstheme="minorHAnsi"/>
          <w:b w:val="0"/>
          <w:color w:val="020003"/>
          <w:sz w:val="22"/>
          <w:szCs w:val="22"/>
          <w:lang w:val="lv-LV"/>
        </w:rPr>
        <w:t xml:space="preserve"> </w:t>
      </w:r>
      <w:r w:rsidRPr="00BF6ACF">
        <w:rPr>
          <w:rFonts w:asciiTheme="minorHAnsi" w:hAnsiTheme="minorHAnsi" w:cstheme="minorHAnsi"/>
          <w:b w:val="0"/>
          <w:color w:val="020003"/>
          <w:w w:val="110"/>
          <w:sz w:val="22"/>
          <w:szCs w:val="22"/>
          <w:lang w:val="lv-LV"/>
        </w:rPr>
        <w:t>kas</w:t>
      </w:r>
      <w:r w:rsidRPr="00BF6ACF">
        <w:rPr>
          <w:rFonts w:asciiTheme="minorHAnsi" w:hAnsiTheme="minorHAnsi" w:cstheme="minorHAnsi"/>
          <w:b w:val="0"/>
          <w:color w:val="020003"/>
          <w:spacing w:val="41"/>
          <w:w w:val="110"/>
          <w:sz w:val="22"/>
          <w:szCs w:val="22"/>
          <w:lang w:val="lv-LV"/>
        </w:rPr>
        <w:t xml:space="preserve"> </w:t>
      </w:r>
      <w:r w:rsidRPr="00BF6ACF">
        <w:rPr>
          <w:rFonts w:asciiTheme="minorHAnsi" w:hAnsiTheme="minorHAnsi" w:cstheme="minorHAnsi"/>
          <w:b w:val="0"/>
          <w:color w:val="020003"/>
          <w:spacing w:val="-1"/>
          <w:w w:val="110"/>
          <w:sz w:val="22"/>
          <w:szCs w:val="22"/>
          <w:lang w:val="lv-LV"/>
        </w:rPr>
        <w:t>raksturo</w:t>
      </w:r>
      <w:r w:rsidRPr="00BF6ACF">
        <w:rPr>
          <w:rFonts w:asciiTheme="minorHAnsi" w:hAnsiTheme="minorHAnsi" w:cstheme="minorHAnsi"/>
          <w:b w:val="0"/>
          <w:color w:val="020003"/>
          <w:spacing w:val="43"/>
          <w:w w:val="110"/>
          <w:sz w:val="22"/>
          <w:szCs w:val="22"/>
          <w:lang w:val="lv-LV"/>
        </w:rPr>
        <w:t xml:space="preserve"> </w:t>
      </w:r>
      <w:r w:rsidRPr="00BF6ACF">
        <w:rPr>
          <w:rFonts w:asciiTheme="minorHAnsi" w:hAnsiTheme="minorHAnsi" w:cstheme="minorHAnsi"/>
          <w:b w:val="0"/>
          <w:color w:val="020003"/>
          <w:w w:val="110"/>
          <w:sz w:val="22"/>
          <w:szCs w:val="22"/>
          <w:lang w:val="lv-LV"/>
        </w:rPr>
        <w:t>diskomfortu</w:t>
      </w:r>
      <w:r w:rsidRPr="00BF6ACF">
        <w:rPr>
          <w:rFonts w:asciiTheme="minorHAnsi" w:hAnsiTheme="minorHAnsi" w:cstheme="minorHAnsi"/>
          <w:b w:val="0"/>
          <w:color w:val="020003"/>
          <w:spacing w:val="40"/>
          <w:w w:val="110"/>
          <w:sz w:val="22"/>
          <w:szCs w:val="22"/>
          <w:lang w:val="lv-LV"/>
        </w:rPr>
        <w:t xml:space="preserve"> </w:t>
      </w:r>
      <w:r w:rsidRPr="00BF6ACF">
        <w:rPr>
          <w:rFonts w:asciiTheme="minorHAnsi" w:hAnsiTheme="minorHAnsi" w:cstheme="minorHAnsi"/>
          <w:b w:val="0"/>
          <w:color w:val="020003"/>
          <w:spacing w:val="-1"/>
          <w:w w:val="110"/>
          <w:sz w:val="22"/>
          <w:szCs w:val="22"/>
          <w:lang w:val="lv-LV"/>
        </w:rPr>
        <w:t>dienas</w:t>
      </w:r>
      <w:r w:rsidRPr="00BF6ACF">
        <w:rPr>
          <w:rFonts w:asciiTheme="minorHAnsi" w:hAnsiTheme="minorHAnsi" w:cstheme="minorHAnsi"/>
          <w:b w:val="0"/>
          <w:color w:val="020003"/>
          <w:spacing w:val="40"/>
          <w:w w:val="110"/>
          <w:sz w:val="22"/>
          <w:szCs w:val="22"/>
          <w:lang w:val="lv-LV"/>
        </w:rPr>
        <w:t xml:space="preserve"> </w:t>
      </w:r>
      <w:r w:rsidRPr="00BF6ACF">
        <w:rPr>
          <w:rFonts w:asciiTheme="minorHAnsi" w:hAnsiTheme="minorHAnsi" w:cstheme="minorHAnsi"/>
          <w:b w:val="0"/>
          <w:color w:val="020003"/>
          <w:spacing w:val="-2"/>
          <w:w w:val="110"/>
          <w:sz w:val="22"/>
          <w:szCs w:val="22"/>
          <w:lang w:val="lv-LV"/>
        </w:rPr>
        <w:t>laikā.</w:t>
      </w:r>
      <w:r w:rsidRPr="00BF6ACF">
        <w:rPr>
          <w:rFonts w:asciiTheme="minorHAnsi" w:hAnsiTheme="minorHAnsi" w:cstheme="minorHAnsi"/>
          <w:b w:val="0"/>
          <w:color w:val="020003"/>
          <w:spacing w:val="60"/>
          <w:w w:val="110"/>
          <w:sz w:val="22"/>
          <w:szCs w:val="22"/>
          <w:lang w:val="lv-LV"/>
        </w:rPr>
        <w:t xml:space="preserve"> </w:t>
      </w:r>
      <w:r w:rsidRPr="00BF6ACF">
        <w:rPr>
          <w:rFonts w:asciiTheme="minorHAnsi" w:hAnsiTheme="minorHAnsi" w:cstheme="minorHAnsi"/>
          <w:b w:val="0"/>
          <w:color w:val="020003"/>
          <w:w w:val="110"/>
          <w:sz w:val="22"/>
          <w:szCs w:val="22"/>
          <w:lang w:val="lv-LV"/>
        </w:rPr>
        <w:t>Tas</w:t>
      </w:r>
      <w:r w:rsidRPr="00BF6ACF">
        <w:rPr>
          <w:rFonts w:asciiTheme="minorHAnsi" w:hAnsiTheme="minorHAnsi" w:cstheme="minorHAnsi"/>
          <w:b w:val="0"/>
          <w:color w:val="020003"/>
          <w:spacing w:val="40"/>
          <w:w w:val="110"/>
          <w:sz w:val="22"/>
          <w:szCs w:val="22"/>
          <w:lang w:val="lv-LV"/>
        </w:rPr>
        <w:t xml:space="preserve"> </w:t>
      </w:r>
      <w:r w:rsidRPr="00BF6ACF">
        <w:rPr>
          <w:rFonts w:asciiTheme="minorHAnsi" w:hAnsiTheme="minorHAnsi" w:cstheme="minorHAnsi"/>
          <w:b w:val="0"/>
          <w:color w:val="020003"/>
          <w:spacing w:val="-1"/>
          <w:w w:val="110"/>
          <w:sz w:val="22"/>
          <w:szCs w:val="22"/>
          <w:lang w:val="lv-LV"/>
        </w:rPr>
        <w:t>ir</w:t>
      </w:r>
      <w:r w:rsidRPr="00BF6ACF">
        <w:rPr>
          <w:rFonts w:asciiTheme="minorHAnsi" w:hAnsiTheme="minorHAnsi" w:cstheme="minorHAnsi"/>
          <w:b w:val="0"/>
          <w:color w:val="020003"/>
          <w:spacing w:val="41"/>
          <w:w w:val="110"/>
          <w:sz w:val="22"/>
          <w:szCs w:val="22"/>
          <w:lang w:val="lv-LV"/>
        </w:rPr>
        <w:t xml:space="preserve"> </w:t>
      </w:r>
      <w:r w:rsidRPr="00BF6ACF">
        <w:rPr>
          <w:rFonts w:asciiTheme="minorHAnsi" w:hAnsiTheme="minorHAnsi" w:cstheme="minorHAnsi"/>
          <w:b w:val="0"/>
          <w:color w:val="020003"/>
          <w:spacing w:val="-3"/>
          <w:w w:val="110"/>
          <w:sz w:val="22"/>
          <w:szCs w:val="22"/>
          <w:lang w:val="lv-LV"/>
        </w:rPr>
        <w:t>A­</w:t>
      </w:r>
      <w:r w:rsidRPr="00BF6ACF">
        <w:rPr>
          <w:rFonts w:asciiTheme="minorHAnsi" w:hAnsiTheme="minorHAnsi" w:cstheme="minorHAnsi"/>
          <w:b w:val="0"/>
          <w:color w:val="020003"/>
          <w:spacing w:val="25"/>
          <w:w w:val="109"/>
          <w:sz w:val="22"/>
          <w:szCs w:val="22"/>
          <w:lang w:val="lv-LV"/>
        </w:rPr>
        <w:t xml:space="preserve"> </w:t>
      </w:r>
      <w:r w:rsidRPr="00BF6ACF">
        <w:rPr>
          <w:rFonts w:asciiTheme="minorHAnsi" w:hAnsiTheme="minorHAnsi" w:cstheme="minorHAnsi"/>
          <w:b w:val="0"/>
          <w:color w:val="020003"/>
          <w:w w:val="110"/>
          <w:sz w:val="22"/>
          <w:szCs w:val="22"/>
          <w:lang w:val="lv-LV"/>
        </w:rPr>
        <w:t>izsvarotais</w:t>
      </w:r>
      <w:r w:rsidRPr="00BF6ACF">
        <w:rPr>
          <w:rFonts w:asciiTheme="minorHAnsi" w:hAnsiTheme="minorHAnsi" w:cstheme="minorHAnsi"/>
          <w:b w:val="0"/>
          <w:color w:val="020003"/>
          <w:spacing w:val="-9"/>
          <w:w w:val="110"/>
          <w:sz w:val="22"/>
          <w:szCs w:val="22"/>
          <w:lang w:val="lv-LV"/>
        </w:rPr>
        <w:t xml:space="preserve"> </w:t>
      </w:r>
      <w:r w:rsidRPr="00BF6ACF">
        <w:rPr>
          <w:rFonts w:asciiTheme="minorHAnsi" w:hAnsiTheme="minorHAnsi" w:cstheme="minorHAnsi"/>
          <w:b w:val="0"/>
          <w:color w:val="020003"/>
          <w:spacing w:val="-1"/>
          <w:w w:val="110"/>
          <w:sz w:val="22"/>
          <w:szCs w:val="22"/>
          <w:lang w:val="lv-LV"/>
        </w:rPr>
        <w:t>ilgtermiņa</w:t>
      </w:r>
      <w:r w:rsidRPr="00BF6ACF">
        <w:rPr>
          <w:rFonts w:asciiTheme="minorHAnsi" w:hAnsiTheme="minorHAnsi" w:cstheme="minorHAnsi"/>
          <w:b w:val="0"/>
          <w:color w:val="020003"/>
          <w:spacing w:val="-2"/>
          <w:w w:val="110"/>
          <w:sz w:val="22"/>
          <w:szCs w:val="22"/>
          <w:lang w:val="lv-LV"/>
        </w:rPr>
        <w:t xml:space="preserve"> </w:t>
      </w:r>
      <w:r w:rsidRPr="00BF6ACF">
        <w:rPr>
          <w:rFonts w:asciiTheme="minorHAnsi" w:hAnsiTheme="minorHAnsi" w:cstheme="minorHAnsi"/>
          <w:b w:val="0"/>
          <w:color w:val="020003"/>
          <w:spacing w:val="-3"/>
          <w:w w:val="110"/>
          <w:sz w:val="22"/>
          <w:szCs w:val="22"/>
          <w:lang w:val="lv-LV"/>
        </w:rPr>
        <w:t>vidējais</w:t>
      </w:r>
      <w:r w:rsidRPr="00BF6ACF">
        <w:rPr>
          <w:rFonts w:asciiTheme="minorHAnsi" w:hAnsiTheme="minorHAnsi" w:cstheme="minorHAnsi"/>
          <w:b w:val="0"/>
          <w:color w:val="020003"/>
          <w:spacing w:val="3"/>
          <w:w w:val="110"/>
          <w:sz w:val="22"/>
          <w:szCs w:val="22"/>
          <w:lang w:val="lv-LV"/>
        </w:rPr>
        <w:t xml:space="preserve"> </w:t>
      </w:r>
      <w:r w:rsidRPr="00BF6ACF">
        <w:rPr>
          <w:rFonts w:asciiTheme="minorHAnsi" w:hAnsiTheme="minorHAnsi" w:cstheme="minorHAnsi"/>
          <w:b w:val="0"/>
          <w:color w:val="020003"/>
          <w:spacing w:val="-3"/>
          <w:w w:val="110"/>
          <w:sz w:val="22"/>
          <w:szCs w:val="22"/>
          <w:lang w:val="lv-LV"/>
        </w:rPr>
        <w:t>skaņas</w:t>
      </w:r>
      <w:r w:rsidRPr="00BF6ACF">
        <w:rPr>
          <w:rFonts w:asciiTheme="minorHAnsi" w:hAnsiTheme="minorHAnsi" w:cstheme="minorHAnsi"/>
          <w:b w:val="0"/>
          <w:color w:val="020003"/>
          <w:spacing w:val="4"/>
          <w:w w:val="110"/>
          <w:sz w:val="22"/>
          <w:szCs w:val="22"/>
          <w:lang w:val="lv-LV"/>
        </w:rPr>
        <w:t xml:space="preserve"> </w:t>
      </w:r>
      <w:r w:rsidRPr="00BF6ACF">
        <w:rPr>
          <w:rFonts w:asciiTheme="minorHAnsi" w:hAnsiTheme="minorHAnsi" w:cstheme="minorHAnsi"/>
          <w:b w:val="0"/>
          <w:color w:val="020003"/>
          <w:spacing w:val="-3"/>
          <w:w w:val="110"/>
          <w:sz w:val="22"/>
          <w:szCs w:val="22"/>
          <w:lang w:val="lv-LV"/>
        </w:rPr>
        <w:t>līmenis</w:t>
      </w:r>
      <w:r w:rsidRPr="00BF6ACF">
        <w:rPr>
          <w:rFonts w:asciiTheme="minorHAnsi" w:hAnsiTheme="minorHAnsi" w:cstheme="minorHAnsi"/>
          <w:b w:val="0"/>
          <w:color w:val="020003"/>
          <w:spacing w:val="10"/>
          <w:w w:val="110"/>
          <w:sz w:val="22"/>
          <w:szCs w:val="22"/>
          <w:lang w:val="lv-LV"/>
        </w:rPr>
        <w:t xml:space="preserve"> </w:t>
      </w:r>
      <w:r w:rsidRPr="00BF6ACF">
        <w:rPr>
          <w:rFonts w:asciiTheme="minorHAnsi" w:hAnsiTheme="minorHAnsi" w:cstheme="minorHAnsi"/>
          <w:b w:val="0"/>
          <w:color w:val="020003"/>
          <w:w w:val="110"/>
          <w:sz w:val="22"/>
          <w:szCs w:val="22"/>
          <w:lang w:val="lv-LV"/>
        </w:rPr>
        <w:t>(dB</w:t>
      </w:r>
      <w:r w:rsidRPr="00BF6ACF">
        <w:rPr>
          <w:rFonts w:asciiTheme="minorHAnsi" w:hAnsiTheme="minorHAnsi" w:cstheme="minorHAnsi"/>
          <w:b w:val="0"/>
          <w:color w:val="020003"/>
          <w:spacing w:val="6"/>
          <w:w w:val="110"/>
          <w:sz w:val="22"/>
          <w:szCs w:val="22"/>
          <w:lang w:val="lv-LV"/>
        </w:rPr>
        <w:t xml:space="preserve"> </w:t>
      </w:r>
      <w:r w:rsidRPr="00BF6ACF">
        <w:rPr>
          <w:rFonts w:asciiTheme="minorHAnsi" w:hAnsiTheme="minorHAnsi" w:cstheme="minorHAnsi"/>
          <w:b w:val="0"/>
          <w:color w:val="020003"/>
          <w:spacing w:val="-4"/>
          <w:w w:val="110"/>
          <w:sz w:val="22"/>
          <w:szCs w:val="22"/>
          <w:lang w:val="lv-LV"/>
        </w:rPr>
        <w:t>(A)),</w:t>
      </w:r>
      <w:r w:rsidRPr="00BF6ACF">
        <w:rPr>
          <w:rFonts w:asciiTheme="minorHAnsi" w:hAnsiTheme="minorHAnsi" w:cstheme="minorHAnsi"/>
          <w:b w:val="0"/>
          <w:color w:val="020003"/>
          <w:spacing w:val="13"/>
          <w:w w:val="110"/>
          <w:sz w:val="22"/>
          <w:szCs w:val="22"/>
          <w:lang w:val="lv-LV"/>
        </w:rPr>
        <w:t xml:space="preserve"> </w:t>
      </w:r>
      <w:r w:rsidRPr="00BF6ACF">
        <w:rPr>
          <w:rFonts w:asciiTheme="minorHAnsi" w:hAnsiTheme="minorHAnsi" w:cstheme="minorHAnsi"/>
          <w:b w:val="0"/>
          <w:color w:val="020003"/>
          <w:spacing w:val="-1"/>
          <w:w w:val="110"/>
          <w:sz w:val="22"/>
          <w:szCs w:val="22"/>
          <w:lang w:val="lv-LV"/>
        </w:rPr>
        <w:t>kas</w:t>
      </w:r>
      <w:r w:rsidRPr="00BF6ACF">
        <w:rPr>
          <w:rFonts w:asciiTheme="minorHAnsi" w:hAnsiTheme="minorHAnsi" w:cstheme="minorHAnsi"/>
          <w:b w:val="0"/>
          <w:color w:val="020003"/>
          <w:spacing w:val="1"/>
          <w:w w:val="110"/>
          <w:sz w:val="22"/>
          <w:szCs w:val="22"/>
          <w:lang w:val="lv-LV"/>
        </w:rPr>
        <w:t xml:space="preserve"> </w:t>
      </w:r>
      <w:r w:rsidRPr="00BF6ACF">
        <w:rPr>
          <w:rFonts w:asciiTheme="minorHAnsi" w:hAnsiTheme="minorHAnsi" w:cstheme="minorHAnsi"/>
          <w:b w:val="0"/>
          <w:color w:val="020003"/>
          <w:spacing w:val="-3"/>
          <w:w w:val="110"/>
          <w:sz w:val="22"/>
          <w:szCs w:val="22"/>
          <w:lang w:val="lv-LV"/>
        </w:rPr>
        <w:t>noteikts</w:t>
      </w:r>
      <w:r w:rsidRPr="00BF6ACF">
        <w:rPr>
          <w:rFonts w:asciiTheme="minorHAnsi" w:hAnsiTheme="minorHAnsi" w:cstheme="minorHAnsi"/>
          <w:b w:val="0"/>
          <w:color w:val="020003"/>
          <w:spacing w:val="10"/>
          <w:w w:val="110"/>
          <w:sz w:val="22"/>
          <w:szCs w:val="22"/>
          <w:lang w:val="lv-LV"/>
        </w:rPr>
        <w:t xml:space="preserve"> </w:t>
      </w:r>
      <w:r w:rsidRPr="00BF6ACF">
        <w:rPr>
          <w:rFonts w:asciiTheme="minorHAnsi" w:hAnsiTheme="minorHAnsi" w:cstheme="minorHAnsi"/>
          <w:b w:val="0"/>
          <w:color w:val="020003"/>
          <w:spacing w:val="-3"/>
          <w:w w:val="110"/>
          <w:sz w:val="22"/>
          <w:szCs w:val="22"/>
          <w:lang w:val="lv-LV"/>
        </w:rPr>
        <w:t>standartā</w:t>
      </w:r>
      <w:r w:rsidRPr="00BF6ACF">
        <w:rPr>
          <w:rFonts w:asciiTheme="minorHAnsi" w:hAnsiTheme="minorHAnsi" w:cstheme="minorHAnsi"/>
          <w:b w:val="0"/>
          <w:color w:val="020003"/>
          <w:spacing w:val="14"/>
          <w:w w:val="110"/>
          <w:sz w:val="22"/>
          <w:szCs w:val="22"/>
          <w:lang w:val="lv-LV"/>
        </w:rPr>
        <w:t xml:space="preserve"> </w:t>
      </w:r>
      <w:r w:rsidRPr="00BF6ACF">
        <w:rPr>
          <w:rFonts w:asciiTheme="minorHAnsi" w:hAnsiTheme="minorHAnsi" w:cstheme="minorHAnsi"/>
          <w:b w:val="0"/>
          <w:color w:val="020003"/>
          <w:w w:val="110"/>
          <w:sz w:val="22"/>
          <w:szCs w:val="22"/>
          <w:lang w:val="lv-LV"/>
        </w:rPr>
        <w:t>LVS</w:t>
      </w:r>
      <w:r w:rsidRPr="00BF6ACF">
        <w:rPr>
          <w:rFonts w:asciiTheme="minorHAnsi" w:hAnsiTheme="minorHAnsi" w:cstheme="minorHAnsi"/>
          <w:b w:val="0"/>
          <w:color w:val="020003"/>
          <w:spacing w:val="9"/>
          <w:w w:val="110"/>
          <w:sz w:val="22"/>
          <w:szCs w:val="22"/>
          <w:lang w:val="lv-LV"/>
        </w:rPr>
        <w:t xml:space="preserve"> </w:t>
      </w:r>
      <w:r w:rsidRPr="00BF6ACF">
        <w:rPr>
          <w:rFonts w:asciiTheme="minorHAnsi" w:hAnsiTheme="minorHAnsi" w:cstheme="minorHAnsi"/>
          <w:b w:val="0"/>
          <w:color w:val="020003"/>
          <w:spacing w:val="-4"/>
          <w:w w:val="110"/>
          <w:sz w:val="22"/>
          <w:szCs w:val="22"/>
          <w:lang w:val="lv-LV"/>
        </w:rPr>
        <w:t>ISO</w:t>
      </w:r>
      <w:r w:rsidRPr="00BF6ACF">
        <w:rPr>
          <w:rFonts w:asciiTheme="minorHAnsi" w:hAnsiTheme="minorHAnsi" w:cstheme="minorHAnsi"/>
          <w:b w:val="0"/>
          <w:color w:val="020003"/>
          <w:spacing w:val="39"/>
          <w:w w:val="92"/>
          <w:sz w:val="22"/>
          <w:szCs w:val="22"/>
          <w:lang w:val="lv-LV"/>
        </w:rPr>
        <w:t xml:space="preserve"> </w:t>
      </w:r>
      <w:r w:rsidRPr="00BF6ACF">
        <w:rPr>
          <w:rFonts w:asciiTheme="minorHAnsi" w:hAnsiTheme="minorHAnsi" w:cstheme="minorHAnsi"/>
          <w:b w:val="0"/>
          <w:color w:val="020003"/>
          <w:w w:val="110"/>
          <w:sz w:val="22"/>
          <w:szCs w:val="22"/>
          <w:lang w:val="lv-LV"/>
        </w:rPr>
        <w:t>1996-2:2008</w:t>
      </w:r>
      <w:r w:rsidRPr="00BF6ACF">
        <w:rPr>
          <w:rFonts w:asciiTheme="minorHAnsi" w:hAnsiTheme="minorHAnsi" w:cstheme="minorHAnsi"/>
          <w:b w:val="0"/>
          <w:color w:val="020003"/>
          <w:spacing w:val="-19"/>
          <w:w w:val="110"/>
          <w:sz w:val="22"/>
          <w:szCs w:val="22"/>
          <w:lang w:val="lv-LV"/>
        </w:rPr>
        <w:t xml:space="preserve"> </w:t>
      </w:r>
      <w:r w:rsidRPr="00BF6ACF">
        <w:rPr>
          <w:rFonts w:asciiTheme="minorHAnsi" w:hAnsiTheme="minorHAnsi" w:cstheme="minorHAnsi"/>
          <w:b w:val="0"/>
          <w:color w:val="020003"/>
          <w:spacing w:val="-1"/>
          <w:w w:val="110"/>
          <w:sz w:val="22"/>
          <w:szCs w:val="22"/>
          <w:lang w:val="lv-LV"/>
        </w:rPr>
        <w:t>„Akustika.</w:t>
      </w:r>
      <w:r w:rsidRPr="00BF6ACF">
        <w:rPr>
          <w:rFonts w:asciiTheme="minorHAnsi" w:hAnsiTheme="minorHAnsi" w:cstheme="minorHAnsi"/>
          <w:b w:val="0"/>
          <w:color w:val="020003"/>
          <w:w w:val="110"/>
          <w:sz w:val="22"/>
          <w:szCs w:val="22"/>
          <w:lang w:val="lv-LV"/>
        </w:rPr>
        <w:t xml:space="preserve"> </w:t>
      </w:r>
      <w:r w:rsidRPr="00BF6ACF">
        <w:rPr>
          <w:rFonts w:asciiTheme="minorHAnsi" w:hAnsiTheme="minorHAnsi" w:cstheme="minorHAnsi"/>
          <w:b w:val="0"/>
          <w:color w:val="020003"/>
          <w:spacing w:val="-1"/>
          <w:w w:val="110"/>
          <w:sz w:val="22"/>
          <w:szCs w:val="22"/>
          <w:lang w:val="lv-LV"/>
        </w:rPr>
        <w:t>Vides</w:t>
      </w:r>
      <w:r w:rsidRPr="00BF6ACF">
        <w:rPr>
          <w:rFonts w:asciiTheme="minorHAnsi" w:hAnsiTheme="minorHAnsi" w:cstheme="minorHAnsi"/>
          <w:b w:val="0"/>
          <w:color w:val="020003"/>
          <w:spacing w:val="-11"/>
          <w:w w:val="110"/>
          <w:sz w:val="22"/>
          <w:szCs w:val="22"/>
          <w:lang w:val="lv-LV"/>
        </w:rPr>
        <w:t xml:space="preserve"> </w:t>
      </w:r>
      <w:r w:rsidRPr="00BF6ACF">
        <w:rPr>
          <w:rFonts w:asciiTheme="minorHAnsi" w:hAnsiTheme="minorHAnsi" w:cstheme="minorHAnsi"/>
          <w:b w:val="0"/>
          <w:color w:val="020003"/>
          <w:spacing w:val="-3"/>
          <w:w w:val="110"/>
          <w:sz w:val="22"/>
          <w:szCs w:val="22"/>
          <w:lang w:val="lv-LV"/>
        </w:rPr>
        <w:t>trokšņa</w:t>
      </w:r>
      <w:r w:rsidRPr="00BF6ACF">
        <w:rPr>
          <w:rFonts w:asciiTheme="minorHAnsi" w:hAnsiTheme="minorHAnsi" w:cstheme="minorHAnsi"/>
          <w:b w:val="0"/>
          <w:color w:val="020003"/>
          <w:spacing w:val="-8"/>
          <w:w w:val="110"/>
          <w:sz w:val="22"/>
          <w:szCs w:val="22"/>
          <w:lang w:val="lv-LV"/>
        </w:rPr>
        <w:t xml:space="preserve"> </w:t>
      </w:r>
      <w:r w:rsidRPr="00BF6ACF">
        <w:rPr>
          <w:rFonts w:asciiTheme="minorHAnsi" w:hAnsiTheme="minorHAnsi" w:cstheme="minorHAnsi"/>
          <w:b w:val="0"/>
          <w:color w:val="020003"/>
          <w:spacing w:val="-1"/>
          <w:w w:val="110"/>
          <w:sz w:val="22"/>
          <w:szCs w:val="22"/>
          <w:lang w:val="lv-LV"/>
        </w:rPr>
        <w:t>raksturošana,</w:t>
      </w:r>
      <w:r w:rsidRPr="00BF6ACF">
        <w:rPr>
          <w:rFonts w:asciiTheme="minorHAnsi" w:hAnsiTheme="minorHAnsi" w:cstheme="minorHAnsi"/>
          <w:b w:val="0"/>
          <w:color w:val="020003"/>
          <w:spacing w:val="9"/>
          <w:w w:val="110"/>
          <w:sz w:val="22"/>
          <w:szCs w:val="22"/>
          <w:lang w:val="lv-LV"/>
        </w:rPr>
        <w:t xml:space="preserve"> </w:t>
      </w:r>
      <w:r w:rsidRPr="00BF6ACF">
        <w:rPr>
          <w:rFonts w:asciiTheme="minorHAnsi" w:hAnsiTheme="minorHAnsi" w:cstheme="minorHAnsi"/>
          <w:b w:val="0"/>
          <w:color w:val="020003"/>
          <w:spacing w:val="-3"/>
          <w:w w:val="110"/>
          <w:sz w:val="22"/>
          <w:szCs w:val="22"/>
          <w:lang w:val="lv-LV"/>
        </w:rPr>
        <w:t>mērīšana</w:t>
      </w:r>
      <w:r w:rsidRPr="00BF6ACF">
        <w:rPr>
          <w:rFonts w:asciiTheme="minorHAnsi" w:hAnsiTheme="minorHAnsi" w:cstheme="minorHAnsi"/>
          <w:b w:val="0"/>
          <w:color w:val="020003"/>
          <w:spacing w:val="-12"/>
          <w:w w:val="110"/>
          <w:sz w:val="22"/>
          <w:szCs w:val="22"/>
          <w:lang w:val="lv-LV"/>
        </w:rPr>
        <w:t xml:space="preserve"> </w:t>
      </w:r>
      <w:r w:rsidRPr="00BF6ACF">
        <w:rPr>
          <w:rFonts w:asciiTheme="minorHAnsi" w:hAnsiTheme="minorHAnsi" w:cstheme="minorHAnsi"/>
          <w:b w:val="0"/>
          <w:color w:val="020003"/>
          <w:w w:val="110"/>
          <w:sz w:val="22"/>
          <w:szCs w:val="22"/>
          <w:lang w:val="lv-LV"/>
        </w:rPr>
        <w:t>un</w:t>
      </w:r>
      <w:r w:rsidRPr="00BF6ACF">
        <w:rPr>
          <w:rFonts w:asciiTheme="minorHAnsi" w:hAnsiTheme="minorHAnsi" w:cstheme="minorHAnsi"/>
          <w:b w:val="0"/>
          <w:color w:val="020003"/>
          <w:spacing w:val="-18"/>
          <w:w w:val="110"/>
          <w:sz w:val="22"/>
          <w:szCs w:val="22"/>
          <w:lang w:val="lv-LV"/>
        </w:rPr>
        <w:t xml:space="preserve"> </w:t>
      </w:r>
      <w:r w:rsidRPr="00BF6ACF">
        <w:rPr>
          <w:rFonts w:asciiTheme="minorHAnsi" w:hAnsiTheme="minorHAnsi" w:cstheme="minorHAnsi"/>
          <w:b w:val="0"/>
          <w:color w:val="020003"/>
          <w:spacing w:val="-1"/>
          <w:w w:val="110"/>
          <w:sz w:val="22"/>
          <w:szCs w:val="22"/>
          <w:lang w:val="lv-LV"/>
        </w:rPr>
        <w:t>novērtēšana.</w:t>
      </w:r>
      <w:r w:rsidRPr="00BF6ACF">
        <w:rPr>
          <w:rFonts w:asciiTheme="minorHAnsi" w:hAnsiTheme="minorHAnsi" w:cstheme="minorHAnsi"/>
          <w:b w:val="0"/>
          <w:color w:val="020003"/>
          <w:spacing w:val="1"/>
          <w:w w:val="110"/>
          <w:sz w:val="22"/>
          <w:szCs w:val="22"/>
          <w:lang w:val="lv-LV"/>
        </w:rPr>
        <w:t xml:space="preserve"> </w:t>
      </w:r>
      <w:r w:rsidRPr="00BF6ACF">
        <w:rPr>
          <w:rFonts w:asciiTheme="minorHAnsi" w:hAnsiTheme="minorHAnsi" w:cstheme="minorHAnsi"/>
          <w:b w:val="0"/>
          <w:color w:val="020003"/>
          <w:w w:val="110"/>
          <w:sz w:val="22"/>
          <w:szCs w:val="22"/>
          <w:lang w:val="lv-LV"/>
        </w:rPr>
        <w:t>2</w:t>
      </w:r>
      <w:r w:rsidRPr="00BF6ACF">
        <w:rPr>
          <w:rFonts w:asciiTheme="minorHAnsi" w:hAnsiTheme="minorHAnsi" w:cstheme="minorHAnsi"/>
          <w:b w:val="0"/>
          <w:color w:val="020003"/>
          <w:spacing w:val="-21"/>
          <w:w w:val="110"/>
          <w:sz w:val="22"/>
          <w:szCs w:val="22"/>
          <w:lang w:val="lv-LV"/>
        </w:rPr>
        <w:t xml:space="preserve"> </w:t>
      </w:r>
      <w:r w:rsidRPr="00BF6ACF">
        <w:rPr>
          <w:rFonts w:asciiTheme="minorHAnsi" w:hAnsiTheme="minorHAnsi" w:cstheme="minorHAnsi"/>
          <w:b w:val="0"/>
          <w:color w:val="020003"/>
          <w:w w:val="110"/>
          <w:sz w:val="22"/>
          <w:szCs w:val="22"/>
          <w:lang w:val="lv-LV"/>
        </w:rPr>
        <w:t>daļa:</w:t>
      </w:r>
      <w:r w:rsidRPr="00BF6ACF">
        <w:rPr>
          <w:rFonts w:asciiTheme="minorHAnsi" w:hAnsiTheme="minorHAnsi" w:cstheme="minorHAnsi"/>
          <w:b w:val="0"/>
          <w:color w:val="020003"/>
          <w:spacing w:val="43"/>
          <w:w w:val="109"/>
          <w:sz w:val="22"/>
          <w:szCs w:val="22"/>
          <w:lang w:val="lv-LV"/>
        </w:rPr>
        <w:t xml:space="preserve"> </w:t>
      </w:r>
      <w:r w:rsidRPr="00BF6ACF">
        <w:rPr>
          <w:rFonts w:asciiTheme="minorHAnsi" w:hAnsiTheme="minorHAnsi" w:cstheme="minorHAnsi"/>
          <w:b w:val="0"/>
          <w:color w:val="030003"/>
          <w:w w:val="110"/>
          <w:sz w:val="22"/>
          <w:szCs w:val="22"/>
          <w:lang w:val="lv-LV"/>
        </w:rPr>
        <w:t>Vides</w:t>
      </w:r>
      <w:r w:rsidRPr="00BF6ACF">
        <w:rPr>
          <w:rFonts w:asciiTheme="minorHAnsi" w:hAnsiTheme="minorHAnsi" w:cstheme="minorHAnsi"/>
          <w:b w:val="0"/>
          <w:color w:val="030003"/>
          <w:spacing w:val="11"/>
          <w:w w:val="110"/>
          <w:sz w:val="22"/>
          <w:szCs w:val="22"/>
          <w:lang w:val="lv-LV"/>
        </w:rPr>
        <w:t xml:space="preserve"> </w:t>
      </w:r>
      <w:r w:rsidRPr="00BF6ACF">
        <w:rPr>
          <w:rFonts w:asciiTheme="minorHAnsi" w:hAnsiTheme="minorHAnsi" w:cstheme="minorHAnsi"/>
          <w:b w:val="0"/>
          <w:color w:val="030003"/>
          <w:spacing w:val="-1"/>
          <w:w w:val="110"/>
          <w:sz w:val="22"/>
          <w:szCs w:val="22"/>
          <w:lang w:val="lv-LV"/>
        </w:rPr>
        <w:t>trokšņa</w:t>
      </w:r>
      <w:r w:rsidRPr="00BF6ACF">
        <w:rPr>
          <w:rFonts w:asciiTheme="minorHAnsi" w:hAnsiTheme="minorHAnsi" w:cstheme="minorHAnsi"/>
          <w:b w:val="0"/>
          <w:color w:val="030003"/>
          <w:spacing w:val="11"/>
          <w:w w:val="110"/>
          <w:sz w:val="22"/>
          <w:szCs w:val="22"/>
          <w:lang w:val="lv-LV"/>
        </w:rPr>
        <w:t xml:space="preserve"> </w:t>
      </w:r>
      <w:r w:rsidRPr="00BF6ACF">
        <w:rPr>
          <w:rFonts w:asciiTheme="minorHAnsi" w:hAnsiTheme="minorHAnsi" w:cstheme="minorHAnsi"/>
          <w:b w:val="0"/>
          <w:color w:val="030003"/>
          <w:spacing w:val="-1"/>
          <w:w w:val="110"/>
          <w:sz w:val="22"/>
          <w:szCs w:val="22"/>
          <w:lang w:val="lv-LV"/>
        </w:rPr>
        <w:t>līmeņu</w:t>
      </w:r>
      <w:r w:rsidRPr="00BF6ACF">
        <w:rPr>
          <w:rFonts w:asciiTheme="minorHAnsi" w:hAnsiTheme="minorHAnsi" w:cstheme="minorHAnsi"/>
          <w:b w:val="0"/>
          <w:color w:val="030003"/>
          <w:spacing w:val="8"/>
          <w:w w:val="110"/>
          <w:sz w:val="22"/>
          <w:szCs w:val="22"/>
          <w:lang w:val="lv-LV"/>
        </w:rPr>
        <w:t xml:space="preserve"> </w:t>
      </w:r>
      <w:r w:rsidRPr="00BF6ACF">
        <w:rPr>
          <w:rFonts w:asciiTheme="minorHAnsi" w:hAnsiTheme="minorHAnsi" w:cstheme="minorHAnsi"/>
          <w:b w:val="0"/>
          <w:color w:val="030003"/>
          <w:spacing w:val="-1"/>
          <w:w w:val="110"/>
          <w:sz w:val="22"/>
          <w:szCs w:val="22"/>
          <w:lang w:val="lv-LV"/>
        </w:rPr>
        <w:t>noteikšana</w:t>
      </w:r>
      <w:r w:rsidRPr="00BF6ACF">
        <w:rPr>
          <w:rFonts w:asciiTheme="minorHAnsi" w:hAnsiTheme="minorHAnsi" w:cstheme="minorHAnsi"/>
          <w:b w:val="0"/>
          <w:color w:val="030003"/>
          <w:spacing w:val="-2"/>
          <w:w w:val="110"/>
          <w:sz w:val="22"/>
          <w:szCs w:val="22"/>
          <w:lang w:val="lv-LV"/>
        </w:rPr>
        <w:t>"</w:t>
      </w:r>
      <w:r w:rsidRPr="00BF6ACF">
        <w:rPr>
          <w:rFonts w:asciiTheme="minorHAnsi" w:hAnsiTheme="minorHAnsi" w:cstheme="minorHAnsi"/>
          <w:b w:val="0"/>
          <w:color w:val="030003"/>
          <w:spacing w:val="32"/>
          <w:w w:val="110"/>
          <w:sz w:val="22"/>
          <w:szCs w:val="22"/>
          <w:lang w:val="lv-LV"/>
        </w:rPr>
        <w:t xml:space="preserve"> </w:t>
      </w:r>
      <w:r w:rsidRPr="00BF6ACF">
        <w:rPr>
          <w:rFonts w:asciiTheme="minorHAnsi" w:hAnsiTheme="minorHAnsi" w:cstheme="minorHAnsi"/>
          <w:b w:val="0"/>
          <w:color w:val="030003"/>
          <w:spacing w:val="-1"/>
          <w:w w:val="110"/>
          <w:sz w:val="22"/>
          <w:szCs w:val="22"/>
          <w:lang w:val="lv-LV"/>
        </w:rPr>
        <w:t>un</w:t>
      </w:r>
      <w:r w:rsidRPr="00BF6ACF">
        <w:rPr>
          <w:rFonts w:asciiTheme="minorHAnsi" w:hAnsiTheme="minorHAnsi" w:cstheme="minorHAnsi"/>
          <w:b w:val="0"/>
          <w:color w:val="030003"/>
          <w:spacing w:val="11"/>
          <w:w w:val="110"/>
          <w:sz w:val="22"/>
          <w:szCs w:val="22"/>
          <w:lang w:val="lv-LV"/>
        </w:rPr>
        <w:t xml:space="preserve"> </w:t>
      </w:r>
      <w:r w:rsidRPr="00BF6ACF">
        <w:rPr>
          <w:rFonts w:asciiTheme="minorHAnsi" w:hAnsiTheme="minorHAnsi" w:cstheme="minorHAnsi"/>
          <w:b w:val="0"/>
          <w:color w:val="030003"/>
          <w:spacing w:val="-1"/>
          <w:w w:val="110"/>
          <w:sz w:val="22"/>
          <w:szCs w:val="22"/>
          <w:lang w:val="lv-LV"/>
        </w:rPr>
        <w:t>kas</w:t>
      </w:r>
      <w:r w:rsidRPr="00BF6ACF">
        <w:rPr>
          <w:rFonts w:asciiTheme="minorHAnsi" w:hAnsiTheme="minorHAnsi" w:cstheme="minorHAnsi"/>
          <w:b w:val="0"/>
          <w:color w:val="030003"/>
          <w:spacing w:val="11"/>
          <w:w w:val="110"/>
          <w:sz w:val="22"/>
          <w:szCs w:val="22"/>
          <w:lang w:val="lv-LV"/>
        </w:rPr>
        <w:t xml:space="preserve"> </w:t>
      </w:r>
      <w:r w:rsidRPr="00BF6ACF">
        <w:rPr>
          <w:rFonts w:asciiTheme="minorHAnsi" w:hAnsiTheme="minorHAnsi" w:cstheme="minorHAnsi"/>
          <w:b w:val="0"/>
          <w:color w:val="030003"/>
          <w:spacing w:val="-1"/>
          <w:w w:val="110"/>
          <w:sz w:val="22"/>
          <w:szCs w:val="22"/>
          <w:lang w:val="lv-LV"/>
        </w:rPr>
        <w:t>raksturo</w:t>
      </w:r>
      <w:r w:rsidRPr="00BF6ACF">
        <w:rPr>
          <w:rFonts w:asciiTheme="minorHAnsi" w:hAnsiTheme="minorHAnsi" w:cstheme="minorHAnsi"/>
          <w:b w:val="0"/>
          <w:color w:val="030003"/>
          <w:spacing w:val="12"/>
          <w:w w:val="110"/>
          <w:sz w:val="22"/>
          <w:szCs w:val="22"/>
          <w:lang w:val="lv-LV"/>
        </w:rPr>
        <w:t xml:space="preserve"> </w:t>
      </w:r>
      <w:r w:rsidRPr="00BF6ACF">
        <w:rPr>
          <w:rFonts w:asciiTheme="minorHAnsi" w:hAnsiTheme="minorHAnsi" w:cstheme="minorHAnsi"/>
          <w:b w:val="0"/>
          <w:color w:val="030003"/>
          <w:w w:val="110"/>
          <w:sz w:val="22"/>
          <w:szCs w:val="22"/>
          <w:lang w:val="lv-LV"/>
        </w:rPr>
        <w:t>gada</w:t>
      </w:r>
      <w:r w:rsidRPr="00BF6ACF">
        <w:rPr>
          <w:rFonts w:asciiTheme="minorHAnsi" w:hAnsiTheme="minorHAnsi" w:cstheme="minorHAnsi"/>
          <w:b w:val="0"/>
          <w:color w:val="030003"/>
          <w:spacing w:val="8"/>
          <w:w w:val="110"/>
          <w:sz w:val="22"/>
          <w:szCs w:val="22"/>
          <w:lang w:val="lv-LV"/>
        </w:rPr>
        <w:t xml:space="preserve"> </w:t>
      </w:r>
      <w:r w:rsidRPr="00BF6ACF">
        <w:rPr>
          <w:rFonts w:asciiTheme="minorHAnsi" w:hAnsiTheme="minorHAnsi" w:cstheme="minorHAnsi"/>
          <w:b w:val="0"/>
          <w:color w:val="030003"/>
          <w:spacing w:val="-1"/>
          <w:w w:val="110"/>
          <w:sz w:val="22"/>
          <w:szCs w:val="22"/>
          <w:lang w:val="lv-LV"/>
        </w:rPr>
        <w:t>vidējo</w:t>
      </w:r>
      <w:r w:rsidRPr="00BF6ACF">
        <w:rPr>
          <w:rFonts w:asciiTheme="minorHAnsi" w:hAnsiTheme="minorHAnsi" w:cstheme="minorHAnsi"/>
          <w:b w:val="0"/>
          <w:color w:val="030003"/>
          <w:spacing w:val="12"/>
          <w:w w:val="110"/>
          <w:sz w:val="22"/>
          <w:szCs w:val="22"/>
          <w:lang w:val="lv-LV"/>
        </w:rPr>
        <w:t xml:space="preserve"> </w:t>
      </w:r>
      <w:r w:rsidRPr="00BF6ACF">
        <w:rPr>
          <w:rFonts w:asciiTheme="minorHAnsi" w:hAnsiTheme="minorHAnsi" w:cstheme="minorHAnsi"/>
          <w:b w:val="0"/>
          <w:color w:val="030003"/>
          <w:w w:val="110"/>
          <w:sz w:val="22"/>
          <w:szCs w:val="22"/>
          <w:lang w:val="lv-LV"/>
        </w:rPr>
        <w:t>trokšņa</w:t>
      </w:r>
      <w:r w:rsidRPr="00BF6ACF">
        <w:rPr>
          <w:rFonts w:asciiTheme="minorHAnsi" w:hAnsiTheme="minorHAnsi" w:cstheme="minorHAnsi"/>
          <w:b w:val="0"/>
          <w:color w:val="030003"/>
          <w:spacing w:val="11"/>
          <w:w w:val="110"/>
          <w:sz w:val="22"/>
          <w:szCs w:val="22"/>
          <w:lang w:val="lv-LV"/>
        </w:rPr>
        <w:t xml:space="preserve"> </w:t>
      </w:r>
      <w:r w:rsidRPr="00BF6ACF">
        <w:rPr>
          <w:rFonts w:asciiTheme="minorHAnsi" w:hAnsiTheme="minorHAnsi" w:cstheme="minorHAnsi"/>
          <w:b w:val="0"/>
          <w:color w:val="030003"/>
          <w:spacing w:val="-1"/>
          <w:w w:val="110"/>
          <w:sz w:val="22"/>
          <w:szCs w:val="22"/>
          <w:lang w:val="lv-LV"/>
        </w:rPr>
        <w:t>līmeni</w:t>
      </w:r>
      <w:r w:rsidRPr="00BF6ACF">
        <w:rPr>
          <w:rFonts w:asciiTheme="minorHAnsi" w:hAnsiTheme="minorHAnsi" w:cstheme="minorHAnsi"/>
          <w:b w:val="0"/>
          <w:color w:val="030003"/>
          <w:spacing w:val="11"/>
          <w:w w:val="110"/>
          <w:sz w:val="22"/>
          <w:szCs w:val="22"/>
          <w:lang w:val="lv-LV"/>
        </w:rPr>
        <w:t xml:space="preserve"> </w:t>
      </w:r>
      <w:r w:rsidRPr="00BF6ACF">
        <w:rPr>
          <w:rFonts w:asciiTheme="minorHAnsi" w:hAnsiTheme="minorHAnsi" w:cstheme="minorHAnsi"/>
          <w:b w:val="0"/>
          <w:color w:val="030003"/>
          <w:spacing w:val="-1"/>
          <w:w w:val="110"/>
          <w:sz w:val="22"/>
          <w:szCs w:val="22"/>
          <w:lang w:val="lv-LV"/>
        </w:rPr>
        <w:t>dienas</w:t>
      </w:r>
      <w:r w:rsidRPr="00BF6ACF">
        <w:rPr>
          <w:rFonts w:asciiTheme="minorHAnsi" w:hAnsiTheme="minorHAnsi" w:cstheme="minorHAnsi"/>
          <w:b w:val="0"/>
          <w:color w:val="030003"/>
          <w:spacing w:val="28"/>
          <w:w w:val="112"/>
          <w:sz w:val="22"/>
          <w:szCs w:val="22"/>
          <w:lang w:val="lv-LV"/>
        </w:rPr>
        <w:t xml:space="preserve"> </w:t>
      </w:r>
      <w:r w:rsidRPr="00BF6ACF">
        <w:rPr>
          <w:rFonts w:asciiTheme="minorHAnsi" w:hAnsiTheme="minorHAnsi" w:cstheme="minorHAnsi"/>
          <w:b w:val="0"/>
          <w:color w:val="030003"/>
          <w:w w:val="110"/>
          <w:sz w:val="22"/>
          <w:szCs w:val="22"/>
          <w:lang w:val="lv-LV"/>
        </w:rPr>
        <w:t xml:space="preserve">periodā.  </w:t>
      </w:r>
      <w:r w:rsidRPr="00BF6ACF">
        <w:rPr>
          <w:rFonts w:asciiTheme="minorHAnsi" w:hAnsiTheme="minorHAnsi" w:cstheme="minorHAnsi"/>
          <w:b w:val="0"/>
          <w:color w:val="030003"/>
          <w:spacing w:val="-1"/>
          <w:w w:val="110"/>
          <w:sz w:val="22"/>
          <w:szCs w:val="22"/>
          <w:lang w:val="lv-LV"/>
        </w:rPr>
        <w:t>Noteikts,</w:t>
      </w:r>
      <w:r w:rsidRPr="00BF6ACF">
        <w:rPr>
          <w:rFonts w:asciiTheme="minorHAnsi" w:hAnsiTheme="minorHAnsi" w:cstheme="minorHAnsi"/>
          <w:b w:val="0"/>
          <w:color w:val="030003"/>
          <w:spacing w:val="2"/>
          <w:w w:val="110"/>
          <w:sz w:val="22"/>
          <w:szCs w:val="22"/>
          <w:lang w:val="lv-LV"/>
        </w:rPr>
        <w:t xml:space="preserve"> </w:t>
      </w:r>
      <w:r w:rsidRPr="00BF6ACF">
        <w:rPr>
          <w:rFonts w:asciiTheme="minorHAnsi" w:hAnsiTheme="minorHAnsi" w:cstheme="minorHAnsi"/>
          <w:b w:val="0"/>
          <w:color w:val="030003"/>
          <w:spacing w:val="-1"/>
          <w:w w:val="110"/>
          <w:sz w:val="22"/>
          <w:szCs w:val="22"/>
          <w:lang w:val="lv-LV"/>
        </w:rPr>
        <w:t>ņemot</w:t>
      </w:r>
      <w:r w:rsidRPr="00BF6ACF">
        <w:rPr>
          <w:rFonts w:asciiTheme="minorHAnsi" w:hAnsiTheme="minorHAnsi" w:cstheme="minorHAnsi"/>
          <w:b w:val="0"/>
          <w:color w:val="030003"/>
          <w:spacing w:val="-15"/>
          <w:w w:val="110"/>
          <w:sz w:val="22"/>
          <w:szCs w:val="22"/>
          <w:lang w:val="lv-LV"/>
        </w:rPr>
        <w:t xml:space="preserve"> </w:t>
      </w:r>
      <w:r w:rsidRPr="00BF6ACF">
        <w:rPr>
          <w:rFonts w:asciiTheme="minorHAnsi" w:hAnsiTheme="minorHAnsi" w:cstheme="minorHAnsi"/>
          <w:b w:val="0"/>
          <w:color w:val="030003"/>
          <w:w w:val="110"/>
          <w:sz w:val="22"/>
          <w:szCs w:val="22"/>
          <w:lang w:val="lv-LV"/>
        </w:rPr>
        <w:t>vēra</w:t>
      </w:r>
      <w:r w:rsidRPr="00BF6ACF">
        <w:rPr>
          <w:rFonts w:asciiTheme="minorHAnsi" w:hAnsiTheme="minorHAnsi" w:cstheme="minorHAnsi"/>
          <w:b w:val="0"/>
          <w:color w:val="030003"/>
          <w:spacing w:val="-17"/>
          <w:w w:val="110"/>
          <w:sz w:val="22"/>
          <w:szCs w:val="22"/>
          <w:lang w:val="lv-LV"/>
        </w:rPr>
        <w:t xml:space="preserve"> </w:t>
      </w:r>
      <w:r w:rsidRPr="00BF6ACF">
        <w:rPr>
          <w:rFonts w:asciiTheme="minorHAnsi" w:hAnsiTheme="minorHAnsi" w:cstheme="minorHAnsi"/>
          <w:b w:val="0"/>
          <w:color w:val="030003"/>
          <w:spacing w:val="-1"/>
          <w:w w:val="110"/>
          <w:sz w:val="22"/>
          <w:szCs w:val="22"/>
          <w:lang w:val="lv-LV"/>
        </w:rPr>
        <w:t>visas</w:t>
      </w:r>
      <w:r w:rsidRPr="00BF6ACF">
        <w:rPr>
          <w:rFonts w:asciiTheme="minorHAnsi" w:hAnsiTheme="minorHAnsi" w:cstheme="minorHAnsi"/>
          <w:b w:val="0"/>
          <w:color w:val="030003"/>
          <w:spacing w:val="-13"/>
          <w:w w:val="110"/>
          <w:sz w:val="22"/>
          <w:szCs w:val="22"/>
          <w:lang w:val="lv-LV"/>
        </w:rPr>
        <w:t xml:space="preserve"> </w:t>
      </w:r>
      <w:r w:rsidRPr="00BF6ACF">
        <w:rPr>
          <w:rFonts w:asciiTheme="minorHAnsi" w:hAnsiTheme="minorHAnsi" w:cstheme="minorHAnsi"/>
          <w:b w:val="0"/>
          <w:color w:val="030003"/>
          <w:spacing w:val="-1"/>
          <w:w w:val="110"/>
          <w:sz w:val="22"/>
          <w:szCs w:val="22"/>
          <w:lang w:val="lv-LV"/>
        </w:rPr>
        <w:t>dienas</w:t>
      </w:r>
      <w:r w:rsidRPr="00BF6ACF">
        <w:rPr>
          <w:rFonts w:asciiTheme="minorHAnsi" w:hAnsiTheme="minorHAnsi" w:cstheme="minorHAnsi"/>
          <w:b w:val="0"/>
          <w:color w:val="030003"/>
          <w:spacing w:val="-4"/>
          <w:w w:val="110"/>
          <w:sz w:val="22"/>
          <w:szCs w:val="22"/>
          <w:lang w:val="lv-LV"/>
        </w:rPr>
        <w:t xml:space="preserve"> </w:t>
      </w:r>
      <w:r w:rsidRPr="00BF6ACF">
        <w:rPr>
          <w:rFonts w:asciiTheme="minorHAnsi" w:hAnsiTheme="minorHAnsi" w:cstheme="minorHAnsi"/>
          <w:b w:val="0"/>
          <w:color w:val="030003"/>
          <w:spacing w:val="-2"/>
          <w:w w:val="110"/>
          <w:sz w:val="22"/>
          <w:szCs w:val="22"/>
          <w:lang w:val="lv-LV"/>
        </w:rPr>
        <w:t>(kā</w:t>
      </w:r>
      <w:r w:rsidRPr="00BF6ACF">
        <w:rPr>
          <w:rFonts w:asciiTheme="minorHAnsi" w:hAnsiTheme="minorHAnsi" w:cstheme="minorHAnsi"/>
          <w:b w:val="0"/>
          <w:color w:val="030003"/>
          <w:spacing w:val="-14"/>
          <w:w w:val="110"/>
          <w:sz w:val="22"/>
          <w:szCs w:val="22"/>
          <w:lang w:val="lv-LV"/>
        </w:rPr>
        <w:t xml:space="preserve"> </w:t>
      </w:r>
      <w:r w:rsidRPr="00BF6ACF">
        <w:rPr>
          <w:rFonts w:asciiTheme="minorHAnsi" w:hAnsiTheme="minorHAnsi" w:cstheme="minorHAnsi"/>
          <w:b w:val="0"/>
          <w:color w:val="030003"/>
          <w:spacing w:val="-1"/>
          <w:w w:val="110"/>
          <w:sz w:val="22"/>
          <w:szCs w:val="22"/>
          <w:lang w:val="lv-LV"/>
        </w:rPr>
        <w:t>diennakts</w:t>
      </w:r>
      <w:r w:rsidRPr="00BF6ACF">
        <w:rPr>
          <w:rFonts w:asciiTheme="minorHAnsi" w:hAnsiTheme="minorHAnsi" w:cstheme="minorHAnsi"/>
          <w:b w:val="0"/>
          <w:color w:val="030003"/>
          <w:spacing w:val="-16"/>
          <w:w w:val="110"/>
          <w:sz w:val="22"/>
          <w:szCs w:val="22"/>
          <w:lang w:val="lv-LV"/>
        </w:rPr>
        <w:t xml:space="preserve"> </w:t>
      </w:r>
      <w:r w:rsidRPr="00BF6ACF">
        <w:rPr>
          <w:rFonts w:asciiTheme="minorHAnsi" w:hAnsiTheme="minorHAnsi" w:cstheme="minorHAnsi"/>
          <w:b w:val="0"/>
          <w:color w:val="030003"/>
          <w:spacing w:val="-1"/>
          <w:w w:val="110"/>
          <w:sz w:val="22"/>
          <w:szCs w:val="22"/>
          <w:lang w:val="lv-LV"/>
        </w:rPr>
        <w:t>daļu)</w:t>
      </w:r>
      <w:r w:rsidRPr="00BF6ACF">
        <w:rPr>
          <w:rFonts w:asciiTheme="minorHAnsi" w:hAnsiTheme="minorHAnsi" w:cstheme="minorHAnsi"/>
          <w:b w:val="0"/>
          <w:color w:val="030003"/>
          <w:spacing w:val="-14"/>
          <w:w w:val="110"/>
          <w:sz w:val="22"/>
          <w:szCs w:val="22"/>
          <w:lang w:val="lv-LV"/>
        </w:rPr>
        <w:t xml:space="preserve"> </w:t>
      </w:r>
      <w:r w:rsidRPr="00BF6ACF">
        <w:rPr>
          <w:rFonts w:asciiTheme="minorHAnsi" w:hAnsiTheme="minorHAnsi" w:cstheme="minorHAnsi"/>
          <w:b w:val="0"/>
          <w:color w:val="030003"/>
          <w:w w:val="110"/>
          <w:sz w:val="22"/>
          <w:szCs w:val="22"/>
          <w:lang w:val="lv-LV"/>
        </w:rPr>
        <w:t>gada</w:t>
      </w:r>
      <w:r w:rsidRPr="00BF6ACF">
        <w:rPr>
          <w:rFonts w:asciiTheme="minorHAnsi" w:hAnsiTheme="minorHAnsi" w:cstheme="minorHAnsi"/>
          <w:b w:val="0"/>
          <w:color w:val="030003"/>
          <w:spacing w:val="-18"/>
          <w:w w:val="110"/>
          <w:sz w:val="22"/>
          <w:szCs w:val="22"/>
          <w:lang w:val="lv-LV"/>
        </w:rPr>
        <w:t xml:space="preserve"> </w:t>
      </w:r>
      <w:r w:rsidRPr="00BF6ACF">
        <w:rPr>
          <w:rFonts w:asciiTheme="minorHAnsi" w:hAnsiTheme="minorHAnsi" w:cstheme="minorHAnsi"/>
          <w:b w:val="0"/>
          <w:color w:val="030003"/>
          <w:w w:val="110"/>
          <w:sz w:val="22"/>
          <w:szCs w:val="22"/>
          <w:lang w:val="lv-LV"/>
        </w:rPr>
        <w:t>laikā.</w:t>
      </w:r>
    </w:p>
    <w:p w14:paraId="4B16082C" w14:textId="77777777" w:rsidR="007454DE" w:rsidRPr="00BF6ACF" w:rsidRDefault="007454DE" w:rsidP="009D53B6">
      <w:pPr>
        <w:pStyle w:val="Pamatteksts"/>
        <w:widowControl w:val="0"/>
        <w:numPr>
          <w:ilvl w:val="1"/>
          <w:numId w:val="68"/>
        </w:numPr>
        <w:tabs>
          <w:tab w:val="left" w:pos="567"/>
        </w:tabs>
        <w:spacing w:before="120" w:after="120" w:line="240" w:lineRule="auto"/>
        <w:ind w:left="567" w:right="111" w:hanging="283"/>
        <w:jc w:val="both"/>
        <w:rPr>
          <w:rFonts w:asciiTheme="minorHAnsi" w:hAnsiTheme="minorHAnsi" w:cstheme="minorHAnsi"/>
          <w:b w:val="0"/>
          <w:sz w:val="22"/>
          <w:szCs w:val="22"/>
          <w:lang w:val="lv-LV"/>
        </w:rPr>
      </w:pPr>
      <w:r w:rsidRPr="00BF6ACF">
        <w:rPr>
          <w:rFonts w:asciiTheme="minorHAnsi" w:hAnsiTheme="minorHAnsi" w:cstheme="minorHAnsi"/>
          <w:b w:val="0"/>
          <w:color w:val="020003"/>
          <w:spacing w:val="-1"/>
          <w:w w:val="105"/>
          <w:sz w:val="22"/>
          <w:szCs w:val="22"/>
          <w:lang w:val="lv-LV"/>
        </w:rPr>
        <w:t>Vakara</w:t>
      </w:r>
      <w:r w:rsidRPr="00BF6ACF">
        <w:rPr>
          <w:rFonts w:asciiTheme="minorHAnsi" w:hAnsiTheme="minorHAnsi" w:cstheme="minorHAnsi"/>
          <w:b w:val="0"/>
          <w:color w:val="020003"/>
          <w:spacing w:val="62"/>
          <w:w w:val="105"/>
          <w:sz w:val="22"/>
          <w:szCs w:val="22"/>
          <w:lang w:val="lv-LV"/>
        </w:rPr>
        <w:t xml:space="preserve"> </w:t>
      </w:r>
      <w:r w:rsidRPr="00BF6ACF">
        <w:rPr>
          <w:rFonts w:asciiTheme="minorHAnsi" w:hAnsiTheme="minorHAnsi" w:cstheme="minorHAnsi"/>
          <w:b w:val="0"/>
          <w:color w:val="020003"/>
          <w:spacing w:val="-1"/>
          <w:w w:val="105"/>
          <w:sz w:val="22"/>
          <w:szCs w:val="22"/>
          <w:lang w:val="lv-LV"/>
        </w:rPr>
        <w:t>trokšņa</w:t>
      </w:r>
      <w:r w:rsidRPr="00BF6ACF">
        <w:rPr>
          <w:rFonts w:asciiTheme="minorHAnsi" w:hAnsiTheme="minorHAnsi" w:cstheme="minorHAnsi"/>
          <w:b w:val="0"/>
          <w:color w:val="020003"/>
          <w:spacing w:val="60"/>
          <w:w w:val="105"/>
          <w:sz w:val="22"/>
          <w:szCs w:val="22"/>
          <w:lang w:val="lv-LV"/>
        </w:rPr>
        <w:t xml:space="preserve"> </w:t>
      </w:r>
      <w:r w:rsidRPr="00BF6ACF">
        <w:rPr>
          <w:rFonts w:asciiTheme="minorHAnsi" w:hAnsiTheme="minorHAnsi" w:cstheme="minorHAnsi"/>
          <w:b w:val="0"/>
          <w:color w:val="020003"/>
          <w:spacing w:val="-1"/>
          <w:w w:val="105"/>
          <w:sz w:val="22"/>
          <w:szCs w:val="22"/>
          <w:lang w:val="lv-LV"/>
        </w:rPr>
        <w:t>rādītājs</w:t>
      </w:r>
      <w:r w:rsidRPr="00BF6ACF">
        <w:rPr>
          <w:rFonts w:asciiTheme="minorHAnsi" w:hAnsiTheme="minorHAnsi" w:cstheme="minorHAnsi"/>
          <w:b w:val="0"/>
          <w:color w:val="020003"/>
          <w:spacing w:val="59"/>
          <w:w w:val="105"/>
          <w:sz w:val="22"/>
          <w:szCs w:val="22"/>
          <w:lang w:val="lv-LV"/>
        </w:rPr>
        <w:t xml:space="preserve"> </w:t>
      </w:r>
      <w:r w:rsidRPr="00BF6ACF">
        <w:rPr>
          <w:rFonts w:asciiTheme="minorHAnsi" w:hAnsiTheme="minorHAnsi" w:cstheme="minorHAnsi"/>
          <w:b w:val="0"/>
          <w:color w:val="020003"/>
          <w:w w:val="140"/>
          <w:sz w:val="22"/>
          <w:szCs w:val="22"/>
          <w:lang w:val="lv-LV"/>
        </w:rPr>
        <w:t>-</w:t>
      </w:r>
      <w:r w:rsidRPr="00BF6ACF">
        <w:rPr>
          <w:rFonts w:asciiTheme="minorHAnsi" w:hAnsiTheme="minorHAnsi" w:cstheme="minorHAnsi"/>
          <w:b w:val="0"/>
          <w:color w:val="020003"/>
          <w:spacing w:val="56"/>
          <w:w w:val="140"/>
          <w:sz w:val="22"/>
          <w:szCs w:val="22"/>
          <w:lang w:val="lv-LV"/>
        </w:rPr>
        <w:t xml:space="preserve"> </w:t>
      </w:r>
      <w:r w:rsidRPr="00BF6ACF">
        <w:rPr>
          <w:rFonts w:asciiTheme="minorHAnsi" w:eastAsia="Arial" w:hAnsiTheme="minorHAnsi" w:cstheme="minorHAnsi"/>
          <w:b w:val="0"/>
          <w:i/>
          <w:color w:val="020003"/>
          <w:w w:val="105"/>
          <w:sz w:val="22"/>
          <w:szCs w:val="22"/>
          <w:lang w:val="lv-LV"/>
        </w:rPr>
        <w:t>Lvakars,</w:t>
      </w:r>
      <w:r w:rsidRPr="00BF6ACF">
        <w:rPr>
          <w:rFonts w:asciiTheme="minorHAnsi" w:eastAsia="Arial" w:hAnsiTheme="minorHAnsi" w:cstheme="minorHAnsi"/>
          <w:b w:val="0"/>
          <w:i/>
          <w:color w:val="020003"/>
          <w:spacing w:val="48"/>
          <w:w w:val="105"/>
          <w:sz w:val="22"/>
          <w:szCs w:val="22"/>
          <w:lang w:val="lv-LV"/>
        </w:rPr>
        <w:t xml:space="preserve"> </w:t>
      </w:r>
      <w:r w:rsidRPr="00BF6ACF">
        <w:rPr>
          <w:rFonts w:asciiTheme="minorHAnsi" w:hAnsiTheme="minorHAnsi" w:cstheme="minorHAnsi"/>
          <w:b w:val="0"/>
          <w:color w:val="020003"/>
          <w:spacing w:val="-1"/>
          <w:w w:val="105"/>
          <w:sz w:val="22"/>
          <w:szCs w:val="22"/>
          <w:lang w:val="lv-LV"/>
        </w:rPr>
        <w:t>kas</w:t>
      </w:r>
      <w:r w:rsidRPr="00BF6ACF">
        <w:rPr>
          <w:rFonts w:asciiTheme="minorHAnsi" w:hAnsiTheme="minorHAnsi" w:cstheme="minorHAnsi"/>
          <w:b w:val="0"/>
          <w:color w:val="020003"/>
          <w:spacing w:val="63"/>
          <w:w w:val="105"/>
          <w:sz w:val="22"/>
          <w:szCs w:val="22"/>
          <w:lang w:val="lv-LV"/>
        </w:rPr>
        <w:t xml:space="preserve"> </w:t>
      </w:r>
      <w:r w:rsidRPr="00BF6ACF">
        <w:rPr>
          <w:rFonts w:asciiTheme="minorHAnsi" w:hAnsiTheme="minorHAnsi" w:cstheme="minorHAnsi"/>
          <w:b w:val="0"/>
          <w:color w:val="020003"/>
          <w:spacing w:val="-1"/>
          <w:w w:val="105"/>
          <w:sz w:val="22"/>
          <w:szCs w:val="22"/>
          <w:lang w:val="lv-LV"/>
        </w:rPr>
        <w:t>raksturo</w:t>
      </w:r>
      <w:r w:rsidRPr="00BF6ACF">
        <w:rPr>
          <w:rFonts w:asciiTheme="minorHAnsi" w:hAnsiTheme="minorHAnsi" w:cstheme="minorHAnsi"/>
          <w:b w:val="0"/>
          <w:color w:val="020003"/>
          <w:spacing w:val="58"/>
          <w:w w:val="105"/>
          <w:sz w:val="22"/>
          <w:szCs w:val="22"/>
          <w:lang w:val="lv-LV"/>
        </w:rPr>
        <w:t xml:space="preserve"> </w:t>
      </w:r>
      <w:r w:rsidRPr="00BF6ACF">
        <w:rPr>
          <w:rFonts w:asciiTheme="minorHAnsi" w:hAnsiTheme="minorHAnsi" w:cstheme="minorHAnsi"/>
          <w:b w:val="0"/>
          <w:color w:val="020003"/>
          <w:spacing w:val="-1"/>
          <w:w w:val="105"/>
          <w:sz w:val="22"/>
          <w:szCs w:val="22"/>
          <w:lang w:val="lv-LV"/>
        </w:rPr>
        <w:t>vakarā</w:t>
      </w:r>
      <w:r w:rsidRPr="00BF6ACF">
        <w:rPr>
          <w:rFonts w:asciiTheme="minorHAnsi" w:hAnsiTheme="minorHAnsi" w:cstheme="minorHAnsi"/>
          <w:b w:val="0"/>
          <w:color w:val="020003"/>
          <w:spacing w:val="63"/>
          <w:w w:val="105"/>
          <w:sz w:val="22"/>
          <w:szCs w:val="22"/>
          <w:lang w:val="lv-LV"/>
        </w:rPr>
        <w:t xml:space="preserve"> </w:t>
      </w:r>
      <w:r w:rsidRPr="00BF6ACF">
        <w:rPr>
          <w:rFonts w:asciiTheme="minorHAnsi" w:hAnsiTheme="minorHAnsi" w:cstheme="minorHAnsi"/>
          <w:b w:val="0"/>
          <w:color w:val="020003"/>
          <w:spacing w:val="-1"/>
          <w:w w:val="105"/>
          <w:sz w:val="22"/>
          <w:szCs w:val="22"/>
          <w:lang w:val="lv-LV"/>
        </w:rPr>
        <w:t>radušos</w:t>
      </w:r>
      <w:r w:rsidRPr="00BF6ACF">
        <w:rPr>
          <w:rFonts w:asciiTheme="minorHAnsi" w:hAnsiTheme="minorHAnsi" w:cstheme="minorHAnsi"/>
          <w:b w:val="0"/>
          <w:color w:val="020003"/>
          <w:w w:val="105"/>
          <w:sz w:val="22"/>
          <w:szCs w:val="22"/>
          <w:lang w:val="lv-LV"/>
        </w:rPr>
        <w:t xml:space="preserve"> </w:t>
      </w:r>
      <w:r w:rsidRPr="00BF6ACF">
        <w:rPr>
          <w:rFonts w:asciiTheme="minorHAnsi" w:hAnsiTheme="minorHAnsi" w:cstheme="minorHAnsi"/>
          <w:b w:val="0"/>
          <w:color w:val="020003"/>
          <w:spacing w:val="-1"/>
          <w:w w:val="105"/>
          <w:sz w:val="22"/>
          <w:szCs w:val="22"/>
          <w:lang w:val="lv-LV"/>
        </w:rPr>
        <w:t>diskomfortu.</w:t>
      </w:r>
      <w:r w:rsidRPr="00BF6ACF">
        <w:rPr>
          <w:rFonts w:asciiTheme="minorHAnsi" w:hAnsiTheme="minorHAnsi" w:cstheme="minorHAnsi"/>
          <w:b w:val="0"/>
          <w:color w:val="020003"/>
          <w:spacing w:val="16"/>
          <w:w w:val="105"/>
          <w:sz w:val="22"/>
          <w:szCs w:val="22"/>
          <w:lang w:val="lv-LV"/>
        </w:rPr>
        <w:t xml:space="preserve"> </w:t>
      </w:r>
      <w:r w:rsidRPr="00BF6ACF">
        <w:rPr>
          <w:rFonts w:asciiTheme="minorHAnsi" w:hAnsiTheme="minorHAnsi" w:cstheme="minorHAnsi"/>
          <w:b w:val="0"/>
          <w:color w:val="020003"/>
          <w:w w:val="105"/>
          <w:sz w:val="22"/>
          <w:szCs w:val="22"/>
          <w:lang w:val="lv-LV"/>
        </w:rPr>
        <w:t>Tas</w:t>
      </w:r>
      <w:r w:rsidRPr="00BF6ACF">
        <w:rPr>
          <w:rFonts w:asciiTheme="minorHAnsi" w:hAnsiTheme="minorHAnsi" w:cstheme="minorHAnsi"/>
          <w:b w:val="0"/>
          <w:color w:val="020003"/>
          <w:spacing w:val="61"/>
          <w:w w:val="105"/>
          <w:sz w:val="22"/>
          <w:szCs w:val="22"/>
          <w:lang w:val="lv-LV"/>
        </w:rPr>
        <w:t xml:space="preserve"> </w:t>
      </w:r>
      <w:r w:rsidRPr="00BF6ACF">
        <w:rPr>
          <w:rFonts w:asciiTheme="minorHAnsi" w:hAnsiTheme="minorHAnsi" w:cstheme="minorHAnsi"/>
          <w:b w:val="0"/>
          <w:color w:val="020003"/>
          <w:spacing w:val="-3"/>
          <w:w w:val="105"/>
          <w:sz w:val="22"/>
          <w:szCs w:val="22"/>
          <w:lang w:val="lv-LV"/>
        </w:rPr>
        <w:t>ir</w:t>
      </w:r>
      <w:r w:rsidRPr="00BF6ACF">
        <w:rPr>
          <w:rFonts w:asciiTheme="minorHAnsi" w:hAnsiTheme="minorHAnsi" w:cstheme="minorHAnsi"/>
          <w:b w:val="0"/>
          <w:color w:val="020003"/>
          <w:spacing w:val="26"/>
          <w:w w:val="118"/>
          <w:sz w:val="22"/>
          <w:szCs w:val="22"/>
          <w:lang w:val="lv-LV"/>
        </w:rPr>
        <w:t xml:space="preserve"> </w:t>
      </w:r>
      <w:r w:rsidRPr="00BF6ACF">
        <w:rPr>
          <w:rFonts w:asciiTheme="minorHAnsi" w:hAnsiTheme="minorHAnsi" w:cstheme="minorHAnsi"/>
          <w:b w:val="0"/>
          <w:color w:val="020003"/>
          <w:w w:val="105"/>
          <w:sz w:val="22"/>
          <w:szCs w:val="22"/>
          <w:lang w:val="lv-LV"/>
        </w:rPr>
        <w:t>izsvarotais</w:t>
      </w:r>
      <w:r w:rsidRPr="00BF6ACF">
        <w:rPr>
          <w:rFonts w:asciiTheme="minorHAnsi" w:hAnsiTheme="minorHAnsi" w:cstheme="minorHAnsi"/>
          <w:b w:val="0"/>
          <w:color w:val="020003"/>
          <w:spacing w:val="16"/>
          <w:w w:val="105"/>
          <w:sz w:val="22"/>
          <w:szCs w:val="22"/>
          <w:lang w:val="lv-LV"/>
        </w:rPr>
        <w:t xml:space="preserve"> </w:t>
      </w:r>
      <w:r w:rsidRPr="00BF6ACF">
        <w:rPr>
          <w:rFonts w:asciiTheme="minorHAnsi" w:hAnsiTheme="minorHAnsi" w:cstheme="minorHAnsi"/>
          <w:b w:val="0"/>
          <w:color w:val="020003"/>
          <w:spacing w:val="-1"/>
          <w:w w:val="105"/>
          <w:sz w:val="22"/>
          <w:szCs w:val="22"/>
          <w:lang w:val="lv-LV"/>
        </w:rPr>
        <w:t>ilgtermiņa</w:t>
      </w:r>
      <w:r w:rsidRPr="00BF6ACF">
        <w:rPr>
          <w:rFonts w:asciiTheme="minorHAnsi" w:hAnsiTheme="minorHAnsi" w:cstheme="minorHAnsi"/>
          <w:b w:val="0"/>
          <w:color w:val="020003"/>
          <w:spacing w:val="28"/>
          <w:w w:val="105"/>
          <w:sz w:val="22"/>
          <w:szCs w:val="22"/>
          <w:lang w:val="lv-LV"/>
        </w:rPr>
        <w:t xml:space="preserve"> </w:t>
      </w:r>
      <w:r w:rsidRPr="00BF6ACF">
        <w:rPr>
          <w:rFonts w:asciiTheme="minorHAnsi" w:hAnsiTheme="minorHAnsi" w:cstheme="minorHAnsi"/>
          <w:b w:val="0"/>
          <w:color w:val="020003"/>
          <w:spacing w:val="-3"/>
          <w:w w:val="105"/>
          <w:sz w:val="22"/>
          <w:szCs w:val="22"/>
          <w:lang w:val="lv-LV"/>
        </w:rPr>
        <w:t>vidējais</w:t>
      </w:r>
      <w:r w:rsidRPr="00BF6ACF">
        <w:rPr>
          <w:rFonts w:asciiTheme="minorHAnsi" w:hAnsiTheme="minorHAnsi" w:cstheme="minorHAnsi"/>
          <w:b w:val="0"/>
          <w:color w:val="020003"/>
          <w:spacing w:val="35"/>
          <w:w w:val="105"/>
          <w:sz w:val="22"/>
          <w:szCs w:val="22"/>
          <w:lang w:val="lv-LV"/>
        </w:rPr>
        <w:t xml:space="preserve"> </w:t>
      </w:r>
      <w:r w:rsidRPr="00BF6ACF">
        <w:rPr>
          <w:rFonts w:asciiTheme="minorHAnsi" w:hAnsiTheme="minorHAnsi" w:cstheme="minorHAnsi"/>
          <w:b w:val="0"/>
          <w:color w:val="020003"/>
          <w:spacing w:val="-3"/>
          <w:w w:val="105"/>
          <w:sz w:val="22"/>
          <w:szCs w:val="22"/>
          <w:lang w:val="lv-LV"/>
        </w:rPr>
        <w:t>skaņas</w:t>
      </w:r>
      <w:r w:rsidRPr="00BF6ACF">
        <w:rPr>
          <w:rFonts w:asciiTheme="minorHAnsi" w:hAnsiTheme="minorHAnsi" w:cstheme="minorHAnsi"/>
          <w:b w:val="0"/>
          <w:color w:val="020003"/>
          <w:spacing w:val="33"/>
          <w:w w:val="105"/>
          <w:sz w:val="22"/>
          <w:szCs w:val="22"/>
          <w:lang w:val="lv-LV"/>
        </w:rPr>
        <w:t xml:space="preserve"> </w:t>
      </w:r>
      <w:r w:rsidRPr="00BF6ACF">
        <w:rPr>
          <w:rFonts w:asciiTheme="minorHAnsi" w:hAnsiTheme="minorHAnsi" w:cstheme="minorHAnsi"/>
          <w:b w:val="0"/>
          <w:color w:val="020003"/>
          <w:spacing w:val="-3"/>
          <w:w w:val="105"/>
          <w:sz w:val="22"/>
          <w:szCs w:val="22"/>
          <w:lang w:val="lv-LV"/>
        </w:rPr>
        <w:t>līmenis</w:t>
      </w:r>
      <w:r w:rsidRPr="00BF6ACF">
        <w:rPr>
          <w:rFonts w:asciiTheme="minorHAnsi" w:hAnsiTheme="minorHAnsi" w:cstheme="minorHAnsi"/>
          <w:b w:val="0"/>
          <w:color w:val="020003"/>
          <w:spacing w:val="40"/>
          <w:w w:val="105"/>
          <w:sz w:val="22"/>
          <w:szCs w:val="22"/>
          <w:lang w:val="lv-LV"/>
        </w:rPr>
        <w:t xml:space="preserve"> </w:t>
      </w:r>
      <w:r w:rsidRPr="00BF6ACF">
        <w:rPr>
          <w:rFonts w:asciiTheme="minorHAnsi" w:hAnsiTheme="minorHAnsi" w:cstheme="minorHAnsi"/>
          <w:b w:val="0"/>
          <w:color w:val="020003"/>
          <w:w w:val="105"/>
          <w:sz w:val="22"/>
          <w:szCs w:val="22"/>
          <w:lang w:val="lv-LV"/>
        </w:rPr>
        <w:t>(dB</w:t>
      </w:r>
      <w:r w:rsidRPr="00BF6ACF">
        <w:rPr>
          <w:rFonts w:asciiTheme="minorHAnsi" w:hAnsiTheme="minorHAnsi" w:cstheme="minorHAnsi"/>
          <w:b w:val="0"/>
          <w:color w:val="020003"/>
          <w:spacing w:val="40"/>
          <w:w w:val="105"/>
          <w:sz w:val="22"/>
          <w:szCs w:val="22"/>
          <w:lang w:val="lv-LV"/>
        </w:rPr>
        <w:t xml:space="preserve"> </w:t>
      </w:r>
      <w:r w:rsidRPr="00BF6ACF">
        <w:rPr>
          <w:rFonts w:asciiTheme="minorHAnsi" w:hAnsiTheme="minorHAnsi" w:cstheme="minorHAnsi"/>
          <w:b w:val="0"/>
          <w:color w:val="020003"/>
          <w:spacing w:val="-4"/>
          <w:w w:val="105"/>
          <w:sz w:val="22"/>
          <w:szCs w:val="22"/>
          <w:lang w:val="lv-LV"/>
        </w:rPr>
        <w:t>(A)),</w:t>
      </w:r>
      <w:r w:rsidRPr="00BF6ACF">
        <w:rPr>
          <w:rFonts w:asciiTheme="minorHAnsi" w:hAnsiTheme="minorHAnsi" w:cstheme="minorHAnsi"/>
          <w:b w:val="0"/>
          <w:color w:val="020003"/>
          <w:spacing w:val="46"/>
          <w:w w:val="105"/>
          <w:sz w:val="22"/>
          <w:szCs w:val="22"/>
          <w:lang w:val="lv-LV"/>
        </w:rPr>
        <w:t xml:space="preserve"> </w:t>
      </w:r>
      <w:r w:rsidRPr="00BF6ACF">
        <w:rPr>
          <w:rFonts w:asciiTheme="minorHAnsi" w:hAnsiTheme="minorHAnsi" w:cstheme="minorHAnsi"/>
          <w:b w:val="0"/>
          <w:color w:val="020003"/>
          <w:spacing w:val="-1"/>
          <w:w w:val="105"/>
          <w:sz w:val="22"/>
          <w:szCs w:val="22"/>
          <w:lang w:val="lv-LV"/>
        </w:rPr>
        <w:t>kas</w:t>
      </w:r>
      <w:r w:rsidRPr="00BF6ACF">
        <w:rPr>
          <w:rFonts w:asciiTheme="minorHAnsi" w:hAnsiTheme="minorHAnsi" w:cstheme="minorHAnsi"/>
          <w:b w:val="0"/>
          <w:color w:val="020003"/>
          <w:spacing w:val="32"/>
          <w:w w:val="105"/>
          <w:sz w:val="22"/>
          <w:szCs w:val="22"/>
          <w:lang w:val="lv-LV"/>
        </w:rPr>
        <w:t xml:space="preserve"> </w:t>
      </w:r>
      <w:r w:rsidRPr="00BF6ACF">
        <w:rPr>
          <w:rFonts w:asciiTheme="minorHAnsi" w:hAnsiTheme="minorHAnsi" w:cstheme="minorHAnsi"/>
          <w:b w:val="0"/>
          <w:color w:val="020003"/>
          <w:spacing w:val="-3"/>
          <w:w w:val="105"/>
          <w:sz w:val="22"/>
          <w:szCs w:val="22"/>
          <w:lang w:val="lv-LV"/>
        </w:rPr>
        <w:t>noteikts</w:t>
      </w:r>
      <w:r w:rsidRPr="00BF6ACF">
        <w:rPr>
          <w:rFonts w:asciiTheme="minorHAnsi" w:hAnsiTheme="minorHAnsi" w:cstheme="minorHAnsi"/>
          <w:b w:val="0"/>
          <w:color w:val="020003"/>
          <w:spacing w:val="42"/>
          <w:w w:val="105"/>
          <w:sz w:val="22"/>
          <w:szCs w:val="22"/>
          <w:lang w:val="lv-LV"/>
        </w:rPr>
        <w:t xml:space="preserve"> </w:t>
      </w:r>
      <w:r w:rsidRPr="00BF6ACF">
        <w:rPr>
          <w:rFonts w:asciiTheme="minorHAnsi" w:hAnsiTheme="minorHAnsi" w:cstheme="minorHAnsi"/>
          <w:b w:val="0"/>
          <w:color w:val="020003"/>
          <w:spacing w:val="-3"/>
          <w:w w:val="105"/>
          <w:sz w:val="22"/>
          <w:szCs w:val="22"/>
          <w:lang w:val="lv-LV"/>
        </w:rPr>
        <w:t>standartā</w:t>
      </w:r>
      <w:r w:rsidRPr="00BF6ACF">
        <w:rPr>
          <w:rFonts w:asciiTheme="minorHAnsi" w:hAnsiTheme="minorHAnsi" w:cstheme="minorHAnsi"/>
          <w:b w:val="0"/>
          <w:color w:val="020003"/>
          <w:spacing w:val="47"/>
          <w:w w:val="105"/>
          <w:sz w:val="22"/>
          <w:szCs w:val="22"/>
          <w:lang w:val="lv-LV"/>
        </w:rPr>
        <w:t xml:space="preserve"> </w:t>
      </w:r>
      <w:r w:rsidRPr="00BF6ACF">
        <w:rPr>
          <w:rFonts w:asciiTheme="minorHAnsi" w:hAnsiTheme="minorHAnsi" w:cstheme="minorHAnsi"/>
          <w:b w:val="0"/>
          <w:color w:val="020003"/>
          <w:w w:val="105"/>
          <w:sz w:val="22"/>
          <w:szCs w:val="22"/>
          <w:lang w:val="lv-LV"/>
        </w:rPr>
        <w:t>LVS</w:t>
      </w:r>
      <w:r w:rsidRPr="00BF6ACF">
        <w:rPr>
          <w:rFonts w:asciiTheme="minorHAnsi" w:hAnsiTheme="minorHAnsi" w:cstheme="minorHAnsi"/>
          <w:b w:val="0"/>
          <w:color w:val="020003"/>
          <w:spacing w:val="41"/>
          <w:w w:val="105"/>
          <w:sz w:val="22"/>
          <w:szCs w:val="22"/>
          <w:lang w:val="lv-LV"/>
        </w:rPr>
        <w:t xml:space="preserve"> </w:t>
      </w:r>
      <w:r w:rsidRPr="00BF6ACF">
        <w:rPr>
          <w:rFonts w:asciiTheme="minorHAnsi" w:hAnsiTheme="minorHAnsi" w:cstheme="minorHAnsi"/>
          <w:b w:val="0"/>
          <w:color w:val="020003"/>
          <w:spacing w:val="-4"/>
          <w:w w:val="105"/>
          <w:sz w:val="22"/>
          <w:szCs w:val="22"/>
          <w:lang w:val="lv-LV"/>
        </w:rPr>
        <w:t>ISO</w:t>
      </w:r>
      <w:r w:rsidRPr="00BF6ACF">
        <w:rPr>
          <w:rFonts w:asciiTheme="minorHAnsi" w:hAnsiTheme="minorHAnsi" w:cstheme="minorHAnsi"/>
          <w:b w:val="0"/>
          <w:color w:val="020003"/>
          <w:spacing w:val="39"/>
          <w:w w:val="92"/>
          <w:sz w:val="22"/>
          <w:szCs w:val="22"/>
          <w:lang w:val="lv-LV"/>
        </w:rPr>
        <w:t xml:space="preserve"> </w:t>
      </w:r>
      <w:r w:rsidRPr="00BF6ACF">
        <w:rPr>
          <w:rFonts w:asciiTheme="minorHAnsi" w:hAnsiTheme="minorHAnsi" w:cstheme="minorHAnsi"/>
          <w:b w:val="0"/>
          <w:color w:val="020003"/>
          <w:w w:val="105"/>
          <w:sz w:val="22"/>
          <w:szCs w:val="22"/>
          <w:lang w:val="lv-LV"/>
        </w:rPr>
        <w:t>1996-2:2008</w:t>
      </w:r>
      <w:r w:rsidRPr="00BF6ACF">
        <w:rPr>
          <w:rFonts w:asciiTheme="minorHAnsi" w:hAnsiTheme="minorHAnsi" w:cstheme="minorHAnsi"/>
          <w:b w:val="0"/>
          <w:color w:val="020003"/>
          <w:spacing w:val="11"/>
          <w:w w:val="105"/>
          <w:sz w:val="22"/>
          <w:szCs w:val="22"/>
          <w:lang w:val="lv-LV"/>
        </w:rPr>
        <w:t xml:space="preserve"> </w:t>
      </w:r>
      <w:r w:rsidRPr="00BF6ACF">
        <w:rPr>
          <w:rFonts w:asciiTheme="minorHAnsi" w:hAnsiTheme="minorHAnsi" w:cstheme="minorHAnsi"/>
          <w:b w:val="0"/>
          <w:color w:val="020003"/>
          <w:spacing w:val="-1"/>
          <w:w w:val="105"/>
          <w:sz w:val="22"/>
          <w:szCs w:val="22"/>
          <w:lang w:val="lv-LV"/>
        </w:rPr>
        <w:t>„Akustika.</w:t>
      </w:r>
      <w:r w:rsidRPr="00BF6ACF">
        <w:rPr>
          <w:rFonts w:asciiTheme="minorHAnsi" w:hAnsiTheme="minorHAnsi" w:cstheme="minorHAnsi"/>
          <w:b w:val="0"/>
          <w:color w:val="020003"/>
          <w:spacing w:val="40"/>
          <w:w w:val="105"/>
          <w:sz w:val="22"/>
          <w:szCs w:val="22"/>
          <w:lang w:val="lv-LV"/>
        </w:rPr>
        <w:t xml:space="preserve"> </w:t>
      </w:r>
      <w:r w:rsidRPr="00BF6ACF">
        <w:rPr>
          <w:rFonts w:asciiTheme="minorHAnsi" w:hAnsiTheme="minorHAnsi" w:cstheme="minorHAnsi"/>
          <w:b w:val="0"/>
          <w:color w:val="020003"/>
          <w:spacing w:val="-1"/>
          <w:w w:val="105"/>
          <w:sz w:val="22"/>
          <w:szCs w:val="22"/>
          <w:lang w:val="lv-LV"/>
        </w:rPr>
        <w:t>Vides</w:t>
      </w:r>
      <w:r w:rsidRPr="00BF6ACF">
        <w:rPr>
          <w:rFonts w:asciiTheme="minorHAnsi" w:hAnsiTheme="minorHAnsi" w:cstheme="minorHAnsi"/>
          <w:b w:val="0"/>
          <w:color w:val="020003"/>
          <w:spacing w:val="22"/>
          <w:w w:val="105"/>
          <w:sz w:val="22"/>
          <w:szCs w:val="22"/>
          <w:lang w:val="lv-LV"/>
        </w:rPr>
        <w:t xml:space="preserve"> </w:t>
      </w:r>
      <w:r w:rsidRPr="00BF6ACF">
        <w:rPr>
          <w:rFonts w:asciiTheme="minorHAnsi" w:hAnsiTheme="minorHAnsi" w:cstheme="minorHAnsi"/>
          <w:b w:val="0"/>
          <w:color w:val="020003"/>
          <w:spacing w:val="-3"/>
          <w:w w:val="105"/>
          <w:sz w:val="22"/>
          <w:szCs w:val="22"/>
          <w:lang w:val="lv-LV"/>
        </w:rPr>
        <w:t>trokšņa</w:t>
      </w:r>
      <w:r w:rsidRPr="00BF6ACF">
        <w:rPr>
          <w:rFonts w:asciiTheme="minorHAnsi" w:hAnsiTheme="minorHAnsi" w:cstheme="minorHAnsi"/>
          <w:b w:val="0"/>
          <w:color w:val="020003"/>
          <w:spacing w:val="27"/>
          <w:w w:val="105"/>
          <w:sz w:val="22"/>
          <w:szCs w:val="22"/>
          <w:lang w:val="lv-LV"/>
        </w:rPr>
        <w:t xml:space="preserve"> </w:t>
      </w:r>
      <w:r w:rsidRPr="00BF6ACF">
        <w:rPr>
          <w:rFonts w:asciiTheme="minorHAnsi" w:hAnsiTheme="minorHAnsi" w:cstheme="minorHAnsi"/>
          <w:b w:val="0"/>
          <w:color w:val="020003"/>
          <w:spacing w:val="-1"/>
          <w:w w:val="105"/>
          <w:sz w:val="22"/>
          <w:szCs w:val="22"/>
          <w:lang w:val="lv-LV"/>
        </w:rPr>
        <w:t>raksturošana,</w:t>
      </w:r>
      <w:r w:rsidRPr="00BF6ACF">
        <w:rPr>
          <w:rFonts w:asciiTheme="minorHAnsi" w:hAnsiTheme="minorHAnsi" w:cstheme="minorHAnsi"/>
          <w:b w:val="0"/>
          <w:color w:val="020003"/>
          <w:spacing w:val="53"/>
          <w:w w:val="105"/>
          <w:sz w:val="22"/>
          <w:szCs w:val="22"/>
          <w:lang w:val="lv-LV"/>
        </w:rPr>
        <w:t xml:space="preserve"> </w:t>
      </w:r>
      <w:r w:rsidRPr="00BF6ACF">
        <w:rPr>
          <w:rFonts w:asciiTheme="minorHAnsi" w:hAnsiTheme="minorHAnsi" w:cstheme="minorHAnsi"/>
          <w:b w:val="0"/>
          <w:color w:val="020003"/>
          <w:spacing w:val="-3"/>
          <w:w w:val="105"/>
          <w:sz w:val="22"/>
          <w:szCs w:val="22"/>
          <w:lang w:val="lv-LV"/>
        </w:rPr>
        <w:t>mērīšana</w:t>
      </w:r>
      <w:r w:rsidRPr="00BF6ACF">
        <w:rPr>
          <w:rFonts w:asciiTheme="minorHAnsi" w:hAnsiTheme="minorHAnsi" w:cstheme="minorHAnsi"/>
          <w:b w:val="0"/>
          <w:color w:val="020003"/>
          <w:spacing w:val="23"/>
          <w:w w:val="105"/>
          <w:sz w:val="22"/>
          <w:szCs w:val="22"/>
          <w:lang w:val="lv-LV"/>
        </w:rPr>
        <w:t xml:space="preserve"> </w:t>
      </w:r>
      <w:r w:rsidRPr="00BF6ACF">
        <w:rPr>
          <w:rFonts w:asciiTheme="minorHAnsi" w:hAnsiTheme="minorHAnsi" w:cstheme="minorHAnsi"/>
          <w:b w:val="0"/>
          <w:color w:val="020003"/>
          <w:w w:val="105"/>
          <w:sz w:val="22"/>
          <w:szCs w:val="22"/>
          <w:lang w:val="lv-LV"/>
        </w:rPr>
        <w:t>un</w:t>
      </w:r>
      <w:r w:rsidRPr="00BF6ACF">
        <w:rPr>
          <w:rFonts w:asciiTheme="minorHAnsi" w:hAnsiTheme="minorHAnsi" w:cstheme="minorHAnsi"/>
          <w:b w:val="0"/>
          <w:color w:val="020003"/>
          <w:spacing w:val="13"/>
          <w:w w:val="105"/>
          <w:sz w:val="22"/>
          <w:szCs w:val="22"/>
          <w:lang w:val="lv-LV"/>
        </w:rPr>
        <w:t xml:space="preserve"> </w:t>
      </w:r>
      <w:r w:rsidRPr="00BF6ACF">
        <w:rPr>
          <w:rFonts w:asciiTheme="minorHAnsi" w:hAnsiTheme="minorHAnsi" w:cstheme="minorHAnsi"/>
          <w:b w:val="0"/>
          <w:color w:val="020003"/>
          <w:spacing w:val="-1"/>
          <w:w w:val="105"/>
          <w:sz w:val="22"/>
          <w:szCs w:val="22"/>
          <w:lang w:val="lv-LV"/>
        </w:rPr>
        <w:t>novērtēšana.</w:t>
      </w:r>
      <w:r w:rsidRPr="00BF6ACF">
        <w:rPr>
          <w:rFonts w:asciiTheme="minorHAnsi" w:hAnsiTheme="minorHAnsi" w:cstheme="minorHAnsi"/>
          <w:b w:val="0"/>
          <w:color w:val="020003"/>
          <w:spacing w:val="39"/>
          <w:w w:val="105"/>
          <w:sz w:val="22"/>
          <w:szCs w:val="22"/>
          <w:lang w:val="lv-LV"/>
        </w:rPr>
        <w:t xml:space="preserve"> </w:t>
      </w:r>
      <w:r w:rsidRPr="00BF6ACF">
        <w:rPr>
          <w:rFonts w:asciiTheme="minorHAnsi" w:hAnsiTheme="minorHAnsi" w:cstheme="minorHAnsi"/>
          <w:b w:val="0"/>
          <w:color w:val="020003"/>
          <w:w w:val="105"/>
          <w:sz w:val="22"/>
          <w:szCs w:val="22"/>
          <w:lang w:val="lv-LV"/>
        </w:rPr>
        <w:t>2</w:t>
      </w:r>
      <w:r w:rsidRPr="00BF6ACF">
        <w:rPr>
          <w:rFonts w:asciiTheme="minorHAnsi" w:hAnsiTheme="minorHAnsi" w:cstheme="minorHAnsi"/>
          <w:b w:val="0"/>
          <w:color w:val="020003"/>
          <w:spacing w:val="20"/>
          <w:w w:val="105"/>
          <w:sz w:val="22"/>
          <w:szCs w:val="22"/>
          <w:lang w:val="lv-LV"/>
        </w:rPr>
        <w:t xml:space="preserve"> </w:t>
      </w:r>
      <w:r w:rsidRPr="00BF6ACF">
        <w:rPr>
          <w:rFonts w:asciiTheme="minorHAnsi" w:hAnsiTheme="minorHAnsi" w:cstheme="minorHAnsi"/>
          <w:b w:val="0"/>
          <w:color w:val="020003"/>
          <w:spacing w:val="-3"/>
          <w:w w:val="105"/>
          <w:sz w:val="22"/>
          <w:szCs w:val="22"/>
          <w:lang w:val="lv-LV"/>
        </w:rPr>
        <w:t>daļa:</w:t>
      </w:r>
      <w:r w:rsidRPr="00BF6ACF">
        <w:rPr>
          <w:rFonts w:asciiTheme="minorHAnsi" w:hAnsiTheme="minorHAnsi" w:cstheme="minorHAnsi"/>
          <w:b w:val="0"/>
          <w:color w:val="020003"/>
          <w:spacing w:val="40"/>
          <w:w w:val="109"/>
          <w:sz w:val="22"/>
          <w:szCs w:val="22"/>
          <w:lang w:val="lv-LV"/>
        </w:rPr>
        <w:t xml:space="preserve"> </w:t>
      </w:r>
      <w:r w:rsidRPr="00BF6ACF">
        <w:rPr>
          <w:rFonts w:asciiTheme="minorHAnsi" w:hAnsiTheme="minorHAnsi" w:cstheme="minorHAnsi"/>
          <w:b w:val="0"/>
          <w:color w:val="030004"/>
          <w:spacing w:val="-3"/>
          <w:w w:val="105"/>
          <w:sz w:val="22"/>
          <w:szCs w:val="22"/>
          <w:lang w:val="lv-LV"/>
        </w:rPr>
        <w:t>Vides</w:t>
      </w:r>
      <w:r w:rsidRPr="00BF6ACF">
        <w:rPr>
          <w:rFonts w:asciiTheme="minorHAnsi" w:hAnsiTheme="minorHAnsi" w:cstheme="minorHAnsi"/>
          <w:b w:val="0"/>
          <w:color w:val="030004"/>
          <w:spacing w:val="20"/>
          <w:w w:val="105"/>
          <w:sz w:val="22"/>
          <w:szCs w:val="22"/>
          <w:lang w:val="lv-LV"/>
        </w:rPr>
        <w:t xml:space="preserve"> </w:t>
      </w:r>
      <w:r w:rsidRPr="00BF6ACF">
        <w:rPr>
          <w:rFonts w:asciiTheme="minorHAnsi" w:hAnsiTheme="minorHAnsi" w:cstheme="minorHAnsi"/>
          <w:b w:val="0"/>
          <w:color w:val="030004"/>
          <w:spacing w:val="-3"/>
          <w:w w:val="105"/>
          <w:sz w:val="22"/>
          <w:szCs w:val="22"/>
          <w:lang w:val="lv-LV"/>
        </w:rPr>
        <w:lastRenderedPageBreak/>
        <w:t>trokšņa</w:t>
      </w:r>
      <w:r w:rsidRPr="00BF6ACF">
        <w:rPr>
          <w:rFonts w:asciiTheme="minorHAnsi" w:hAnsiTheme="minorHAnsi" w:cstheme="minorHAnsi"/>
          <w:b w:val="0"/>
          <w:color w:val="030004"/>
          <w:spacing w:val="17"/>
          <w:w w:val="105"/>
          <w:sz w:val="22"/>
          <w:szCs w:val="22"/>
          <w:lang w:val="lv-LV"/>
        </w:rPr>
        <w:t xml:space="preserve"> </w:t>
      </w:r>
      <w:r w:rsidRPr="00BF6ACF">
        <w:rPr>
          <w:rFonts w:asciiTheme="minorHAnsi" w:hAnsiTheme="minorHAnsi" w:cstheme="minorHAnsi"/>
          <w:b w:val="0"/>
          <w:color w:val="030004"/>
          <w:spacing w:val="-3"/>
          <w:w w:val="105"/>
          <w:sz w:val="22"/>
          <w:szCs w:val="22"/>
          <w:lang w:val="lv-LV"/>
        </w:rPr>
        <w:t>līmeņu</w:t>
      </w:r>
      <w:r w:rsidRPr="00BF6ACF">
        <w:rPr>
          <w:rFonts w:asciiTheme="minorHAnsi" w:hAnsiTheme="minorHAnsi" w:cstheme="minorHAnsi"/>
          <w:b w:val="0"/>
          <w:color w:val="030004"/>
          <w:spacing w:val="12"/>
          <w:w w:val="105"/>
          <w:sz w:val="22"/>
          <w:szCs w:val="22"/>
          <w:lang w:val="lv-LV"/>
        </w:rPr>
        <w:t xml:space="preserve"> </w:t>
      </w:r>
      <w:r w:rsidRPr="00BF6ACF">
        <w:rPr>
          <w:rFonts w:asciiTheme="minorHAnsi" w:hAnsiTheme="minorHAnsi" w:cstheme="minorHAnsi"/>
          <w:b w:val="0"/>
          <w:color w:val="030004"/>
          <w:spacing w:val="-1"/>
          <w:w w:val="105"/>
          <w:sz w:val="22"/>
          <w:szCs w:val="22"/>
          <w:lang w:val="lv-LV"/>
        </w:rPr>
        <w:t>noteikšana"</w:t>
      </w:r>
      <w:r w:rsidRPr="00BF6ACF">
        <w:rPr>
          <w:rFonts w:asciiTheme="minorHAnsi" w:hAnsiTheme="minorHAnsi" w:cstheme="minorHAnsi"/>
          <w:b w:val="0"/>
          <w:color w:val="030004"/>
          <w:spacing w:val="25"/>
          <w:w w:val="105"/>
          <w:sz w:val="22"/>
          <w:szCs w:val="22"/>
          <w:lang w:val="lv-LV"/>
        </w:rPr>
        <w:t xml:space="preserve"> </w:t>
      </w:r>
      <w:r w:rsidRPr="00BF6ACF">
        <w:rPr>
          <w:rFonts w:asciiTheme="minorHAnsi" w:hAnsiTheme="minorHAnsi" w:cstheme="minorHAnsi"/>
          <w:b w:val="0"/>
          <w:color w:val="030004"/>
          <w:w w:val="105"/>
          <w:sz w:val="22"/>
          <w:szCs w:val="22"/>
          <w:lang w:val="lv-LV"/>
        </w:rPr>
        <w:t>un</w:t>
      </w:r>
      <w:r w:rsidRPr="00BF6ACF">
        <w:rPr>
          <w:rFonts w:asciiTheme="minorHAnsi" w:hAnsiTheme="minorHAnsi" w:cstheme="minorHAnsi"/>
          <w:b w:val="0"/>
          <w:color w:val="030004"/>
          <w:spacing w:val="3"/>
          <w:w w:val="105"/>
          <w:sz w:val="22"/>
          <w:szCs w:val="22"/>
          <w:lang w:val="lv-LV"/>
        </w:rPr>
        <w:t xml:space="preserve"> </w:t>
      </w:r>
      <w:r w:rsidRPr="00BF6ACF">
        <w:rPr>
          <w:rFonts w:asciiTheme="minorHAnsi" w:hAnsiTheme="minorHAnsi" w:cstheme="minorHAnsi"/>
          <w:b w:val="0"/>
          <w:color w:val="030004"/>
          <w:spacing w:val="-1"/>
          <w:w w:val="105"/>
          <w:sz w:val="22"/>
          <w:szCs w:val="22"/>
          <w:lang w:val="lv-LV"/>
        </w:rPr>
        <w:t>kas</w:t>
      </w:r>
      <w:r w:rsidRPr="00BF6ACF">
        <w:rPr>
          <w:rFonts w:asciiTheme="minorHAnsi" w:hAnsiTheme="minorHAnsi" w:cstheme="minorHAnsi"/>
          <w:b w:val="0"/>
          <w:color w:val="030004"/>
          <w:spacing w:val="15"/>
          <w:w w:val="105"/>
          <w:sz w:val="22"/>
          <w:szCs w:val="22"/>
          <w:lang w:val="lv-LV"/>
        </w:rPr>
        <w:t xml:space="preserve"> </w:t>
      </w:r>
      <w:r w:rsidRPr="00BF6ACF">
        <w:rPr>
          <w:rFonts w:asciiTheme="minorHAnsi" w:hAnsiTheme="minorHAnsi" w:cstheme="minorHAnsi"/>
          <w:b w:val="0"/>
          <w:color w:val="030004"/>
          <w:spacing w:val="-3"/>
          <w:w w:val="105"/>
          <w:sz w:val="22"/>
          <w:szCs w:val="22"/>
          <w:lang w:val="lv-LV"/>
        </w:rPr>
        <w:t>noteikts,</w:t>
      </w:r>
      <w:r w:rsidRPr="00BF6ACF">
        <w:rPr>
          <w:rFonts w:asciiTheme="minorHAnsi" w:hAnsiTheme="minorHAnsi" w:cstheme="minorHAnsi"/>
          <w:b w:val="0"/>
          <w:color w:val="030004"/>
          <w:spacing w:val="38"/>
          <w:w w:val="105"/>
          <w:sz w:val="22"/>
          <w:szCs w:val="22"/>
          <w:lang w:val="lv-LV"/>
        </w:rPr>
        <w:t xml:space="preserve"> </w:t>
      </w:r>
      <w:r w:rsidRPr="00BF6ACF">
        <w:rPr>
          <w:rFonts w:asciiTheme="minorHAnsi" w:hAnsiTheme="minorHAnsi" w:cstheme="minorHAnsi"/>
          <w:b w:val="0"/>
          <w:color w:val="030004"/>
          <w:spacing w:val="-1"/>
          <w:w w:val="105"/>
          <w:sz w:val="22"/>
          <w:szCs w:val="22"/>
          <w:lang w:val="lv-LV"/>
        </w:rPr>
        <w:t>ņemot</w:t>
      </w:r>
      <w:r w:rsidRPr="00BF6ACF">
        <w:rPr>
          <w:rFonts w:asciiTheme="minorHAnsi" w:hAnsiTheme="minorHAnsi" w:cstheme="minorHAnsi"/>
          <w:b w:val="0"/>
          <w:color w:val="030004"/>
          <w:spacing w:val="3"/>
          <w:w w:val="105"/>
          <w:sz w:val="22"/>
          <w:szCs w:val="22"/>
          <w:lang w:val="lv-LV"/>
        </w:rPr>
        <w:t xml:space="preserve"> </w:t>
      </w:r>
      <w:r w:rsidRPr="00BF6ACF">
        <w:rPr>
          <w:rFonts w:asciiTheme="minorHAnsi" w:hAnsiTheme="minorHAnsi" w:cstheme="minorHAnsi"/>
          <w:b w:val="0"/>
          <w:color w:val="030004"/>
          <w:w w:val="105"/>
          <w:sz w:val="22"/>
          <w:szCs w:val="22"/>
          <w:lang w:val="lv-LV"/>
        </w:rPr>
        <w:t>vēra</w:t>
      </w:r>
      <w:r w:rsidRPr="00BF6ACF">
        <w:rPr>
          <w:rFonts w:asciiTheme="minorHAnsi" w:hAnsiTheme="minorHAnsi" w:cstheme="minorHAnsi"/>
          <w:b w:val="0"/>
          <w:color w:val="030004"/>
          <w:spacing w:val="5"/>
          <w:w w:val="105"/>
          <w:sz w:val="22"/>
          <w:szCs w:val="22"/>
          <w:lang w:val="lv-LV"/>
        </w:rPr>
        <w:t xml:space="preserve"> </w:t>
      </w:r>
      <w:r w:rsidRPr="00BF6ACF">
        <w:rPr>
          <w:rFonts w:asciiTheme="minorHAnsi" w:hAnsiTheme="minorHAnsi" w:cstheme="minorHAnsi"/>
          <w:b w:val="0"/>
          <w:color w:val="030004"/>
          <w:spacing w:val="-1"/>
          <w:w w:val="105"/>
          <w:sz w:val="22"/>
          <w:szCs w:val="22"/>
          <w:lang w:val="lv-LV"/>
        </w:rPr>
        <w:t>visus</w:t>
      </w:r>
      <w:r w:rsidRPr="00BF6ACF">
        <w:rPr>
          <w:rFonts w:asciiTheme="minorHAnsi" w:hAnsiTheme="minorHAnsi" w:cstheme="minorHAnsi"/>
          <w:b w:val="0"/>
          <w:color w:val="030004"/>
          <w:spacing w:val="15"/>
          <w:w w:val="105"/>
          <w:sz w:val="22"/>
          <w:szCs w:val="22"/>
          <w:lang w:val="lv-LV"/>
        </w:rPr>
        <w:t xml:space="preserve"> </w:t>
      </w:r>
      <w:r w:rsidRPr="00BF6ACF">
        <w:rPr>
          <w:rFonts w:asciiTheme="minorHAnsi" w:hAnsiTheme="minorHAnsi" w:cstheme="minorHAnsi"/>
          <w:b w:val="0"/>
          <w:color w:val="030004"/>
          <w:spacing w:val="-3"/>
          <w:w w:val="105"/>
          <w:sz w:val="22"/>
          <w:szCs w:val="22"/>
          <w:lang w:val="lv-LV"/>
        </w:rPr>
        <w:t>vakarus</w:t>
      </w:r>
      <w:r w:rsidRPr="00BF6ACF">
        <w:rPr>
          <w:rFonts w:asciiTheme="minorHAnsi" w:hAnsiTheme="minorHAnsi" w:cstheme="minorHAnsi"/>
          <w:b w:val="0"/>
          <w:color w:val="030004"/>
          <w:spacing w:val="28"/>
          <w:w w:val="105"/>
          <w:sz w:val="22"/>
          <w:szCs w:val="22"/>
          <w:lang w:val="lv-LV"/>
        </w:rPr>
        <w:t xml:space="preserve"> </w:t>
      </w:r>
      <w:r w:rsidRPr="00BF6ACF">
        <w:rPr>
          <w:rFonts w:asciiTheme="minorHAnsi" w:hAnsiTheme="minorHAnsi" w:cstheme="minorHAnsi"/>
          <w:b w:val="0"/>
          <w:color w:val="030004"/>
          <w:spacing w:val="-2"/>
          <w:w w:val="105"/>
          <w:sz w:val="22"/>
          <w:szCs w:val="22"/>
          <w:lang w:val="lv-LV"/>
        </w:rPr>
        <w:t>(kā</w:t>
      </w:r>
      <w:r w:rsidRPr="00BF6ACF">
        <w:rPr>
          <w:rFonts w:asciiTheme="minorHAnsi" w:hAnsiTheme="minorHAnsi" w:cstheme="minorHAnsi"/>
          <w:b w:val="0"/>
          <w:color w:val="030004"/>
          <w:spacing w:val="42"/>
          <w:w w:val="101"/>
          <w:sz w:val="22"/>
          <w:szCs w:val="22"/>
          <w:lang w:val="lv-LV"/>
        </w:rPr>
        <w:t xml:space="preserve"> </w:t>
      </w:r>
      <w:r w:rsidRPr="00BF6ACF">
        <w:rPr>
          <w:rFonts w:asciiTheme="minorHAnsi" w:hAnsiTheme="minorHAnsi" w:cstheme="minorHAnsi"/>
          <w:b w:val="0"/>
          <w:color w:val="030004"/>
          <w:spacing w:val="-1"/>
          <w:w w:val="105"/>
          <w:sz w:val="22"/>
          <w:szCs w:val="22"/>
          <w:lang w:val="lv-LV"/>
        </w:rPr>
        <w:t>diennakts</w:t>
      </w:r>
      <w:r w:rsidRPr="00BF6ACF">
        <w:rPr>
          <w:rFonts w:asciiTheme="minorHAnsi" w:hAnsiTheme="minorHAnsi" w:cstheme="minorHAnsi"/>
          <w:b w:val="0"/>
          <w:color w:val="030004"/>
          <w:spacing w:val="21"/>
          <w:w w:val="105"/>
          <w:sz w:val="22"/>
          <w:szCs w:val="22"/>
          <w:lang w:val="lv-LV"/>
        </w:rPr>
        <w:t xml:space="preserve"> </w:t>
      </w:r>
      <w:r w:rsidRPr="00BF6ACF">
        <w:rPr>
          <w:rFonts w:asciiTheme="minorHAnsi" w:hAnsiTheme="minorHAnsi" w:cstheme="minorHAnsi"/>
          <w:b w:val="0"/>
          <w:color w:val="030004"/>
          <w:w w:val="105"/>
          <w:sz w:val="22"/>
          <w:szCs w:val="22"/>
          <w:lang w:val="lv-LV"/>
        </w:rPr>
        <w:t>daļu)</w:t>
      </w:r>
      <w:r w:rsidRPr="00BF6ACF">
        <w:rPr>
          <w:rFonts w:asciiTheme="minorHAnsi" w:hAnsiTheme="minorHAnsi" w:cstheme="minorHAnsi"/>
          <w:b w:val="0"/>
          <w:color w:val="030004"/>
          <w:spacing w:val="22"/>
          <w:w w:val="105"/>
          <w:sz w:val="22"/>
          <w:szCs w:val="22"/>
          <w:lang w:val="lv-LV"/>
        </w:rPr>
        <w:t xml:space="preserve"> </w:t>
      </w:r>
      <w:r w:rsidRPr="00BF6ACF">
        <w:rPr>
          <w:rFonts w:asciiTheme="minorHAnsi" w:hAnsiTheme="minorHAnsi" w:cstheme="minorHAnsi"/>
          <w:b w:val="0"/>
          <w:color w:val="030004"/>
          <w:spacing w:val="-1"/>
          <w:w w:val="105"/>
          <w:sz w:val="22"/>
          <w:szCs w:val="22"/>
          <w:lang w:val="lv-LV"/>
        </w:rPr>
        <w:t>gada</w:t>
      </w:r>
      <w:r w:rsidRPr="00BF6ACF">
        <w:rPr>
          <w:rFonts w:asciiTheme="minorHAnsi" w:hAnsiTheme="minorHAnsi" w:cstheme="minorHAnsi"/>
          <w:b w:val="0"/>
          <w:color w:val="030004"/>
          <w:spacing w:val="18"/>
          <w:w w:val="105"/>
          <w:sz w:val="22"/>
          <w:szCs w:val="22"/>
          <w:lang w:val="lv-LV"/>
        </w:rPr>
        <w:t xml:space="preserve"> </w:t>
      </w:r>
      <w:r w:rsidRPr="00BF6ACF">
        <w:rPr>
          <w:rFonts w:asciiTheme="minorHAnsi" w:hAnsiTheme="minorHAnsi" w:cstheme="minorHAnsi"/>
          <w:b w:val="0"/>
          <w:color w:val="030004"/>
          <w:w w:val="105"/>
          <w:sz w:val="22"/>
          <w:szCs w:val="22"/>
          <w:lang w:val="lv-LV"/>
        </w:rPr>
        <w:t>laikā.</w:t>
      </w:r>
    </w:p>
    <w:p w14:paraId="27446E0E" w14:textId="77777777" w:rsidR="007454DE" w:rsidRPr="00BF6ACF" w:rsidRDefault="007454DE" w:rsidP="00D262DB">
      <w:pPr>
        <w:pStyle w:val="Pamatteksts"/>
        <w:spacing w:before="120" w:after="120" w:line="240" w:lineRule="auto"/>
        <w:ind w:left="0"/>
        <w:jc w:val="both"/>
        <w:rPr>
          <w:rFonts w:asciiTheme="minorHAnsi" w:hAnsiTheme="minorHAnsi" w:cstheme="minorHAnsi"/>
          <w:b w:val="0"/>
          <w:sz w:val="22"/>
          <w:szCs w:val="22"/>
          <w:lang w:val="lv-LV"/>
        </w:rPr>
      </w:pPr>
      <w:r w:rsidRPr="00BF6ACF">
        <w:rPr>
          <w:rFonts w:asciiTheme="minorHAnsi" w:hAnsiTheme="minorHAnsi" w:cstheme="minorHAnsi"/>
          <w:b w:val="0"/>
          <w:color w:val="020003"/>
          <w:w w:val="110"/>
          <w:sz w:val="22"/>
          <w:szCs w:val="22"/>
          <w:lang w:val="lv-LV"/>
        </w:rPr>
        <w:t>Saskaņā</w:t>
      </w:r>
      <w:r w:rsidRPr="00BF6ACF">
        <w:rPr>
          <w:rFonts w:asciiTheme="minorHAnsi" w:hAnsiTheme="minorHAnsi" w:cstheme="minorHAnsi"/>
          <w:b w:val="0"/>
          <w:color w:val="020003"/>
          <w:spacing w:val="-25"/>
          <w:w w:val="110"/>
          <w:sz w:val="22"/>
          <w:szCs w:val="22"/>
          <w:lang w:val="lv-LV"/>
        </w:rPr>
        <w:t xml:space="preserve"> </w:t>
      </w:r>
      <w:r w:rsidRPr="00BF6ACF">
        <w:rPr>
          <w:rFonts w:asciiTheme="minorHAnsi" w:hAnsiTheme="minorHAnsi" w:cstheme="minorHAnsi"/>
          <w:b w:val="0"/>
          <w:color w:val="020003"/>
          <w:spacing w:val="-1"/>
          <w:w w:val="110"/>
          <w:sz w:val="22"/>
          <w:szCs w:val="22"/>
          <w:lang w:val="lv-LV"/>
        </w:rPr>
        <w:t>ar</w:t>
      </w:r>
      <w:r w:rsidRPr="00BF6ACF">
        <w:rPr>
          <w:rFonts w:asciiTheme="minorHAnsi" w:hAnsiTheme="minorHAnsi" w:cstheme="minorHAnsi"/>
          <w:b w:val="0"/>
          <w:color w:val="020003"/>
          <w:spacing w:val="-24"/>
          <w:w w:val="110"/>
          <w:sz w:val="22"/>
          <w:szCs w:val="22"/>
          <w:lang w:val="lv-LV"/>
        </w:rPr>
        <w:t xml:space="preserve"> </w:t>
      </w:r>
      <w:r w:rsidRPr="00BF6ACF">
        <w:rPr>
          <w:rFonts w:asciiTheme="minorHAnsi" w:hAnsiTheme="minorHAnsi" w:cstheme="minorHAnsi"/>
          <w:b w:val="0"/>
          <w:color w:val="020003"/>
          <w:w w:val="110"/>
          <w:sz w:val="22"/>
          <w:szCs w:val="22"/>
          <w:lang w:val="lv-LV"/>
        </w:rPr>
        <w:t>MK</w:t>
      </w:r>
      <w:r w:rsidRPr="00BF6ACF">
        <w:rPr>
          <w:rFonts w:asciiTheme="minorHAnsi" w:hAnsiTheme="minorHAnsi" w:cstheme="minorHAnsi"/>
          <w:b w:val="0"/>
          <w:color w:val="020003"/>
          <w:spacing w:val="-23"/>
          <w:w w:val="110"/>
          <w:sz w:val="22"/>
          <w:szCs w:val="22"/>
          <w:lang w:val="lv-LV"/>
        </w:rPr>
        <w:t xml:space="preserve"> </w:t>
      </w:r>
      <w:r w:rsidRPr="00BF6ACF">
        <w:rPr>
          <w:rFonts w:asciiTheme="minorHAnsi" w:hAnsiTheme="minorHAnsi" w:cstheme="minorHAnsi"/>
          <w:b w:val="0"/>
          <w:color w:val="020003"/>
          <w:spacing w:val="-1"/>
          <w:w w:val="110"/>
          <w:sz w:val="22"/>
          <w:szCs w:val="22"/>
          <w:lang w:val="lv-LV"/>
        </w:rPr>
        <w:t>noteikumu</w:t>
      </w:r>
      <w:r w:rsidRPr="00BF6ACF">
        <w:rPr>
          <w:rFonts w:asciiTheme="minorHAnsi" w:hAnsiTheme="minorHAnsi" w:cstheme="minorHAnsi"/>
          <w:b w:val="0"/>
          <w:color w:val="020003"/>
          <w:spacing w:val="-11"/>
          <w:w w:val="110"/>
          <w:sz w:val="22"/>
          <w:szCs w:val="22"/>
          <w:lang w:val="lv-LV"/>
        </w:rPr>
        <w:t xml:space="preserve"> </w:t>
      </w:r>
      <w:r w:rsidRPr="00BF6ACF">
        <w:rPr>
          <w:rFonts w:asciiTheme="minorHAnsi" w:hAnsiTheme="minorHAnsi" w:cstheme="minorHAnsi"/>
          <w:b w:val="0"/>
          <w:color w:val="020003"/>
          <w:w w:val="110"/>
          <w:sz w:val="22"/>
          <w:szCs w:val="22"/>
          <w:lang w:val="lv-LV"/>
        </w:rPr>
        <w:t>Nr.</w:t>
      </w:r>
      <w:r w:rsidRPr="00BF6ACF">
        <w:rPr>
          <w:rFonts w:asciiTheme="minorHAnsi" w:hAnsiTheme="minorHAnsi" w:cstheme="minorHAnsi"/>
          <w:b w:val="0"/>
          <w:color w:val="020003"/>
          <w:spacing w:val="-11"/>
          <w:w w:val="110"/>
          <w:sz w:val="22"/>
          <w:szCs w:val="22"/>
          <w:lang w:val="lv-LV"/>
        </w:rPr>
        <w:t xml:space="preserve"> </w:t>
      </w:r>
      <w:r w:rsidRPr="00BF6ACF">
        <w:rPr>
          <w:rFonts w:asciiTheme="minorHAnsi" w:hAnsiTheme="minorHAnsi" w:cstheme="minorHAnsi"/>
          <w:b w:val="0"/>
          <w:color w:val="020003"/>
          <w:spacing w:val="2"/>
          <w:w w:val="110"/>
          <w:sz w:val="22"/>
          <w:szCs w:val="22"/>
          <w:lang w:val="lv-LV"/>
        </w:rPr>
        <w:t>16</w:t>
      </w:r>
      <w:r w:rsidRPr="00BF6ACF">
        <w:rPr>
          <w:rFonts w:asciiTheme="minorHAnsi" w:hAnsiTheme="minorHAnsi" w:cstheme="minorHAnsi"/>
          <w:b w:val="0"/>
          <w:color w:val="020003"/>
          <w:spacing w:val="-18"/>
          <w:w w:val="110"/>
          <w:sz w:val="22"/>
          <w:szCs w:val="22"/>
          <w:lang w:val="lv-LV"/>
        </w:rPr>
        <w:t xml:space="preserve"> </w:t>
      </w:r>
      <w:r w:rsidRPr="00BF6ACF">
        <w:rPr>
          <w:rFonts w:asciiTheme="minorHAnsi" w:hAnsiTheme="minorHAnsi" w:cstheme="minorHAnsi"/>
          <w:b w:val="0"/>
          <w:color w:val="020003"/>
          <w:w w:val="110"/>
          <w:sz w:val="22"/>
          <w:szCs w:val="22"/>
          <w:lang w:val="lv-LV"/>
        </w:rPr>
        <w:t>„Trokšņa</w:t>
      </w:r>
      <w:r w:rsidRPr="00BF6ACF">
        <w:rPr>
          <w:rFonts w:asciiTheme="minorHAnsi" w:hAnsiTheme="minorHAnsi" w:cstheme="minorHAnsi"/>
          <w:b w:val="0"/>
          <w:color w:val="020003"/>
          <w:spacing w:val="-26"/>
          <w:w w:val="110"/>
          <w:sz w:val="22"/>
          <w:szCs w:val="22"/>
          <w:lang w:val="lv-LV"/>
        </w:rPr>
        <w:t xml:space="preserve"> </w:t>
      </w:r>
      <w:r w:rsidRPr="00BF6ACF">
        <w:rPr>
          <w:rFonts w:asciiTheme="minorHAnsi" w:hAnsiTheme="minorHAnsi" w:cstheme="minorHAnsi"/>
          <w:b w:val="0"/>
          <w:color w:val="020003"/>
          <w:spacing w:val="-1"/>
          <w:w w:val="110"/>
          <w:sz w:val="22"/>
          <w:szCs w:val="22"/>
          <w:lang w:val="lv-LV"/>
        </w:rPr>
        <w:t>novērtēšanas</w:t>
      </w:r>
      <w:r w:rsidRPr="00BF6ACF">
        <w:rPr>
          <w:rFonts w:asciiTheme="minorHAnsi" w:hAnsiTheme="minorHAnsi" w:cstheme="minorHAnsi"/>
          <w:b w:val="0"/>
          <w:color w:val="020003"/>
          <w:spacing w:val="-23"/>
          <w:w w:val="110"/>
          <w:sz w:val="22"/>
          <w:szCs w:val="22"/>
          <w:lang w:val="lv-LV"/>
        </w:rPr>
        <w:t xml:space="preserve"> </w:t>
      </w:r>
      <w:r w:rsidRPr="00BF6ACF">
        <w:rPr>
          <w:rFonts w:asciiTheme="minorHAnsi" w:hAnsiTheme="minorHAnsi" w:cstheme="minorHAnsi"/>
          <w:b w:val="0"/>
          <w:color w:val="020003"/>
          <w:spacing w:val="-1"/>
          <w:w w:val="110"/>
          <w:sz w:val="22"/>
          <w:szCs w:val="22"/>
          <w:lang w:val="lv-LV"/>
        </w:rPr>
        <w:t>un</w:t>
      </w:r>
      <w:r w:rsidRPr="00BF6ACF">
        <w:rPr>
          <w:rFonts w:asciiTheme="minorHAnsi" w:hAnsiTheme="minorHAnsi" w:cstheme="minorHAnsi"/>
          <w:b w:val="0"/>
          <w:color w:val="020003"/>
          <w:spacing w:val="-25"/>
          <w:w w:val="110"/>
          <w:sz w:val="22"/>
          <w:szCs w:val="22"/>
          <w:lang w:val="lv-LV"/>
        </w:rPr>
        <w:t xml:space="preserve"> </w:t>
      </w:r>
      <w:r w:rsidRPr="00BF6ACF">
        <w:rPr>
          <w:rFonts w:asciiTheme="minorHAnsi" w:hAnsiTheme="minorHAnsi" w:cstheme="minorHAnsi"/>
          <w:b w:val="0"/>
          <w:color w:val="020003"/>
          <w:spacing w:val="-1"/>
          <w:w w:val="110"/>
          <w:sz w:val="22"/>
          <w:szCs w:val="22"/>
          <w:lang w:val="lv-LV"/>
        </w:rPr>
        <w:t>pārvaldības</w:t>
      </w:r>
      <w:r w:rsidRPr="00BF6ACF">
        <w:rPr>
          <w:rFonts w:asciiTheme="minorHAnsi" w:hAnsiTheme="minorHAnsi" w:cstheme="minorHAnsi"/>
          <w:b w:val="0"/>
          <w:color w:val="020003"/>
          <w:spacing w:val="-27"/>
          <w:w w:val="110"/>
          <w:sz w:val="22"/>
          <w:szCs w:val="22"/>
          <w:lang w:val="lv-LV"/>
        </w:rPr>
        <w:t xml:space="preserve"> </w:t>
      </w:r>
      <w:r w:rsidRPr="00BF6ACF">
        <w:rPr>
          <w:rFonts w:asciiTheme="minorHAnsi" w:hAnsiTheme="minorHAnsi" w:cstheme="minorHAnsi"/>
          <w:b w:val="0"/>
          <w:color w:val="020003"/>
          <w:w w:val="110"/>
          <w:sz w:val="22"/>
          <w:szCs w:val="22"/>
          <w:lang w:val="lv-LV"/>
        </w:rPr>
        <w:t>kārtība"</w:t>
      </w:r>
      <w:r w:rsidRPr="00BF6ACF">
        <w:rPr>
          <w:rFonts w:asciiTheme="minorHAnsi" w:hAnsiTheme="minorHAnsi" w:cstheme="minorHAnsi"/>
          <w:b w:val="0"/>
          <w:color w:val="020003"/>
          <w:spacing w:val="4"/>
          <w:w w:val="110"/>
          <w:sz w:val="22"/>
          <w:szCs w:val="22"/>
          <w:lang w:val="lv-LV"/>
        </w:rPr>
        <w:t xml:space="preserve"> </w:t>
      </w:r>
      <w:r w:rsidRPr="00BF6ACF">
        <w:rPr>
          <w:rFonts w:asciiTheme="minorHAnsi" w:hAnsiTheme="minorHAnsi" w:cstheme="minorHAnsi"/>
          <w:b w:val="0"/>
          <w:color w:val="020003"/>
          <w:spacing w:val="3"/>
          <w:w w:val="110"/>
          <w:sz w:val="22"/>
          <w:szCs w:val="22"/>
          <w:lang w:val="lv-LV"/>
        </w:rPr>
        <w:t>(07.01.</w:t>
      </w:r>
      <w:r w:rsidRPr="00BF6ACF">
        <w:rPr>
          <w:rFonts w:asciiTheme="minorHAnsi" w:hAnsiTheme="minorHAnsi" w:cstheme="minorHAnsi"/>
          <w:b w:val="0"/>
          <w:color w:val="020003"/>
          <w:spacing w:val="-50"/>
          <w:w w:val="110"/>
          <w:sz w:val="22"/>
          <w:szCs w:val="22"/>
          <w:lang w:val="lv-LV"/>
        </w:rPr>
        <w:t xml:space="preserve"> </w:t>
      </w:r>
      <w:r w:rsidRPr="00BF6ACF">
        <w:rPr>
          <w:rFonts w:asciiTheme="minorHAnsi" w:hAnsiTheme="minorHAnsi" w:cstheme="minorHAnsi"/>
          <w:b w:val="0"/>
          <w:color w:val="020003"/>
          <w:spacing w:val="-2"/>
          <w:w w:val="110"/>
          <w:sz w:val="22"/>
          <w:szCs w:val="22"/>
          <w:lang w:val="lv-LV"/>
        </w:rPr>
        <w:t>2014.</w:t>
      </w:r>
      <w:r w:rsidRPr="00BF6ACF">
        <w:rPr>
          <w:rFonts w:asciiTheme="minorHAnsi" w:hAnsiTheme="minorHAnsi" w:cstheme="minorHAnsi"/>
          <w:b w:val="0"/>
          <w:color w:val="020003"/>
          <w:spacing w:val="-51"/>
          <w:w w:val="110"/>
          <w:sz w:val="22"/>
          <w:szCs w:val="22"/>
          <w:lang w:val="lv-LV"/>
        </w:rPr>
        <w:t xml:space="preserve"> </w:t>
      </w:r>
      <w:r w:rsidRPr="00BF6ACF">
        <w:rPr>
          <w:rFonts w:asciiTheme="minorHAnsi" w:hAnsiTheme="minorHAnsi" w:cstheme="minorHAnsi"/>
          <w:b w:val="0"/>
          <w:color w:val="020003"/>
          <w:w w:val="110"/>
          <w:sz w:val="22"/>
          <w:szCs w:val="22"/>
          <w:lang w:val="lv-LV"/>
        </w:rPr>
        <w:t>) 2.</w:t>
      </w:r>
      <w:r w:rsidRPr="00BF6ACF">
        <w:rPr>
          <w:rFonts w:asciiTheme="minorHAnsi" w:hAnsiTheme="minorHAnsi" w:cstheme="minorHAnsi"/>
          <w:b w:val="0"/>
          <w:color w:val="020003"/>
          <w:spacing w:val="19"/>
          <w:w w:val="110"/>
          <w:sz w:val="22"/>
          <w:szCs w:val="22"/>
          <w:lang w:val="lv-LV"/>
        </w:rPr>
        <w:t xml:space="preserve"> </w:t>
      </w:r>
      <w:r w:rsidRPr="00BF6ACF">
        <w:rPr>
          <w:rFonts w:asciiTheme="minorHAnsi" w:hAnsiTheme="minorHAnsi" w:cstheme="minorHAnsi"/>
          <w:b w:val="0"/>
          <w:color w:val="020003"/>
          <w:spacing w:val="-1"/>
          <w:w w:val="110"/>
          <w:sz w:val="22"/>
          <w:szCs w:val="22"/>
          <w:lang w:val="lv-LV"/>
        </w:rPr>
        <w:t>pielikumu,</w:t>
      </w:r>
      <w:r w:rsidRPr="00BF6ACF">
        <w:rPr>
          <w:rFonts w:asciiTheme="minorHAnsi" w:hAnsiTheme="minorHAnsi" w:cstheme="minorHAnsi"/>
          <w:b w:val="0"/>
          <w:color w:val="020003"/>
          <w:spacing w:val="11"/>
          <w:w w:val="110"/>
          <w:sz w:val="22"/>
          <w:szCs w:val="22"/>
          <w:lang w:val="lv-LV"/>
        </w:rPr>
        <w:t xml:space="preserve"> </w:t>
      </w:r>
      <w:r w:rsidRPr="00BF6ACF">
        <w:rPr>
          <w:rFonts w:asciiTheme="minorHAnsi" w:hAnsiTheme="minorHAnsi" w:cstheme="minorHAnsi"/>
          <w:b w:val="0"/>
          <w:color w:val="020003"/>
          <w:w w:val="110"/>
          <w:sz w:val="22"/>
          <w:szCs w:val="22"/>
          <w:lang w:val="lv-LV"/>
        </w:rPr>
        <w:t>minētajiem</w:t>
      </w:r>
      <w:r w:rsidRPr="00BF6ACF">
        <w:rPr>
          <w:rFonts w:asciiTheme="minorHAnsi" w:hAnsiTheme="minorHAnsi" w:cstheme="minorHAnsi"/>
          <w:b w:val="0"/>
          <w:color w:val="020003"/>
          <w:spacing w:val="-14"/>
          <w:w w:val="110"/>
          <w:sz w:val="22"/>
          <w:szCs w:val="22"/>
          <w:lang w:val="lv-LV"/>
        </w:rPr>
        <w:t xml:space="preserve"> </w:t>
      </w:r>
      <w:r w:rsidRPr="00BF6ACF">
        <w:rPr>
          <w:rFonts w:asciiTheme="minorHAnsi" w:hAnsiTheme="minorHAnsi" w:cstheme="minorHAnsi"/>
          <w:b w:val="0"/>
          <w:color w:val="020003"/>
          <w:w w:val="110"/>
          <w:sz w:val="22"/>
          <w:szCs w:val="22"/>
          <w:lang w:val="lv-LV"/>
        </w:rPr>
        <w:t>trokšņa</w:t>
      </w:r>
      <w:r w:rsidRPr="00BF6ACF">
        <w:rPr>
          <w:rFonts w:asciiTheme="minorHAnsi" w:hAnsiTheme="minorHAnsi" w:cstheme="minorHAnsi"/>
          <w:b w:val="0"/>
          <w:color w:val="020003"/>
          <w:spacing w:val="-11"/>
          <w:w w:val="110"/>
          <w:sz w:val="22"/>
          <w:szCs w:val="22"/>
          <w:lang w:val="lv-LV"/>
        </w:rPr>
        <w:t xml:space="preserve"> </w:t>
      </w:r>
      <w:r w:rsidRPr="00BF6ACF">
        <w:rPr>
          <w:rFonts w:asciiTheme="minorHAnsi" w:hAnsiTheme="minorHAnsi" w:cstheme="minorHAnsi"/>
          <w:b w:val="0"/>
          <w:color w:val="020003"/>
          <w:w w:val="110"/>
          <w:sz w:val="22"/>
          <w:szCs w:val="22"/>
          <w:lang w:val="lv-LV"/>
        </w:rPr>
        <w:t xml:space="preserve">rādītājiem </w:t>
      </w:r>
      <w:r w:rsidRPr="00BF6ACF">
        <w:rPr>
          <w:rFonts w:asciiTheme="minorHAnsi" w:hAnsiTheme="minorHAnsi" w:cstheme="minorHAnsi"/>
          <w:b w:val="0"/>
          <w:color w:val="020003"/>
          <w:spacing w:val="-1"/>
          <w:w w:val="110"/>
          <w:sz w:val="22"/>
          <w:szCs w:val="22"/>
          <w:lang w:val="lv-LV"/>
        </w:rPr>
        <w:t>ir</w:t>
      </w:r>
      <w:r w:rsidRPr="00BF6ACF">
        <w:rPr>
          <w:rFonts w:asciiTheme="minorHAnsi" w:hAnsiTheme="minorHAnsi" w:cstheme="minorHAnsi"/>
          <w:b w:val="0"/>
          <w:color w:val="020003"/>
          <w:w w:val="110"/>
          <w:sz w:val="22"/>
          <w:szCs w:val="22"/>
          <w:lang w:val="lv-LV"/>
        </w:rPr>
        <w:t xml:space="preserve"> </w:t>
      </w:r>
      <w:r w:rsidRPr="00BF6ACF">
        <w:rPr>
          <w:rFonts w:asciiTheme="minorHAnsi" w:hAnsiTheme="minorHAnsi" w:cstheme="minorHAnsi"/>
          <w:b w:val="0"/>
          <w:color w:val="020003"/>
          <w:spacing w:val="-1"/>
          <w:w w:val="110"/>
          <w:sz w:val="22"/>
          <w:szCs w:val="22"/>
          <w:lang w:val="lv-LV"/>
        </w:rPr>
        <w:t>noteikti</w:t>
      </w:r>
      <w:r w:rsidRPr="00BF6ACF">
        <w:rPr>
          <w:rFonts w:asciiTheme="minorHAnsi" w:hAnsiTheme="minorHAnsi" w:cstheme="minorHAnsi"/>
          <w:b w:val="0"/>
          <w:color w:val="020003"/>
          <w:w w:val="110"/>
          <w:sz w:val="22"/>
          <w:szCs w:val="22"/>
          <w:lang w:val="lv-LV"/>
        </w:rPr>
        <w:t xml:space="preserve"> robežlielumi,</w:t>
      </w:r>
      <w:r w:rsidRPr="00BF6ACF">
        <w:rPr>
          <w:rFonts w:asciiTheme="minorHAnsi" w:hAnsiTheme="minorHAnsi" w:cstheme="minorHAnsi"/>
          <w:b w:val="0"/>
          <w:color w:val="020003"/>
          <w:spacing w:val="10"/>
          <w:w w:val="110"/>
          <w:sz w:val="22"/>
          <w:szCs w:val="22"/>
          <w:lang w:val="lv-LV"/>
        </w:rPr>
        <w:t xml:space="preserve"> </w:t>
      </w:r>
      <w:r w:rsidRPr="00BF6ACF">
        <w:rPr>
          <w:rFonts w:asciiTheme="minorHAnsi" w:hAnsiTheme="minorHAnsi" w:cstheme="minorHAnsi"/>
          <w:b w:val="0"/>
          <w:color w:val="020003"/>
          <w:w w:val="110"/>
          <w:sz w:val="22"/>
          <w:szCs w:val="22"/>
          <w:lang w:val="lv-LV"/>
        </w:rPr>
        <w:t>kas</w:t>
      </w:r>
      <w:r w:rsidRPr="00BF6ACF">
        <w:rPr>
          <w:rFonts w:asciiTheme="minorHAnsi" w:hAnsiTheme="minorHAnsi" w:cstheme="minorHAnsi"/>
          <w:b w:val="0"/>
          <w:color w:val="020003"/>
          <w:spacing w:val="-6"/>
          <w:w w:val="110"/>
          <w:sz w:val="22"/>
          <w:szCs w:val="22"/>
          <w:lang w:val="lv-LV"/>
        </w:rPr>
        <w:t xml:space="preserve"> </w:t>
      </w:r>
      <w:r w:rsidRPr="00BF6ACF">
        <w:rPr>
          <w:rFonts w:asciiTheme="minorHAnsi" w:hAnsiTheme="minorHAnsi" w:cstheme="minorHAnsi"/>
          <w:b w:val="0"/>
          <w:color w:val="020003"/>
          <w:spacing w:val="-1"/>
          <w:w w:val="110"/>
          <w:sz w:val="22"/>
          <w:szCs w:val="22"/>
          <w:lang w:val="lv-LV"/>
        </w:rPr>
        <w:t>piemērojami</w:t>
      </w:r>
      <w:r w:rsidRPr="00BF6ACF">
        <w:rPr>
          <w:rFonts w:asciiTheme="minorHAnsi" w:hAnsiTheme="minorHAnsi" w:cstheme="minorHAnsi"/>
          <w:b w:val="0"/>
          <w:color w:val="020003"/>
          <w:spacing w:val="-11"/>
          <w:w w:val="110"/>
          <w:sz w:val="22"/>
          <w:szCs w:val="22"/>
          <w:lang w:val="lv-LV"/>
        </w:rPr>
        <w:t xml:space="preserve"> </w:t>
      </w:r>
      <w:r w:rsidRPr="00BF6ACF">
        <w:rPr>
          <w:rFonts w:asciiTheme="minorHAnsi" w:hAnsiTheme="minorHAnsi" w:cstheme="minorHAnsi"/>
          <w:b w:val="0"/>
          <w:color w:val="020003"/>
          <w:w w:val="110"/>
          <w:sz w:val="22"/>
          <w:szCs w:val="22"/>
          <w:lang w:val="lv-LV"/>
        </w:rPr>
        <w:t>atbilstoši</w:t>
      </w:r>
      <w:r w:rsidRPr="00BF6ACF">
        <w:rPr>
          <w:rFonts w:asciiTheme="minorHAnsi" w:hAnsiTheme="minorHAnsi" w:cstheme="minorHAnsi"/>
          <w:b w:val="0"/>
          <w:color w:val="020003"/>
          <w:spacing w:val="27"/>
          <w:w w:val="114"/>
          <w:sz w:val="22"/>
          <w:szCs w:val="22"/>
          <w:lang w:val="lv-LV"/>
        </w:rPr>
        <w:t xml:space="preserve"> </w:t>
      </w:r>
      <w:r w:rsidRPr="00BF6ACF">
        <w:rPr>
          <w:rFonts w:asciiTheme="minorHAnsi" w:hAnsiTheme="minorHAnsi" w:cstheme="minorHAnsi"/>
          <w:b w:val="0"/>
          <w:color w:val="020003"/>
          <w:spacing w:val="-1"/>
          <w:w w:val="110"/>
          <w:sz w:val="22"/>
          <w:szCs w:val="22"/>
          <w:lang w:val="lv-LV"/>
        </w:rPr>
        <w:t>teritorijas</w:t>
      </w:r>
      <w:r w:rsidRPr="00BF6ACF">
        <w:rPr>
          <w:rFonts w:asciiTheme="minorHAnsi" w:hAnsiTheme="minorHAnsi" w:cstheme="minorHAnsi"/>
          <w:b w:val="0"/>
          <w:color w:val="020003"/>
          <w:spacing w:val="-22"/>
          <w:w w:val="110"/>
          <w:sz w:val="22"/>
          <w:szCs w:val="22"/>
          <w:lang w:val="lv-LV"/>
        </w:rPr>
        <w:t xml:space="preserve"> </w:t>
      </w:r>
      <w:r w:rsidRPr="00BF6ACF">
        <w:rPr>
          <w:rFonts w:asciiTheme="minorHAnsi" w:hAnsiTheme="minorHAnsi" w:cstheme="minorHAnsi"/>
          <w:b w:val="0"/>
          <w:color w:val="020003"/>
          <w:spacing w:val="-1"/>
          <w:w w:val="110"/>
          <w:sz w:val="22"/>
          <w:szCs w:val="22"/>
          <w:lang w:val="lv-LV"/>
        </w:rPr>
        <w:t>lietošanas</w:t>
      </w:r>
      <w:r w:rsidRPr="00BF6ACF">
        <w:rPr>
          <w:rFonts w:asciiTheme="minorHAnsi" w:hAnsiTheme="minorHAnsi" w:cstheme="minorHAnsi"/>
          <w:b w:val="0"/>
          <w:color w:val="020003"/>
          <w:spacing w:val="-18"/>
          <w:w w:val="110"/>
          <w:sz w:val="22"/>
          <w:szCs w:val="22"/>
          <w:lang w:val="lv-LV"/>
        </w:rPr>
        <w:t xml:space="preserve"> </w:t>
      </w:r>
      <w:r w:rsidRPr="00BF6ACF">
        <w:rPr>
          <w:rFonts w:asciiTheme="minorHAnsi" w:hAnsiTheme="minorHAnsi" w:cstheme="minorHAnsi"/>
          <w:b w:val="0"/>
          <w:color w:val="020003"/>
          <w:spacing w:val="-1"/>
          <w:w w:val="110"/>
          <w:sz w:val="22"/>
          <w:szCs w:val="22"/>
          <w:lang w:val="lv-LV"/>
        </w:rPr>
        <w:t>funkcijai</w:t>
      </w:r>
      <w:r w:rsidRPr="00BF6ACF">
        <w:rPr>
          <w:rFonts w:asciiTheme="minorHAnsi" w:hAnsiTheme="minorHAnsi" w:cstheme="minorHAnsi"/>
          <w:b w:val="0"/>
          <w:color w:val="020003"/>
          <w:w w:val="110"/>
          <w:sz w:val="22"/>
          <w:szCs w:val="22"/>
          <w:lang w:val="lv-LV"/>
        </w:rPr>
        <w:t>.</w:t>
      </w:r>
    </w:p>
    <w:p w14:paraId="073EE269" w14:textId="09FD1ADD" w:rsidR="007454DE" w:rsidRPr="00BF6ACF" w:rsidRDefault="007454DE" w:rsidP="00D262DB">
      <w:pPr>
        <w:pStyle w:val="Pamatteksts"/>
        <w:spacing w:before="120" w:after="120" w:line="240" w:lineRule="auto"/>
        <w:ind w:left="0" w:right="102"/>
        <w:jc w:val="both"/>
        <w:rPr>
          <w:rFonts w:asciiTheme="minorHAnsi" w:hAnsiTheme="minorHAnsi" w:cstheme="minorHAnsi"/>
          <w:b w:val="0"/>
          <w:sz w:val="22"/>
          <w:szCs w:val="22"/>
          <w:lang w:val="lv-LV"/>
        </w:rPr>
      </w:pPr>
      <w:r w:rsidRPr="00BF6ACF">
        <w:rPr>
          <w:rFonts w:asciiTheme="minorHAnsi" w:hAnsiTheme="minorHAnsi" w:cstheme="minorHAnsi"/>
          <w:b w:val="0"/>
          <w:color w:val="020003"/>
          <w:w w:val="110"/>
          <w:sz w:val="22"/>
          <w:szCs w:val="22"/>
          <w:lang w:val="lv-LV"/>
        </w:rPr>
        <w:t>Teritorijas</w:t>
      </w:r>
      <w:r w:rsidRPr="00BF6ACF">
        <w:rPr>
          <w:rFonts w:asciiTheme="minorHAnsi" w:hAnsiTheme="minorHAnsi" w:cstheme="minorHAnsi"/>
          <w:b w:val="0"/>
          <w:color w:val="020003"/>
          <w:spacing w:val="46"/>
          <w:w w:val="110"/>
          <w:sz w:val="22"/>
          <w:szCs w:val="22"/>
          <w:lang w:val="lv-LV"/>
        </w:rPr>
        <w:t xml:space="preserve"> </w:t>
      </w:r>
      <w:r w:rsidRPr="00BF6ACF">
        <w:rPr>
          <w:rFonts w:asciiTheme="minorHAnsi" w:hAnsiTheme="minorHAnsi" w:cstheme="minorHAnsi"/>
          <w:b w:val="0"/>
          <w:color w:val="020003"/>
          <w:w w:val="110"/>
          <w:sz w:val="22"/>
          <w:szCs w:val="22"/>
          <w:lang w:val="lv-LV"/>
        </w:rPr>
        <w:t>lietošanas</w:t>
      </w:r>
      <w:r w:rsidRPr="00BF6ACF">
        <w:rPr>
          <w:rFonts w:asciiTheme="minorHAnsi" w:hAnsiTheme="minorHAnsi" w:cstheme="minorHAnsi"/>
          <w:b w:val="0"/>
          <w:color w:val="020003"/>
          <w:spacing w:val="45"/>
          <w:w w:val="110"/>
          <w:sz w:val="22"/>
          <w:szCs w:val="22"/>
          <w:lang w:val="lv-LV"/>
        </w:rPr>
        <w:t xml:space="preserve"> </w:t>
      </w:r>
      <w:r w:rsidRPr="00BF6ACF">
        <w:rPr>
          <w:rFonts w:asciiTheme="minorHAnsi" w:hAnsiTheme="minorHAnsi" w:cstheme="minorHAnsi"/>
          <w:b w:val="0"/>
          <w:color w:val="020003"/>
          <w:spacing w:val="-1"/>
          <w:w w:val="110"/>
          <w:sz w:val="22"/>
          <w:szCs w:val="22"/>
          <w:lang w:val="lv-LV"/>
        </w:rPr>
        <w:t>funkcijas</w:t>
      </w:r>
      <w:r w:rsidRPr="00BF6ACF">
        <w:rPr>
          <w:rFonts w:asciiTheme="minorHAnsi" w:hAnsiTheme="minorHAnsi" w:cstheme="minorHAnsi"/>
          <w:b w:val="0"/>
          <w:color w:val="020003"/>
          <w:spacing w:val="50"/>
          <w:w w:val="110"/>
          <w:sz w:val="22"/>
          <w:szCs w:val="22"/>
          <w:lang w:val="lv-LV"/>
        </w:rPr>
        <w:t xml:space="preserve"> </w:t>
      </w:r>
      <w:r w:rsidRPr="00BF6ACF">
        <w:rPr>
          <w:rFonts w:asciiTheme="minorHAnsi" w:hAnsiTheme="minorHAnsi" w:cstheme="minorHAnsi"/>
          <w:b w:val="0"/>
          <w:color w:val="020003"/>
          <w:spacing w:val="-1"/>
          <w:w w:val="110"/>
          <w:sz w:val="22"/>
          <w:szCs w:val="22"/>
          <w:lang w:val="lv-LV"/>
        </w:rPr>
        <w:t>tuvākajām</w:t>
      </w:r>
      <w:r w:rsidRPr="00BF6ACF">
        <w:rPr>
          <w:rFonts w:asciiTheme="minorHAnsi" w:hAnsiTheme="minorHAnsi" w:cstheme="minorHAnsi"/>
          <w:b w:val="0"/>
          <w:color w:val="020003"/>
          <w:spacing w:val="47"/>
          <w:w w:val="110"/>
          <w:sz w:val="22"/>
          <w:szCs w:val="22"/>
          <w:lang w:val="lv-LV"/>
        </w:rPr>
        <w:t xml:space="preserve"> </w:t>
      </w:r>
      <w:r w:rsidRPr="00BF6ACF">
        <w:rPr>
          <w:rFonts w:asciiTheme="minorHAnsi" w:hAnsiTheme="minorHAnsi" w:cstheme="minorHAnsi"/>
          <w:b w:val="0"/>
          <w:color w:val="020003"/>
          <w:spacing w:val="-1"/>
          <w:w w:val="110"/>
          <w:sz w:val="22"/>
          <w:szCs w:val="22"/>
          <w:lang w:val="lv-LV"/>
        </w:rPr>
        <w:t>dzīvojamajām</w:t>
      </w:r>
      <w:r w:rsidRPr="00BF6ACF">
        <w:rPr>
          <w:rFonts w:asciiTheme="minorHAnsi" w:hAnsiTheme="minorHAnsi" w:cstheme="minorHAnsi"/>
          <w:b w:val="0"/>
          <w:color w:val="020003"/>
          <w:spacing w:val="46"/>
          <w:w w:val="110"/>
          <w:sz w:val="22"/>
          <w:szCs w:val="22"/>
          <w:lang w:val="lv-LV"/>
        </w:rPr>
        <w:t xml:space="preserve"> </w:t>
      </w:r>
      <w:r w:rsidRPr="00BF6ACF">
        <w:rPr>
          <w:rFonts w:asciiTheme="minorHAnsi" w:hAnsiTheme="minorHAnsi" w:cstheme="minorHAnsi"/>
          <w:b w:val="0"/>
          <w:color w:val="020003"/>
          <w:spacing w:val="-1"/>
          <w:w w:val="110"/>
          <w:sz w:val="22"/>
          <w:szCs w:val="22"/>
          <w:lang w:val="lv-LV"/>
        </w:rPr>
        <w:t>teritorijām</w:t>
      </w:r>
      <w:r w:rsidRPr="00BF6ACF">
        <w:rPr>
          <w:rFonts w:asciiTheme="minorHAnsi" w:hAnsiTheme="minorHAnsi" w:cstheme="minorHAnsi"/>
          <w:b w:val="0"/>
          <w:color w:val="020003"/>
          <w:spacing w:val="45"/>
          <w:w w:val="110"/>
          <w:sz w:val="22"/>
          <w:szCs w:val="22"/>
          <w:lang w:val="lv-LV"/>
        </w:rPr>
        <w:t xml:space="preserve"> </w:t>
      </w:r>
      <w:r w:rsidRPr="00BF6ACF">
        <w:rPr>
          <w:rFonts w:asciiTheme="minorHAnsi" w:hAnsiTheme="minorHAnsi" w:cstheme="minorHAnsi"/>
          <w:b w:val="0"/>
          <w:color w:val="020003"/>
          <w:w w:val="110"/>
          <w:sz w:val="22"/>
          <w:szCs w:val="22"/>
          <w:lang w:val="lv-LV"/>
        </w:rPr>
        <w:t>parasti</w:t>
      </w:r>
      <w:r w:rsidRPr="00BF6ACF">
        <w:rPr>
          <w:rFonts w:asciiTheme="minorHAnsi" w:hAnsiTheme="minorHAnsi" w:cstheme="minorHAnsi"/>
          <w:b w:val="0"/>
          <w:color w:val="020003"/>
          <w:spacing w:val="47"/>
          <w:w w:val="110"/>
          <w:sz w:val="22"/>
          <w:szCs w:val="22"/>
          <w:lang w:val="lv-LV"/>
        </w:rPr>
        <w:t xml:space="preserve"> </w:t>
      </w:r>
      <w:r w:rsidRPr="00BF6ACF">
        <w:rPr>
          <w:rFonts w:asciiTheme="minorHAnsi" w:hAnsiTheme="minorHAnsi" w:cstheme="minorHAnsi"/>
          <w:b w:val="0"/>
          <w:color w:val="020003"/>
          <w:spacing w:val="-1"/>
          <w:w w:val="110"/>
          <w:sz w:val="22"/>
          <w:szCs w:val="22"/>
          <w:lang w:val="lv-LV"/>
        </w:rPr>
        <w:t>tiek</w:t>
      </w:r>
      <w:r w:rsidRPr="00BF6ACF">
        <w:rPr>
          <w:rFonts w:asciiTheme="minorHAnsi" w:hAnsiTheme="minorHAnsi" w:cstheme="minorHAnsi"/>
          <w:b w:val="0"/>
          <w:color w:val="020003"/>
          <w:spacing w:val="45"/>
          <w:w w:val="110"/>
          <w:sz w:val="22"/>
          <w:szCs w:val="22"/>
          <w:lang w:val="lv-LV"/>
        </w:rPr>
        <w:t xml:space="preserve"> </w:t>
      </w:r>
      <w:r w:rsidRPr="00BF6ACF">
        <w:rPr>
          <w:rFonts w:asciiTheme="minorHAnsi" w:hAnsiTheme="minorHAnsi" w:cstheme="minorHAnsi"/>
          <w:b w:val="0"/>
          <w:color w:val="020003"/>
          <w:spacing w:val="-1"/>
          <w:w w:val="110"/>
          <w:sz w:val="22"/>
          <w:szCs w:val="22"/>
          <w:lang w:val="lv-LV"/>
        </w:rPr>
        <w:t>noteiktas,</w:t>
      </w:r>
      <w:r w:rsidRPr="00BF6ACF">
        <w:rPr>
          <w:rFonts w:asciiTheme="minorHAnsi" w:hAnsiTheme="minorHAnsi" w:cstheme="minorHAnsi"/>
          <w:b w:val="0"/>
          <w:color w:val="020003"/>
          <w:spacing w:val="25"/>
          <w:w w:val="110"/>
          <w:sz w:val="22"/>
          <w:szCs w:val="22"/>
          <w:lang w:val="lv-LV"/>
        </w:rPr>
        <w:t xml:space="preserve"> </w:t>
      </w:r>
      <w:r w:rsidRPr="00BF6ACF">
        <w:rPr>
          <w:rFonts w:asciiTheme="minorHAnsi" w:hAnsiTheme="minorHAnsi" w:cstheme="minorHAnsi"/>
          <w:b w:val="0"/>
          <w:color w:val="020003"/>
          <w:w w:val="110"/>
          <w:sz w:val="22"/>
          <w:szCs w:val="22"/>
          <w:lang w:val="lv-LV"/>
        </w:rPr>
        <w:t>vadoties</w:t>
      </w:r>
      <w:r w:rsidRPr="00BF6ACF">
        <w:rPr>
          <w:rFonts w:asciiTheme="minorHAnsi" w:hAnsiTheme="minorHAnsi" w:cstheme="minorHAnsi"/>
          <w:b w:val="0"/>
          <w:color w:val="020003"/>
          <w:spacing w:val="5"/>
          <w:w w:val="110"/>
          <w:sz w:val="22"/>
          <w:szCs w:val="22"/>
          <w:lang w:val="lv-LV"/>
        </w:rPr>
        <w:t xml:space="preserve"> </w:t>
      </w:r>
      <w:r w:rsidRPr="00BF6ACF">
        <w:rPr>
          <w:rFonts w:asciiTheme="minorHAnsi" w:hAnsiTheme="minorHAnsi" w:cstheme="minorHAnsi"/>
          <w:b w:val="0"/>
          <w:color w:val="020003"/>
          <w:w w:val="110"/>
          <w:sz w:val="22"/>
          <w:szCs w:val="22"/>
          <w:lang w:val="lv-LV"/>
        </w:rPr>
        <w:t>pēc</w:t>
      </w:r>
      <w:r w:rsidRPr="00BF6ACF">
        <w:rPr>
          <w:rFonts w:asciiTheme="minorHAnsi" w:hAnsiTheme="minorHAnsi" w:cstheme="minorHAnsi"/>
          <w:b w:val="0"/>
          <w:color w:val="020003"/>
          <w:spacing w:val="7"/>
          <w:w w:val="110"/>
          <w:sz w:val="22"/>
          <w:szCs w:val="22"/>
          <w:lang w:val="lv-LV"/>
        </w:rPr>
        <w:t xml:space="preserve"> </w:t>
      </w:r>
      <w:r w:rsidRPr="00BF6ACF">
        <w:rPr>
          <w:rFonts w:asciiTheme="minorHAnsi" w:hAnsiTheme="minorHAnsi" w:cstheme="minorHAnsi"/>
          <w:b w:val="0"/>
          <w:color w:val="020003"/>
          <w:spacing w:val="-1"/>
          <w:w w:val="110"/>
          <w:sz w:val="22"/>
          <w:szCs w:val="22"/>
          <w:lang w:val="lv-LV"/>
        </w:rPr>
        <w:t>pašvaldības</w:t>
      </w:r>
      <w:r w:rsidRPr="00BF6ACF">
        <w:rPr>
          <w:rFonts w:asciiTheme="minorHAnsi" w:hAnsiTheme="minorHAnsi" w:cstheme="minorHAnsi"/>
          <w:b w:val="0"/>
          <w:color w:val="020003"/>
          <w:spacing w:val="10"/>
          <w:w w:val="110"/>
          <w:sz w:val="22"/>
          <w:szCs w:val="22"/>
          <w:lang w:val="lv-LV"/>
        </w:rPr>
        <w:t xml:space="preserve"> </w:t>
      </w:r>
      <w:r w:rsidRPr="00BF6ACF">
        <w:rPr>
          <w:rFonts w:asciiTheme="minorHAnsi" w:hAnsiTheme="minorHAnsi" w:cstheme="minorHAnsi"/>
          <w:b w:val="0"/>
          <w:color w:val="020003"/>
          <w:spacing w:val="-1"/>
          <w:w w:val="110"/>
          <w:sz w:val="22"/>
          <w:szCs w:val="22"/>
          <w:lang w:val="lv-LV"/>
        </w:rPr>
        <w:t>teritorijas</w:t>
      </w:r>
      <w:r w:rsidRPr="00BF6ACF">
        <w:rPr>
          <w:rFonts w:asciiTheme="minorHAnsi" w:hAnsiTheme="minorHAnsi" w:cstheme="minorHAnsi"/>
          <w:b w:val="0"/>
          <w:color w:val="020003"/>
          <w:spacing w:val="8"/>
          <w:w w:val="110"/>
          <w:sz w:val="22"/>
          <w:szCs w:val="22"/>
          <w:lang w:val="lv-LV"/>
        </w:rPr>
        <w:t xml:space="preserve"> </w:t>
      </w:r>
      <w:r w:rsidRPr="00BF6ACF">
        <w:rPr>
          <w:rFonts w:asciiTheme="minorHAnsi" w:hAnsiTheme="minorHAnsi" w:cstheme="minorHAnsi"/>
          <w:b w:val="0"/>
          <w:color w:val="020003"/>
          <w:w w:val="110"/>
          <w:sz w:val="22"/>
          <w:szCs w:val="22"/>
          <w:lang w:val="lv-LV"/>
        </w:rPr>
        <w:t>plānojumā</w:t>
      </w:r>
      <w:r w:rsidRPr="00BF6ACF">
        <w:rPr>
          <w:rFonts w:asciiTheme="minorHAnsi" w:hAnsiTheme="minorHAnsi" w:cstheme="minorHAnsi"/>
          <w:b w:val="0"/>
          <w:color w:val="020003"/>
          <w:spacing w:val="7"/>
          <w:w w:val="110"/>
          <w:sz w:val="22"/>
          <w:szCs w:val="22"/>
          <w:lang w:val="lv-LV"/>
        </w:rPr>
        <w:t xml:space="preserve"> </w:t>
      </w:r>
      <w:r w:rsidRPr="00BF6ACF">
        <w:rPr>
          <w:rFonts w:asciiTheme="minorHAnsi" w:hAnsiTheme="minorHAnsi" w:cstheme="minorHAnsi"/>
          <w:b w:val="0"/>
          <w:color w:val="020003"/>
          <w:spacing w:val="-1"/>
          <w:w w:val="110"/>
          <w:sz w:val="22"/>
          <w:szCs w:val="22"/>
          <w:lang w:val="lv-LV"/>
        </w:rPr>
        <w:t>noteiktā</w:t>
      </w:r>
      <w:r w:rsidRPr="00BF6ACF">
        <w:rPr>
          <w:rFonts w:asciiTheme="minorHAnsi" w:hAnsiTheme="minorHAnsi" w:cstheme="minorHAnsi"/>
          <w:b w:val="0"/>
          <w:color w:val="020003"/>
          <w:spacing w:val="8"/>
          <w:w w:val="110"/>
          <w:sz w:val="22"/>
          <w:szCs w:val="22"/>
          <w:lang w:val="lv-LV"/>
        </w:rPr>
        <w:t xml:space="preserve"> </w:t>
      </w:r>
      <w:r w:rsidRPr="00BF6ACF">
        <w:rPr>
          <w:rFonts w:asciiTheme="minorHAnsi" w:hAnsiTheme="minorHAnsi" w:cstheme="minorHAnsi"/>
          <w:b w:val="0"/>
          <w:color w:val="020003"/>
          <w:spacing w:val="-1"/>
          <w:w w:val="110"/>
          <w:sz w:val="22"/>
          <w:szCs w:val="22"/>
          <w:lang w:val="lv-LV"/>
        </w:rPr>
        <w:t>apbūves</w:t>
      </w:r>
      <w:r w:rsidRPr="00BF6ACF">
        <w:rPr>
          <w:rFonts w:asciiTheme="minorHAnsi" w:hAnsiTheme="minorHAnsi" w:cstheme="minorHAnsi"/>
          <w:b w:val="0"/>
          <w:color w:val="020003"/>
          <w:spacing w:val="7"/>
          <w:w w:val="110"/>
          <w:sz w:val="22"/>
          <w:szCs w:val="22"/>
          <w:lang w:val="lv-LV"/>
        </w:rPr>
        <w:t xml:space="preserve"> </w:t>
      </w:r>
      <w:r w:rsidRPr="00BF6ACF">
        <w:rPr>
          <w:rFonts w:asciiTheme="minorHAnsi" w:hAnsiTheme="minorHAnsi" w:cstheme="minorHAnsi"/>
          <w:b w:val="0"/>
          <w:color w:val="020003"/>
          <w:spacing w:val="-1"/>
          <w:w w:val="110"/>
          <w:sz w:val="22"/>
          <w:szCs w:val="22"/>
          <w:lang w:val="lv-LV"/>
        </w:rPr>
        <w:t>zonējuma</w:t>
      </w:r>
      <w:r w:rsidRPr="00BF6ACF">
        <w:rPr>
          <w:rFonts w:asciiTheme="minorHAnsi" w:hAnsiTheme="minorHAnsi" w:cstheme="minorHAnsi"/>
          <w:b w:val="0"/>
          <w:color w:val="020003"/>
          <w:spacing w:val="3"/>
          <w:w w:val="110"/>
          <w:sz w:val="22"/>
          <w:szCs w:val="22"/>
          <w:lang w:val="lv-LV"/>
        </w:rPr>
        <w:t xml:space="preserve"> </w:t>
      </w:r>
      <w:r w:rsidRPr="00BF6ACF">
        <w:rPr>
          <w:rFonts w:asciiTheme="minorHAnsi" w:hAnsiTheme="minorHAnsi" w:cstheme="minorHAnsi"/>
          <w:b w:val="0"/>
          <w:color w:val="020003"/>
          <w:w w:val="140"/>
          <w:sz w:val="22"/>
          <w:szCs w:val="22"/>
          <w:lang w:val="lv-LV"/>
        </w:rPr>
        <w:t>-</w:t>
      </w:r>
      <w:r w:rsidRPr="00BF6ACF">
        <w:rPr>
          <w:rFonts w:asciiTheme="minorHAnsi" w:hAnsiTheme="minorHAnsi" w:cstheme="minorHAnsi"/>
          <w:b w:val="0"/>
          <w:color w:val="020003"/>
          <w:spacing w:val="57"/>
          <w:w w:val="140"/>
          <w:sz w:val="22"/>
          <w:szCs w:val="22"/>
          <w:lang w:val="lv-LV"/>
        </w:rPr>
        <w:t xml:space="preserve"> </w:t>
      </w:r>
      <w:r w:rsidRPr="00BF6ACF">
        <w:rPr>
          <w:rFonts w:asciiTheme="minorHAnsi" w:hAnsiTheme="minorHAnsi" w:cstheme="minorHAnsi"/>
          <w:b w:val="0"/>
          <w:color w:val="020003"/>
          <w:spacing w:val="-1"/>
          <w:w w:val="110"/>
          <w:sz w:val="22"/>
          <w:szCs w:val="22"/>
          <w:lang w:val="lv-LV"/>
        </w:rPr>
        <w:t>teritorijas</w:t>
      </w:r>
      <w:r w:rsidRPr="00BF6ACF">
        <w:rPr>
          <w:rFonts w:asciiTheme="minorHAnsi" w:hAnsiTheme="minorHAnsi" w:cstheme="minorHAnsi"/>
          <w:b w:val="0"/>
          <w:color w:val="020003"/>
          <w:spacing w:val="25"/>
          <w:w w:val="114"/>
          <w:sz w:val="22"/>
          <w:szCs w:val="22"/>
          <w:lang w:val="lv-LV"/>
        </w:rPr>
        <w:t xml:space="preserve"> </w:t>
      </w:r>
      <w:r w:rsidRPr="00BF6ACF">
        <w:rPr>
          <w:rFonts w:asciiTheme="minorHAnsi" w:hAnsiTheme="minorHAnsi" w:cstheme="minorHAnsi"/>
          <w:b w:val="0"/>
          <w:color w:val="020003"/>
          <w:w w:val="110"/>
          <w:sz w:val="22"/>
          <w:szCs w:val="22"/>
          <w:lang w:val="lv-LV"/>
        </w:rPr>
        <w:t>plānotās</w:t>
      </w:r>
      <w:r w:rsidRPr="00BF6ACF">
        <w:rPr>
          <w:rFonts w:asciiTheme="minorHAnsi" w:hAnsiTheme="minorHAnsi" w:cstheme="minorHAnsi"/>
          <w:b w:val="0"/>
          <w:color w:val="020003"/>
          <w:spacing w:val="-2"/>
          <w:w w:val="110"/>
          <w:sz w:val="22"/>
          <w:szCs w:val="22"/>
          <w:lang w:val="lv-LV"/>
        </w:rPr>
        <w:t xml:space="preserve"> (atļautās)</w:t>
      </w:r>
      <w:r w:rsidRPr="00BF6ACF">
        <w:rPr>
          <w:rFonts w:asciiTheme="minorHAnsi" w:hAnsiTheme="minorHAnsi" w:cstheme="minorHAnsi"/>
          <w:b w:val="0"/>
          <w:color w:val="020003"/>
          <w:spacing w:val="-11"/>
          <w:w w:val="110"/>
          <w:sz w:val="22"/>
          <w:szCs w:val="22"/>
          <w:lang w:val="lv-LV"/>
        </w:rPr>
        <w:t xml:space="preserve"> </w:t>
      </w:r>
      <w:r w:rsidRPr="00BF6ACF">
        <w:rPr>
          <w:rFonts w:asciiTheme="minorHAnsi" w:hAnsiTheme="minorHAnsi" w:cstheme="minorHAnsi"/>
          <w:b w:val="0"/>
          <w:color w:val="020003"/>
          <w:spacing w:val="-1"/>
          <w:w w:val="110"/>
          <w:sz w:val="22"/>
          <w:szCs w:val="22"/>
          <w:lang w:val="lv-LV"/>
        </w:rPr>
        <w:t>izmantošanas</w:t>
      </w:r>
      <w:r w:rsidRPr="00BF6ACF">
        <w:rPr>
          <w:rFonts w:asciiTheme="minorHAnsi" w:hAnsiTheme="minorHAnsi" w:cstheme="minorHAnsi"/>
          <w:b w:val="0"/>
          <w:color w:val="020003"/>
          <w:spacing w:val="-14"/>
          <w:w w:val="110"/>
          <w:sz w:val="22"/>
          <w:szCs w:val="22"/>
          <w:lang w:val="lv-LV"/>
        </w:rPr>
        <w:t xml:space="preserve"> </w:t>
      </w:r>
      <w:r w:rsidRPr="00BF6ACF">
        <w:rPr>
          <w:rFonts w:asciiTheme="minorHAnsi" w:hAnsiTheme="minorHAnsi" w:cstheme="minorHAnsi"/>
          <w:b w:val="0"/>
          <w:color w:val="020003"/>
          <w:spacing w:val="-1"/>
          <w:w w:val="110"/>
          <w:sz w:val="22"/>
          <w:szCs w:val="22"/>
          <w:lang w:val="lv-LV"/>
        </w:rPr>
        <w:t>un</w:t>
      </w:r>
      <w:r w:rsidRPr="00BF6ACF">
        <w:rPr>
          <w:rFonts w:asciiTheme="minorHAnsi" w:hAnsiTheme="minorHAnsi" w:cstheme="minorHAnsi"/>
          <w:b w:val="0"/>
          <w:color w:val="020003"/>
          <w:spacing w:val="-13"/>
          <w:w w:val="110"/>
          <w:sz w:val="22"/>
          <w:szCs w:val="22"/>
          <w:lang w:val="lv-LV"/>
        </w:rPr>
        <w:t xml:space="preserve"> </w:t>
      </w:r>
      <w:r w:rsidRPr="00BF6ACF">
        <w:rPr>
          <w:rFonts w:asciiTheme="minorHAnsi" w:hAnsiTheme="minorHAnsi" w:cstheme="minorHAnsi"/>
          <w:b w:val="0"/>
          <w:color w:val="020003"/>
          <w:w w:val="110"/>
          <w:sz w:val="22"/>
          <w:szCs w:val="22"/>
          <w:lang w:val="lv-LV"/>
        </w:rPr>
        <w:t>tās</w:t>
      </w:r>
      <w:r w:rsidRPr="00BF6ACF">
        <w:rPr>
          <w:rFonts w:asciiTheme="minorHAnsi" w:hAnsiTheme="minorHAnsi" w:cstheme="minorHAnsi"/>
          <w:b w:val="0"/>
          <w:color w:val="020003"/>
          <w:spacing w:val="-13"/>
          <w:w w:val="110"/>
          <w:sz w:val="22"/>
          <w:szCs w:val="22"/>
          <w:lang w:val="lv-LV"/>
        </w:rPr>
        <w:t xml:space="preserve"> </w:t>
      </w:r>
      <w:r w:rsidRPr="00BF6ACF">
        <w:rPr>
          <w:rFonts w:asciiTheme="minorHAnsi" w:hAnsiTheme="minorHAnsi" w:cstheme="minorHAnsi"/>
          <w:b w:val="0"/>
          <w:color w:val="020003"/>
          <w:spacing w:val="-1"/>
          <w:w w:val="110"/>
          <w:sz w:val="22"/>
          <w:szCs w:val="22"/>
          <w:lang w:val="lv-LV"/>
        </w:rPr>
        <w:t>primārās</w:t>
      </w:r>
      <w:r w:rsidRPr="00BF6ACF">
        <w:rPr>
          <w:rFonts w:asciiTheme="minorHAnsi" w:hAnsiTheme="minorHAnsi" w:cstheme="minorHAnsi"/>
          <w:b w:val="0"/>
          <w:color w:val="020003"/>
          <w:spacing w:val="-11"/>
          <w:w w:val="110"/>
          <w:sz w:val="22"/>
          <w:szCs w:val="22"/>
          <w:lang w:val="lv-LV"/>
        </w:rPr>
        <w:t xml:space="preserve"> </w:t>
      </w:r>
      <w:r w:rsidRPr="00BF6ACF">
        <w:rPr>
          <w:rFonts w:asciiTheme="minorHAnsi" w:hAnsiTheme="minorHAnsi" w:cstheme="minorHAnsi"/>
          <w:b w:val="0"/>
          <w:color w:val="020003"/>
          <w:spacing w:val="-1"/>
          <w:w w:val="110"/>
          <w:sz w:val="22"/>
          <w:szCs w:val="22"/>
          <w:lang w:val="lv-LV"/>
        </w:rPr>
        <w:t>izmantošanas</w:t>
      </w:r>
      <w:r w:rsidRPr="00BF6ACF">
        <w:rPr>
          <w:rFonts w:asciiTheme="minorHAnsi" w:hAnsiTheme="minorHAnsi" w:cstheme="minorHAnsi"/>
          <w:b w:val="0"/>
          <w:color w:val="020003"/>
          <w:spacing w:val="-14"/>
          <w:w w:val="110"/>
          <w:sz w:val="22"/>
          <w:szCs w:val="22"/>
          <w:lang w:val="lv-LV"/>
        </w:rPr>
        <w:t xml:space="preserve"> </w:t>
      </w:r>
      <w:r w:rsidRPr="00BF6ACF">
        <w:rPr>
          <w:rFonts w:asciiTheme="minorHAnsi" w:hAnsiTheme="minorHAnsi" w:cstheme="minorHAnsi"/>
          <w:b w:val="0"/>
          <w:color w:val="020003"/>
          <w:spacing w:val="-2"/>
          <w:w w:val="110"/>
          <w:sz w:val="22"/>
          <w:szCs w:val="22"/>
          <w:lang w:val="lv-LV"/>
        </w:rPr>
        <w:t>veida.</w:t>
      </w:r>
      <w:r w:rsidRPr="00BF6ACF">
        <w:rPr>
          <w:rFonts w:asciiTheme="minorHAnsi" w:hAnsiTheme="minorHAnsi" w:cstheme="minorHAnsi"/>
          <w:b w:val="0"/>
          <w:color w:val="020003"/>
          <w:spacing w:val="9"/>
          <w:w w:val="110"/>
          <w:sz w:val="22"/>
          <w:szCs w:val="22"/>
          <w:lang w:val="lv-LV"/>
        </w:rPr>
        <w:t xml:space="preserve"> </w:t>
      </w:r>
      <w:r w:rsidRPr="00BF6ACF">
        <w:rPr>
          <w:rFonts w:asciiTheme="minorHAnsi" w:hAnsiTheme="minorHAnsi" w:cstheme="minorHAnsi"/>
          <w:b w:val="0"/>
          <w:color w:val="020003"/>
          <w:spacing w:val="-2"/>
          <w:w w:val="110"/>
          <w:sz w:val="22"/>
          <w:szCs w:val="22"/>
          <w:lang w:val="lv-LV"/>
        </w:rPr>
        <w:t>Tā</w:t>
      </w:r>
      <w:r w:rsidRPr="00BF6ACF">
        <w:rPr>
          <w:rFonts w:asciiTheme="minorHAnsi" w:hAnsiTheme="minorHAnsi" w:cstheme="minorHAnsi"/>
          <w:b w:val="0"/>
          <w:color w:val="020003"/>
          <w:spacing w:val="-12"/>
          <w:w w:val="110"/>
          <w:sz w:val="22"/>
          <w:szCs w:val="22"/>
          <w:lang w:val="lv-LV"/>
        </w:rPr>
        <w:t xml:space="preserve"> </w:t>
      </w:r>
      <w:r w:rsidRPr="00BF6ACF">
        <w:rPr>
          <w:rFonts w:asciiTheme="minorHAnsi" w:hAnsiTheme="minorHAnsi" w:cstheme="minorHAnsi"/>
          <w:b w:val="0"/>
          <w:color w:val="020003"/>
          <w:spacing w:val="-3"/>
          <w:w w:val="110"/>
          <w:sz w:val="22"/>
          <w:szCs w:val="22"/>
          <w:lang w:val="lv-LV"/>
        </w:rPr>
        <w:t>kā</w:t>
      </w:r>
      <w:r w:rsidRPr="00BF6ACF">
        <w:rPr>
          <w:rFonts w:asciiTheme="minorHAnsi" w:hAnsiTheme="minorHAnsi" w:cstheme="minorHAnsi"/>
          <w:b w:val="0"/>
          <w:color w:val="020003"/>
          <w:spacing w:val="-6"/>
          <w:w w:val="110"/>
          <w:sz w:val="22"/>
          <w:szCs w:val="22"/>
          <w:lang w:val="lv-LV"/>
        </w:rPr>
        <w:t xml:space="preserve"> </w:t>
      </w:r>
      <w:r w:rsidRPr="00BF6ACF">
        <w:rPr>
          <w:rFonts w:asciiTheme="minorHAnsi" w:hAnsiTheme="minorHAnsi" w:cstheme="minorHAnsi"/>
          <w:b w:val="0"/>
          <w:color w:val="020003"/>
          <w:spacing w:val="-1"/>
          <w:w w:val="110"/>
          <w:sz w:val="22"/>
          <w:szCs w:val="22"/>
          <w:lang w:val="lv-LV"/>
        </w:rPr>
        <w:t>atbilstoši</w:t>
      </w:r>
      <w:r w:rsidRPr="00BF6ACF">
        <w:rPr>
          <w:rFonts w:asciiTheme="minorHAnsi" w:hAnsiTheme="minorHAnsi" w:cstheme="minorHAnsi"/>
          <w:b w:val="0"/>
          <w:color w:val="020003"/>
          <w:spacing w:val="-11"/>
          <w:w w:val="110"/>
          <w:sz w:val="22"/>
          <w:szCs w:val="22"/>
          <w:lang w:val="lv-LV"/>
        </w:rPr>
        <w:t xml:space="preserve"> </w:t>
      </w:r>
      <w:r w:rsidRPr="00BF6ACF">
        <w:rPr>
          <w:rFonts w:asciiTheme="minorHAnsi" w:hAnsiTheme="minorHAnsi" w:cstheme="minorHAnsi"/>
          <w:b w:val="0"/>
          <w:color w:val="020003"/>
          <w:spacing w:val="-1"/>
          <w:w w:val="110"/>
          <w:sz w:val="22"/>
          <w:szCs w:val="22"/>
          <w:lang w:val="lv-LV"/>
        </w:rPr>
        <w:t>Stopiņu</w:t>
      </w:r>
      <w:r w:rsidRPr="00BF6ACF">
        <w:rPr>
          <w:rFonts w:asciiTheme="minorHAnsi" w:hAnsiTheme="minorHAnsi" w:cstheme="minorHAnsi"/>
          <w:b w:val="0"/>
          <w:color w:val="020003"/>
          <w:spacing w:val="27"/>
          <w:w w:val="112"/>
          <w:sz w:val="22"/>
          <w:szCs w:val="22"/>
          <w:lang w:val="lv-LV"/>
        </w:rPr>
        <w:t xml:space="preserve"> </w:t>
      </w:r>
      <w:r w:rsidRPr="00BF6ACF">
        <w:rPr>
          <w:rFonts w:asciiTheme="minorHAnsi" w:hAnsiTheme="minorHAnsi" w:cstheme="minorHAnsi"/>
          <w:b w:val="0"/>
          <w:color w:val="020003"/>
          <w:w w:val="110"/>
          <w:sz w:val="22"/>
          <w:szCs w:val="22"/>
          <w:lang w:val="lv-LV"/>
        </w:rPr>
        <w:t>novada</w:t>
      </w:r>
      <w:r w:rsidRPr="00BF6ACF">
        <w:rPr>
          <w:rFonts w:asciiTheme="minorHAnsi" w:hAnsiTheme="minorHAnsi" w:cstheme="minorHAnsi"/>
          <w:b w:val="0"/>
          <w:color w:val="020003"/>
          <w:spacing w:val="5"/>
          <w:w w:val="110"/>
          <w:sz w:val="22"/>
          <w:szCs w:val="22"/>
          <w:lang w:val="lv-LV"/>
        </w:rPr>
        <w:t xml:space="preserve"> </w:t>
      </w:r>
      <w:r w:rsidRPr="00BF6ACF">
        <w:rPr>
          <w:rFonts w:asciiTheme="minorHAnsi" w:hAnsiTheme="minorHAnsi" w:cstheme="minorHAnsi"/>
          <w:b w:val="0"/>
          <w:color w:val="020003"/>
          <w:spacing w:val="-1"/>
          <w:w w:val="110"/>
          <w:sz w:val="22"/>
          <w:szCs w:val="22"/>
          <w:lang w:val="lv-LV"/>
        </w:rPr>
        <w:t>teritorijas</w:t>
      </w:r>
      <w:r w:rsidRPr="00BF6ACF">
        <w:rPr>
          <w:rFonts w:asciiTheme="minorHAnsi" w:hAnsiTheme="minorHAnsi" w:cstheme="minorHAnsi"/>
          <w:b w:val="0"/>
          <w:color w:val="020003"/>
          <w:spacing w:val="9"/>
          <w:w w:val="110"/>
          <w:sz w:val="22"/>
          <w:szCs w:val="22"/>
          <w:lang w:val="lv-LV"/>
        </w:rPr>
        <w:t xml:space="preserve"> </w:t>
      </w:r>
      <w:r w:rsidRPr="00BF6ACF">
        <w:rPr>
          <w:rFonts w:asciiTheme="minorHAnsi" w:hAnsiTheme="minorHAnsi" w:cstheme="minorHAnsi"/>
          <w:b w:val="0"/>
          <w:color w:val="020003"/>
          <w:spacing w:val="-1"/>
          <w:w w:val="110"/>
          <w:sz w:val="22"/>
          <w:szCs w:val="22"/>
          <w:lang w:val="lv-LV"/>
        </w:rPr>
        <w:t>plānojumam</w:t>
      </w:r>
      <w:r w:rsidRPr="00BF6ACF">
        <w:rPr>
          <w:rFonts w:asciiTheme="minorHAnsi" w:hAnsiTheme="minorHAnsi" w:cstheme="minorHAnsi"/>
          <w:b w:val="0"/>
          <w:color w:val="020003"/>
          <w:spacing w:val="5"/>
          <w:w w:val="110"/>
          <w:sz w:val="22"/>
          <w:szCs w:val="22"/>
          <w:lang w:val="lv-LV"/>
        </w:rPr>
        <w:t xml:space="preserve"> </w:t>
      </w:r>
      <w:r w:rsidRPr="00BF6ACF">
        <w:rPr>
          <w:rFonts w:asciiTheme="minorHAnsi" w:hAnsiTheme="minorHAnsi" w:cstheme="minorHAnsi"/>
          <w:b w:val="0"/>
          <w:color w:val="020003"/>
          <w:w w:val="110"/>
          <w:sz w:val="22"/>
          <w:szCs w:val="22"/>
          <w:lang w:val="lv-LV"/>
        </w:rPr>
        <w:t>no</w:t>
      </w:r>
      <w:r w:rsidRPr="00BF6ACF">
        <w:rPr>
          <w:rFonts w:asciiTheme="minorHAnsi" w:hAnsiTheme="minorHAnsi" w:cstheme="minorHAnsi"/>
          <w:b w:val="0"/>
          <w:color w:val="020003"/>
          <w:spacing w:val="9"/>
          <w:w w:val="110"/>
          <w:sz w:val="22"/>
          <w:szCs w:val="22"/>
          <w:lang w:val="lv-LV"/>
        </w:rPr>
        <w:t xml:space="preserve"> </w:t>
      </w:r>
      <w:r w:rsidRPr="00BF6ACF">
        <w:rPr>
          <w:rFonts w:asciiTheme="minorHAnsi" w:hAnsiTheme="minorHAnsi" w:cstheme="minorHAnsi"/>
          <w:b w:val="0"/>
          <w:color w:val="020003"/>
          <w:w w:val="110"/>
          <w:sz w:val="22"/>
          <w:szCs w:val="22"/>
          <w:lang w:val="lv-LV"/>
        </w:rPr>
        <w:t>2017.</w:t>
      </w:r>
      <w:r w:rsidRPr="00BF6ACF">
        <w:rPr>
          <w:rFonts w:asciiTheme="minorHAnsi" w:hAnsiTheme="minorHAnsi" w:cstheme="minorHAnsi"/>
          <w:b w:val="0"/>
          <w:color w:val="020003"/>
          <w:spacing w:val="28"/>
          <w:w w:val="110"/>
          <w:sz w:val="22"/>
          <w:szCs w:val="22"/>
          <w:lang w:val="lv-LV"/>
        </w:rPr>
        <w:t xml:space="preserve"> </w:t>
      </w:r>
      <w:r w:rsidRPr="00BF6ACF">
        <w:rPr>
          <w:rFonts w:asciiTheme="minorHAnsi" w:hAnsiTheme="minorHAnsi" w:cstheme="minorHAnsi"/>
          <w:b w:val="0"/>
          <w:color w:val="020003"/>
          <w:spacing w:val="-2"/>
          <w:w w:val="110"/>
          <w:sz w:val="22"/>
          <w:szCs w:val="22"/>
          <w:lang w:val="lv-LV"/>
        </w:rPr>
        <w:t>gada1,</w:t>
      </w:r>
      <w:r w:rsidRPr="00BF6ACF">
        <w:rPr>
          <w:rFonts w:asciiTheme="minorHAnsi" w:hAnsiTheme="minorHAnsi" w:cstheme="minorHAnsi"/>
          <w:b w:val="0"/>
          <w:color w:val="020003"/>
          <w:spacing w:val="25"/>
          <w:w w:val="110"/>
          <w:sz w:val="22"/>
          <w:szCs w:val="22"/>
          <w:lang w:val="lv-LV"/>
        </w:rPr>
        <w:t xml:space="preserve"> </w:t>
      </w:r>
      <w:r w:rsidRPr="00BF6ACF">
        <w:rPr>
          <w:rFonts w:asciiTheme="minorHAnsi" w:hAnsiTheme="minorHAnsi" w:cstheme="minorHAnsi"/>
          <w:b w:val="0"/>
          <w:color w:val="020003"/>
          <w:w w:val="110"/>
          <w:sz w:val="22"/>
          <w:szCs w:val="22"/>
          <w:lang w:val="lv-LV"/>
        </w:rPr>
        <w:t>paredzētās</w:t>
      </w:r>
      <w:r w:rsidRPr="00BF6ACF">
        <w:rPr>
          <w:rFonts w:asciiTheme="minorHAnsi" w:hAnsiTheme="minorHAnsi" w:cstheme="minorHAnsi"/>
          <w:b w:val="0"/>
          <w:color w:val="020003"/>
          <w:spacing w:val="5"/>
          <w:w w:val="110"/>
          <w:sz w:val="22"/>
          <w:szCs w:val="22"/>
          <w:lang w:val="lv-LV"/>
        </w:rPr>
        <w:t xml:space="preserve"> </w:t>
      </w:r>
      <w:r w:rsidRPr="00BF6ACF">
        <w:rPr>
          <w:rFonts w:asciiTheme="minorHAnsi" w:hAnsiTheme="minorHAnsi" w:cstheme="minorHAnsi"/>
          <w:b w:val="0"/>
          <w:color w:val="020003"/>
          <w:spacing w:val="-1"/>
          <w:w w:val="110"/>
          <w:sz w:val="22"/>
          <w:szCs w:val="22"/>
          <w:lang w:val="lv-LV"/>
        </w:rPr>
        <w:t>darbības</w:t>
      </w:r>
      <w:r w:rsidRPr="00BF6ACF">
        <w:rPr>
          <w:rFonts w:asciiTheme="minorHAnsi" w:hAnsiTheme="minorHAnsi" w:cstheme="minorHAnsi"/>
          <w:b w:val="0"/>
          <w:color w:val="020003"/>
          <w:spacing w:val="5"/>
          <w:w w:val="110"/>
          <w:sz w:val="22"/>
          <w:szCs w:val="22"/>
          <w:lang w:val="lv-LV"/>
        </w:rPr>
        <w:t xml:space="preserve"> </w:t>
      </w:r>
      <w:r w:rsidRPr="00BF6ACF">
        <w:rPr>
          <w:rFonts w:asciiTheme="minorHAnsi" w:hAnsiTheme="minorHAnsi" w:cstheme="minorHAnsi"/>
          <w:b w:val="0"/>
          <w:color w:val="020003"/>
          <w:spacing w:val="-1"/>
          <w:w w:val="110"/>
          <w:sz w:val="22"/>
          <w:szCs w:val="22"/>
          <w:lang w:val="lv-LV"/>
        </w:rPr>
        <w:t>objektu</w:t>
      </w:r>
      <w:r w:rsidRPr="00BF6ACF">
        <w:rPr>
          <w:rFonts w:asciiTheme="minorHAnsi" w:hAnsiTheme="minorHAnsi" w:cstheme="minorHAnsi"/>
          <w:b w:val="0"/>
          <w:color w:val="020003"/>
          <w:spacing w:val="9"/>
          <w:w w:val="110"/>
          <w:sz w:val="22"/>
          <w:szCs w:val="22"/>
          <w:lang w:val="lv-LV"/>
        </w:rPr>
        <w:t xml:space="preserve"> </w:t>
      </w:r>
      <w:r w:rsidRPr="00BF6ACF">
        <w:rPr>
          <w:rFonts w:asciiTheme="minorHAnsi" w:hAnsiTheme="minorHAnsi" w:cstheme="minorHAnsi"/>
          <w:b w:val="0"/>
          <w:color w:val="020003"/>
          <w:w w:val="110"/>
          <w:sz w:val="22"/>
          <w:szCs w:val="22"/>
          <w:lang w:val="lv-LV"/>
        </w:rPr>
        <w:t>tuvumā</w:t>
      </w:r>
      <w:r w:rsidRPr="00BF6ACF">
        <w:rPr>
          <w:rFonts w:asciiTheme="minorHAnsi" w:hAnsiTheme="minorHAnsi" w:cstheme="minorHAnsi"/>
          <w:b w:val="0"/>
          <w:color w:val="020003"/>
          <w:spacing w:val="6"/>
          <w:w w:val="110"/>
          <w:sz w:val="22"/>
          <w:szCs w:val="22"/>
          <w:lang w:val="lv-LV"/>
        </w:rPr>
        <w:t xml:space="preserve"> </w:t>
      </w:r>
      <w:r w:rsidRPr="00BF6ACF">
        <w:rPr>
          <w:rFonts w:asciiTheme="minorHAnsi" w:hAnsiTheme="minorHAnsi" w:cstheme="minorHAnsi"/>
          <w:b w:val="0"/>
          <w:color w:val="020003"/>
          <w:w w:val="110"/>
          <w:sz w:val="22"/>
          <w:szCs w:val="22"/>
          <w:lang w:val="lv-LV"/>
        </w:rPr>
        <w:t>esošās</w:t>
      </w:r>
      <w:r w:rsidRPr="00BF6ACF">
        <w:rPr>
          <w:rFonts w:asciiTheme="minorHAnsi" w:hAnsiTheme="minorHAnsi" w:cstheme="minorHAnsi"/>
          <w:b w:val="0"/>
          <w:color w:val="020003"/>
          <w:spacing w:val="30"/>
          <w:w w:val="109"/>
          <w:sz w:val="22"/>
          <w:szCs w:val="22"/>
          <w:lang w:val="lv-LV"/>
        </w:rPr>
        <w:t xml:space="preserve"> </w:t>
      </w:r>
      <w:r w:rsidRPr="00BF6ACF">
        <w:rPr>
          <w:rFonts w:asciiTheme="minorHAnsi" w:hAnsiTheme="minorHAnsi" w:cstheme="minorHAnsi"/>
          <w:b w:val="0"/>
          <w:color w:val="020003"/>
          <w:w w:val="110"/>
          <w:sz w:val="22"/>
          <w:szCs w:val="22"/>
          <w:lang w:val="lv-LV"/>
        </w:rPr>
        <w:t>dzīvojamās</w:t>
      </w:r>
      <w:r w:rsidRPr="00BF6ACF">
        <w:rPr>
          <w:rFonts w:asciiTheme="minorHAnsi" w:hAnsiTheme="minorHAnsi" w:cstheme="minorHAnsi"/>
          <w:b w:val="0"/>
          <w:color w:val="020003"/>
          <w:spacing w:val="-4"/>
          <w:w w:val="110"/>
          <w:sz w:val="22"/>
          <w:szCs w:val="22"/>
          <w:lang w:val="lv-LV"/>
        </w:rPr>
        <w:t xml:space="preserve"> </w:t>
      </w:r>
      <w:r w:rsidRPr="00BF6ACF">
        <w:rPr>
          <w:rFonts w:asciiTheme="minorHAnsi" w:hAnsiTheme="minorHAnsi" w:cstheme="minorHAnsi"/>
          <w:b w:val="0"/>
          <w:color w:val="020003"/>
          <w:spacing w:val="-1"/>
          <w:w w:val="110"/>
          <w:sz w:val="22"/>
          <w:szCs w:val="22"/>
          <w:lang w:val="lv-LV"/>
        </w:rPr>
        <w:t>ēkas</w:t>
      </w:r>
      <w:r w:rsidRPr="00BF6ACF">
        <w:rPr>
          <w:rFonts w:asciiTheme="minorHAnsi" w:hAnsiTheme="minorHAnsi" w:cstheme="minorHAnsi"/>
          <w:b w:val="0"/>
          <w:color w:val="020003"/>
          <w:spacing w:val="-3"/>
          <w:w w:val="110"/>
          <w:sz w:val="22"/>
          <w:szCs w:val="22"/>
          <w:lang w:val="lv-LV"/>
        </w:rPr>
        <w:t xml:space="preserve"> </w:t>
      </w:r>
      <w:r w:rsidRPr="00BF6ACF">
        <w:rPr>
          <w:rFonts w:asciiTheme="minorHAnsi" w:hAnsiTheme="minorHAnsi" w:cstheme="minorHAnsi"/>
          <w:b w:val="0"/>
          <w:color w:val="020003"/>
          <w:spacing w:val="-1"/>
          <w:w w:val="110"/>
          <w:sz w:val="22"/>
          <w:szCs w:val="22"/>
          <w:lang w:val="lv-LV"/>
        </w:rPr>
        <w:t>atrodas</w:t>
      </w:r>
      <w:r w:rsidRPr="00BF6ACF">
        <w:rPr>
          <w:rFonts w:asciiTheme="minorHAnsi" w:hAnsiTheme="minorHAnsi" w:cstheme="minorHAnsi"/>
          <w:b w:val="0"/>
          <w:color w:val="020003"/>
          <w:spacing w:val="-5"/>
          <w:w w:val="110"/>
          <w:sz w:val="22"/>
          <w:szCs w:val="22"/>
          <w:lang w:val="lv-LV"/>
        </w:rPr>
        <w:t xml:space="preserve"> </w:t>
      </w:r>
      <w:r w:rsidRPr="00BF6ACF">
        <w:rPr>
          <w:rFonts w:asciiTheme="minorHAnsi" w:hAnsiTheme="minorHAnsi" w:cstheme="minorHAnsi"/>
          <w:b w:val="0"/>
          <w:color w:val="020003"/>
          <w:w w:val="110"/>
          <w:sz w:val="22"/>
          <w:szCs w:val="22"/>
          <w:lang w:val="lv-LV"/>
        </w:rPr>
        <w:t>teritorijā,</w:t>
      </w:r>
      <w:r w:rsidRPr="00BF6ACF">
        <w:rPr>
          <w:rFonts w:asciiTheme="minorHAnsi" w:hAnsiTheme="minorHAnsi" w:cstheme="minorHAnsi"/>
          <w:b w:val="0"/>
          <w:color w:val="020003"/>
          <w:spacing w:val="18"/>
          <w:w w:val="110"/>
          <w:sz w:val="22"/>
          <w:szCs w:val="22"/>
          <w:lang w:val="lv-LV"/>
        </w:rPr>
        <w:t xml:space="preserve"> </w:t>
      </w:r>
      <w:r w:rsidRPr="00BF6ACF">
        <w:rPr>
          <w:rFonts w:asciiTheme="minorHAnsi" w:hAnsiTheme="minorHAnsi" w:cstheme="minorHAnsi"/>
          <w:b w:val="0"/>
          <w:color w:val="020003"/>
          <w:spacing w:val="-1"/>
          <w:w w:val="110"/>
          <w:sz w:val="22"/>
          <w:szCs w:val="22"/>
          <w:lang w:val="lv-LV"/>
        </w:rPr>
        <w:t>kas</w:t>
      </w:r>
      <w:r w:rsidRPr="00BF6ACF">
        <w:rPr>
          <w:rFonts w:asciiTheme="minorHAnsi" w:hAnsiTheme="minorHAnsi" w:cstheme="minorHAnsi"/>
          <w:b w:val="0"/>
          <w:color w:val="020003"/>
          <w:spacing w:val="1"/>
          <w:w w:val="110"/>
          <w:sz w:val="22"/>
          <w:szCs w:val="22"/>
          <w:lang w:val="lv-LV"/>
        </w:rPr>
        <w:t xml:space="preserve"> </w:t>
      </w:r>
      <w:r w:rsidRPr="00BF6ACF">
        <w:rPr>
          <w:rFonts w:asciiTheme="minorHAnsi" w:hAnsiTheme="minorHAnsi" w:cstheme="minorHAnsi"/>
          <w:b w:val="0"/>
          <w:color w:val="020003"/>
          <w:spacing w:val="-1"/>
          <w:w w:val="110"/>
          <w:sz w:val="22"/>
          <w:szCs w:val="22"/>
          <w:lang w:val="lv-LV"/>
        </w:rPr>
        <w:t>paredzēta</w:t>
      </w:r>
      <w:r w:rsidRPr="00BF6ACF">
        <w:rPr>
          <w:rFonts w:asciiTheme="minorHAnsi" w:hAnsiTheme="minorHAnsi" w:cstheme="minorHAnsi"/>
          <w:b w:val="0"/>
          <w:color w:val="020003"/>
          <w:spacing w:val="-3"/>
          <w:w w:val="110"/>
          <w:sz w:val="22"/>
          <w:szCs w:val="22"/>
          <w:lang w:val="lv-LV"/>
        </w:rPr>
        <w:t xml:space="preserve"> </w:t>
      </w:r>
      <w:r w:rsidRPr="00BF6ACF">
        <w:rPr>
          <w:rFonts w:asciiTheme="minorHAnsi" w:hAnsiTheme="minorHAnsi" w:cstheme="minorHAnsi"/>
          <w:b w:val="0"/>
          <w:color w:val="020003"/>
          <w:w w:val="110"/>
          <w:sz w:val="22"/>
          <w:szCs w:val="22"/>
          <w:lang w:val="lv-LV"/>
        </w:rPr>
        <w:t>rūpniecības</w:t>
      </w:r>
      <w:r w:rsidRPr="00BF6ACF">
        <w:rPr>
          <w:rFonts w:asciiTheme="minorHAnsi" w:hAnsiTheme="minorHAnsi" w:cstheme="minorHAnsi"/>
          <w:b w:val="0"/>
          <w:color w:val="020003"/>
          <w:spacing w:val="6"/>
          <w:w w:val="110"/>
          <w:sz w:val="22"/>
          <w:szCs w:val="22"/>
          <w:lang w:val="lv-LV"/>
        </w:rPr>
        <w:t xml:space="preserve"> </w:t>
      </w:r>
      <w:r w:rsidRPr="00BF6ACF">
        <w:rPr>
          <w:rFonts w:asciiTheme="minorHAnsi" w:hAnsiTheme="minorHAnsi" w:cstheme="minorHAnsi"/>
          <w:b w:val="0"/>
          <w:color w:val="020003"/>
          <w:spacing w:val="-1"/>
          <w:w w:val="110"/>
          <w:sz w:val="22"/>
          <w:szCs w:val="22"/>
          <w:lang w:val="lv-LV"/>
        </w:rPr>
        <w:t>darbībām,</w:t>
      </w:r>
      <w:r w:rsidRPr="00BF6ACF">
        <w:rPr>
          <w:rFonts w:asciiTheme="minorHAnsi" w:hAnsiTheme="minorHAnsi" w:cstheme="minorHAnsi"/>
          <w:b w:val="0"/>
          <w:color w:val="020003"/>
          <w:spacing w:val="16"/>
          <w:w w:val="110"/>
          <w:sz w:val="22"/>
          <w:szCs w:val="22"/>
          <w:lang w:val="lv-LV"/>
        </w:rPr>
        <w:t xml:space="preserve"> </w:t>
      </w:r>
      <w:r w:rsidRPr="00BF6ACF">
        <w:rPr>
          <w:rFonts w:asciiTheme="minorHAnsi" w:hAnsiTheme="minorHAnsi" w:cstheme="minorHAnsi"/>
          <w:b w:val="0"/>
          <w:color w:val="020003"/>
          <w:spacing w:val="-1"/>
          <w:w w:val="110"/>
          <w:sz w:val="22"/>
          <w:szCs w:val="22"/>
          <w:lang w:val="lv-LV"/>
        </w:rPr>
        <w:t>trokšņa</w:t>
      </w:r>
      <w:r w:rsidRPr="00BF6ACF">
        <w:rPr>
          <w:rFonts w:asciiTheme="minorHAnsi" w:hAnsiTheme="minorHAnsi" w:cstheme="minorHAnsi"/>
          <w:b w:val="0"/>
          <w:color w:val="020003"/>
          <w:w w:val="110"/>
          <w:sz w:val="22"/>
          <w:szCs w:val="22"/>
          <w:lang w:val="lv-LV"/>
        </w:rPr>
        <w:t xml:space="preserve"> robežlielumi</w:t>
      </w:r>
      <w:r w:rsidRPr="00BF6ACF">
        <w:rPr>
          <w:rFonts w:asciiTheme="minorHAnsi" w:hAnsiTheme="minorHAnsi" w:cstheme="minorHAnsi"/>
          <w:b w:val="0"/>
          <w:color w:val="020003"/>
          <w:spacing w:val="27"/>
          <w:w w:val="114"/>
          <w:sz w:val="22"/>
          <w:szCs w:val="22"/>
          <w:lang w:val="lv-LV"/>
        </w:rPr>
        <w:t xml:space="preserve"> </w:t>
      </w:r>
      <w:r w:rsidRPr="00BF6ACF">
        <w:rPr>
          <w:rFonts w:asciiTheme="minorHAnsi" w:hAnsiTheme="minorHAnsi" w:cstheme="minorHAnsi"/>
          <w:b w:val="0"/>
          <w:color w:val="020003"/>
          <w:spacing w:val="-1"/>
          <w:w w:val="110"/>
          <w:sz w:val="22"/>
          <w:szCs w:val="22"/>
          <w:lang w:val="lv-LV"/>
        </w:rPr>
        <w:t>šai</w:t>
      </w:r>
      <w:r w:rsidRPr="00BF6ACF">
        <w:rPr>
          <w:rFonts w:asciiTheme="minorHAnsi" w:hAnsiTheme="minorHAnsi" w:cstheme="minorHAnsi"/>
          <w:b w:val="0"/>
          <w:color w:val="020003"/>
          <w:spacing w:val="13"/>
          <w:w w:val="110"/>
          <w:sz w:val="22"/>
          <w:szCs w:val="22"/>
          <w:lang w:val="lv-LV"/>
        </w:rPr>
        <w:t xml:space="preserve"> </w:t>
      </w:r>
      <w:r w:rsidRPr="00BF6ACF">
        <w:rPr>
          <w:rFonts w:asciiTheme="minorHAnsi" w:hAnsiTheme="minorHAnsi" w:cstheme="minorHAnsi"/>
          <w:b w:val="0"/>
          <w:color w:val="020003"/>
          <w:spacing w:val="-1"/>
          <w:w w:val="110"/>
          <w:sz w:val="22"/>
          <w:szCs w:val="22"/>
          <w:lang w:val="lv-LV"/>
        </w:rPr>
        <w:t>teritorijai</w:t>
      </w:r>
      <w:r w:rsidRPr="00BF6ACF">
        <w:rPr>
          <w:rFonts w:asciiTheme="minorHAnsi" w:hAnsiTheme="minorHAnsi" w:cstheme="minorHAnsi"/>
          <w:b w:val="0"/>
          <w:color w:val="020003"/>
          <w:spacing w:val="12"/>
          <w:w w:val="110"/>
          <w:sz w:val="22"/>
          <w:szCs w:val="22"/>
          <w:lang w:val="lv-LV"/>
        </w:rPr>
        <w:t xml:space="preserve"> </w:t>
      </w:r>
      <w:r w:rsidRPr="00BF6ACF">
        <w:rPr>
          <w:rFonts w:asciiTheme="minorHAnsi" w:hAnsiTheme="minorHAnsi" w:cstheme="minorHAnsi"/>
          <w:b w:val="0"/>
          <w:color w:val="020003"/>
          <w:spacing w:val="-1"/>
          <w:w w:val="110"/>
          <w:sz w:val="22"/>
          <w:szCs w:val="22"/>
          <w:lang w:val="lv-LV"/>
        </w:rPr>
        <w:t>nebūtu</w:t>
      </w:r>
      <w:r w:rsidRPr="00BF6ACF">
        <w:rPr>
          <w:rFonts w:asciiTheme="minorHAnsi" w:hAnsiTheme="minorHAnsi" w:cstheme="minorHAnsi"/>
          <w:b w:val="0"/>
          <w:color w:val="020003"/>
          <w:spacing w:val="8"/>
          <w:w w:val="110"/>
          <w:sz w:val="22"/>
          <w:szCs w:val="22"/>
          <w:lang w:val="lv-LV"/>
        </w:rPr>
        <w:t xml:space="preserve"> </w:t>
      </w:r>
      <w:r w:rsidRPr="00BF6ACF">
        <w:rPr>
          <w:rFonts w:asciiTheme="minorHAnsi" w:hAnsiTheme="minorHAnsi" w:cstheme="minorHAnsi"/>
          <w:b w:val="0"/>
          <w:color w:val="020003"/>
          <w:w w:val="110"/>
          <w:sz w:val="22"/>
          <w:szCs w:val="22"/>
          <w:lang w:val="lv-LV"/>
        </w:rPr>
        <w:t>jāpiemēro.</w:t>
      </w:r>
      <w:r w:rsidRPr="00BF6ACF">
        <w:rPr>
          <w:rFonts w:asciiTheme="minorHAnsi" w:hAnsiTheme="minorHAnsi" w:cstheme="minorHAnsi"/>
          <w:b w:val="0"/>
          <w:color w:val="020003"/>
          <w:spacing w:val="34"/>
          <w:w w:val="110"/>
          <w:sz w:val="22"/>
          <w:szCs w:val="22"/>
          <w:lang w:val="lv-LV"/>
        </w:rPr>
        <w:t xml:space="preserve"> </w:t>
      </w:r>
      <w:r w:rsidRPr="00BF6ACF">
        <w:rPr>
          <w:rFonts w:asciiTheme="minorHAnsi" w:hAnsiTheme="minorHAnsi" w:cstheme="minorHAnsi"/>
          <w:b w:val="0"/>
          <w:color w:val="020003"/>
          <w:spacing w:val="-1"/>
          <w:w w:val="110"/>
          <w:sz w:val="22"/>
          <w:szCs w:val="22"/>
          <w:lang w:val="lv-LV"/>
        </w:rPr>
        <w:t>Tomēr</w:t>
      </w:r>
      <w:r w:rsidRPr="00BF6ACF">
        <w:rPr>
          <w:rFonts w:asciiTheme="minorHAnsi" w:hAnsiTheme="minorHAnsi" w:cstheme="minorHAnsi"/>
          <w:b w:val="0"/>
          <w:color w:val="020003"/>
          <w:spacing w:val="10"/>
          <w:w w:val="110"/>
          <w:sz w:val="22"/>
          <w:szCs w:val="22"/>
          <w:lang w:val="lv-LV"/>
        </w:rPr>
        <w:t xml:space="preserve"> </w:t>
      </w:r>
      <w:r w:rsidRPr="00BF6ACF">
        <w:rPr>
          <w:rFonts w:asciiTheme="minorHAnsi" w:hAnsiTheme="minorHAnsi" w:cstheme="minorHAnsi"/>
          <w:b w:val="0"/>
          <w:color w:val="020003"/>
          <w:spacing w:val="-1"/>
          <w:w w:val="110"/>
          <w:sz w:val="22"/>
          <w:szCs w:val="22"/>
          <w:lang w:val="lv-LV"/>
        </w:rPr>
        <w:t>atbilstoši</w:t>
      </w:r>
      <w:r w:rsidRPr="00BF6ACF">
        <w:rPr>
          <w:rFonts w:asciiTheme="minorHAnsi" w:hAnsiTheme="minorHAnsi" w:cstheme="minorHAnsi"/>
          <w:b w:val="0"/>
          <w:color w:val="020003"/>
          <w:spacing w:val="14"/>
          <w:w w:val="110"/>
          <w:sz w:val="22"/>
          <w:szCs w:val="22"/>
          <w:lang w:val="lv-LV"/>
        </w:rPr>
        <w:t xml:space="preserve"> </w:t>
      </w:r>
      <w:r w:rsidRPr="00BF6ACF">
        <w:rPr>
          <w:rFonts w:asciiTheme="minorHAnsi" w:hAnsiTheme="minorHAnsi" w:cstheme="minorHAnsi"/>
          <w:b w:val="0"/>
          <w:color w:val="020003"/>
          <w:spacing w:val="-1"/>
          <w:w w:val="110"/>
          <w:sz w:val="22"/>
          <w:szCs w:val="22"/>
          <w:lang w:val="lv-LV"/>
        </w:rPr>
        <w:t>šī</w:t>
      </w:r>
      <w:r w:rsidRPr="00BF6ACF">
        <w:rPr>
          <w:rFonts w:asciiTheme="minorHAnsi" w:hAnsiTheme="minorHAnsi" w:cstheme="minorHAnsi"/>
          <w:b w:val="0"/>
          <w:color w:val="020003"/>
          <w:spacing w:val="11"/>
          <w:w w:val="110"/>
          <w:sz w:val="22"/>
          <w:szCs w:val="22"/>
          <w:lang w:val="lv-LV"/>
        </w:rPr>
        <w:t xml:space="preserve"> </w:t>
      </w:r>
      <w:r w:rsidRPr="00BF6ACF">
        <w:rPr>
          <w:rFonts w:asciiTheme="minorHAnsi" w:hAnsiTheme="minorHAnsi" w:cstheme="minorHAnsi"/>
          <w:b w:val="0"/>
          <w:color w:val="020003"/>
          <w:spacing w:val="-1"/>
          <w:w w:val="110"/>
          <w:sz w:val="22"/>
          <w:szCs w:val="22"/>
          <w:lang w:val="lv-LV"/>
        </w:rPr>
        <w:t>brīža</w:t>
      </w:r>
      <w:r w:rsidRPr="00BF6ACF">
        <w:rPr>
          <w:rFonts w:asciiTheme="minorHAnsi" w:hAnsiTheme="minorHAnsi" w:cstheme="minorHAnsi"/>
          <w:b w:val="0"/>
          <w:color w:val="020003"/>
          <w:spacing w:val="13"/>
          <w:w w:val="110"/>
          <w:sz w:val="22"/>
          <w:szCs w:val="22"/>
          <w:lang w:val="lv-LV"/>
        </w:rPr>
        <w:t xml:space="preserve"> </w:t>
      </w:r>
      <w:r w:rsidRPr="00BF6ACF">
        <w:rPr>
          <w:rFonts w:asciiTheme="minorHAnsi" w:hAnsiTheme="minorHAnsi" w:cstheme="minorHAnsi"/>
          <w:b w:val="0"/>
          <w:color w:val="020003"/>
          <w:spacing w:val="-1"/>
          <w:w w:val="110"/>
          <w:sz w:val="22"/>
          <w:szCs w:val="22"/>
          <w:lang w:val="lv-LV"/>
        </w:rPr>
        <w:t>situācijai,</w:t>
      </w:r>
      <w:r w:rsidRPr="00BF6ACF">
        <w:rPr>
          <w:rFonts w:asciiTheme="minorHAnsi" w:hAnsiTheme="minorHAnsi" w:cstheme="minorHAnsi"/>
          <w:b w:val="0"/>
          <w:color w:val="020003"/>
          <w:spacing w:val="32"/>
          <w:w w:val="110"/>
          <w:sz w:val="22"/>
          <w:szCs w:val="22"/>
          <w:lang w:val="lv-LV"/>
        </w:rPr>
        <w:t xml:space="preserve"> </w:t>
      </w:r>
      <w:r w:rsidRPr="00BF6ACF">
        <w:rPr>
          <w:rFonts w:asciiTheme="minorHAnsi" w:hAnsiTheme="minorHAnsi" w:cstheme="minorHAnsi"/>
          <w:b w:val="0"/>
          <w:color w:val="020003"/>
          <w:spacing w:val="-1"/>
          <w:w w:val="110"/>
          <w:sz w:val="22"/>
          <w:szCs w:val="22"/>
          <w:lang w:val="lv-LV"/>
        </w:rPr>
        <w:t>faktiskā</w:t>
      </w:r>
      <w:r w:rsidRPr="00BF6ACF">
        <w:rPr>
          <w:rFonts w:asciiTheme="minorHAnsi" w:hAnsiTheme="minorHAnsi" w:cstheme="minorHAnsi"/>
          <w:b w:val="0"/>
          <w:color w:val="020003"/>
          <w:spacing w:val="15"/>
          <w:w w:val="110"/>
          <w:sz w:val="22"/>
          <w:szCs w:val="22"/>
          <w:lang w:val="lv-LV"/>
        </w:rPr>
        <w:t xml:space="preserve"> </w:t>
      </w:r>
      <w:r w:rsidRPr="00BF6ACF">
        <w:rPr>
          <w:rFonts w:asciiTheme="minorHAnsi" w:hAnsiTheme="minorHAnsi" w:cstheme="minorHAnsi"/>
          <w:b w:val="0"/>
          <w:color w:val="020003"/>
          <w:spacing w:val="-1"/>
          <w:w w:val="110"/>
          <w:sz w:val="22"/>
          <w:szCs w:val="22"/>
          <w:lang w:val="lv-LV"/>
        </w:rPr>
        <w:t>teritorijas</w:t>
      </w:r>
      <w:r w:rsidRPr="00BF6ACF">
        <w:rPr>
          <w:rFonts w:asciiTheme="minorHAnsi" w:hAnsiTheme="minorHAnsi" w:cstheme="minorHAnsi"/>
          <w:b w:val="0"/>
          <w:color w:val="020003"/>
          <w:spacing w:val="29"/>
          <w:w w:val="114"/>
          <w:sz w:val="22"/>
          <w:szCs w:val="22"/>
          <w:lang w:val="lv-LV"/>
        </w:rPr>
        <w:t xml:space="preserve"> </w:t>
      </w:r>
      <w:r w:rsidRPr="00BF6ACF">
        <w:rPr>
          <w:rFonts w:asciiTheme="minorHAnsi" w:hAnsiTheme="minorHAnsi" w:cstheme="minorHAnsi"/>
          <w:b w:val="0"/>
          <w:color w:val="020003"/>
          <w:w w:val="110"/>
          <w:sz w:val="22"/>
          <w:szCs w:val="22"/>
          <w:lang w:val="lv-LV"/>
        </w:rPr>
        <w:t>lietošanas</w:t>
      </w:r>
      <w:r w:rsidRPr="00BF6ACF">
        <w:rPr>
          <w:rFonts w:asciiTheme="minorHAnsi" w:hAnsiTheme="minorHAnsi" w:cstheme="minorHAnsi"/>
          <w:b w:val="0"/>
          <w:color w:val="020003"/>
          <w:spacing w:val="25"/>
          <w:w w:val="110"/>
          <w:sz w:val="22"/>
          <w:szCs w:val="22"/>
          <w:lang w:val="lv-LV"/>
        </w:rPr>
        <w:t xml:space="preserve"> </w:t>
      </w:r>
      <w:r w:rsidRPr="00BF6ACF">
        <w:rPr>
          <w:rFonts w:asciiTheme="minorHAnsi" w:hAnsiTheme="minorHAnsi" w:cstheme="minorHAnsi"/>
          <w:b w:val="0"/>
          <w:color w:val="020003"/>
          <w:spacing w:val="-1"/>
          <w:w w:val="110"/>
          <w:sz w:val="22"/>
          <w:szCs w:val="22"/>
          <w:lang w:val="lv-LV"/>
        </w:rPr>
        <w:t>funkcija</w:t>
      </w:r>
      <w:r w:rsidRPr="00BF6ACF">
        <w:rPr>
          <w:rFonts w:asciiTheme="minorHAnsi" w:hAnsiTheme="minorHAnsi" w:cstheme="minorHAnsi"/>
          <w:b w:val="0"/>
          <w:color w:val="020003"/>
          <w:spacing w:val="27"/>
          <w:w w:val="110"/>
          <w:sz w:val="22"/>
          <w:szCs w:val="22"/>
          <w:lang w:val="lv-LV"/>
        </w:rPr>
        <w:t xml:space="preserve"> </w:t>
      </w:r>
      <w:r w:rsidRPr="00BF6ACF">
        <w:rPr>
          <w:rFonts w:asciiTheme="minorHAnsi" w:hAnsiTheme="minorHAnsi" w:cstheme="minorHAnsi"/>
          <w:b w:val="0"/>
          <w:color w:val="020003"/>
          <w:spacing w:val="-1"/>
          <w:w w:val="110"/>
          <w:sz w:val="22"/>
          <w:szCs w:val="22"/>
          <w:lang w:val="lv-LV"/>
        </w:rPr>
        <w:t>zemesgabaliem,</w:t>
      </w:r>
      <w:r w:rsidRPr="00BF6ACF">
        <w:rPr>
          <w:rFonts w:asciiTheme="minorHAnsi" w:hAnsiTheme="minorHAnsi" w:cstheme="minorHAnsi"/>
          <w:b w:val="0"/>
          <w:color w:val="020003"/>
          <w:spacing w:val="43"/>
          <w:w w:val="110"/>
          <w:sz w:val="22"/>
          <w:szCs w:val="22"/>
          <w:lang w:val="lv-LV"/>
        </w:rPr>
        <w:t xml:space="preserve"> </w:t>
      </w:r>
      <w:r w:rsidRPr="00BF6ACF">
        <w:rPr>
          <w:rFonts w:asciiTheme="minorHAnsi" w:hAnsiTheme="minorHAnsi" w:cstheme="minorHAnsi"/>
          <w:b w:val="0"/>
          <w:color w:val="020003"/>
          <w:w w:val="110"/>
          <w:sz w:val="22"/>
          <w:szCs w:val="22"/>
          <w:lang w:val="lv-LV"/>
        </w:rPr>
        <w:t>uz</w:t>
      </w:r>
      <w:r w:rsidRPr="00BF6ACF">
        <w:rPr>
          <w:rFonts w:asciiTheme="minorHAnsi" w:hAnsiTheme="minorHAnsi" w:cstheme="minorHAnsi"/>
          <w:b w:val="0"/>
          <w:color w:val="020003"/>
          <w:spacing w:val="24"/>
          <w:w w:val="110"/>
          <w:sz w:val="22"/>
          <w:szCs w:val="22"/>
          <w:lang w:val="lv-LV"/>
        </w:rPr>
        <w:t xml:space="preserve"> </w:t>
      </w:r>
      <w:r w:rsidRPr="00BF6ACF">
        <w:rPr>
          <w:rFonts w:asciiTheme="minorHAnsi" w:hAnsiTheme="minorHAnsi" w:cstheme="minorHAnsi"/>
          <w:b w:val="0"/>
          <w:color w:val="020003"/>
          <w:spacing w:val="-1"/>
          <w:w w:val="110"/>
          <w:sz w:val="22"/>
          <w:szCs w:val="22"/>
          <w:lang w:val="lv-LV"/>
        </w:rPr>
        <w:t>kuriem</w:t>
      </w:r>
      <w:r w:rsidRPr="00BF6ACF">
        <w:rPr>
          <w:rFonts w:asciiTheme="minorHAnsi" w:hAnsiTheme="minorHAnsi" w:cstheme="minorHAnsi"/>
          <w:b w:val="0"/>
          <w:color w:val="020003"/>
          <w:spacing w:val="27"/>
          <w:w w:val="110"/>
          <w:sz w:val="22"/>
          <w:szCs w:val="22"/>
          <w:lang w:val="lv-LV"/>
        </w:rPr>
        <w:t xml:space="preserve"> </w:t>
      </w:r>
      <w:r w:rsidRPr="00BF6ACF">
        <w:rPr>
          <w:rFonts w:asciiTheme="minorHAnsi" w:hAnsiTheme="minorHAnsi" w:cstheme="minorHAnsi"/>
          <w:b w:val="0"/>
          <w:color w:val="020003"/>
          <w:spacing w:val="-1"/>
          <w:w w:val="110"/>
          <w:sz w:val="22"/>
          <w:szCs w:val="22"/>
          <w:lang w:val="lv-LV"/>
        </w:rPr>
        <w:t>atrodas</w:t>
      </w:r>
      <w:r w:rsidRPr="00BF6ACF">
        <w:rPr>
          <w:rFonts w:asciiTheme="minorHAnsi" w:hAnsiTheme="minorHAnsi" w:cstheme="minorHAnsi"/>
          <w:b w:val="0"/>
          <w:color w:val="020003"/>
          <w:spacing w:val="25"/>
          <w:w w:val="110"/>
          <w:sz w:val="22"/>
          <w:szCs w:val="22"/>
          <w:lang w:val="lv-LV"/>
        </w:rPr>
        <w:t xml:space="preserve"> </w:t>
      </w:r>
      <w:r w:rsidRPr="00BF6ACF">
        <w:rPr>
          <w:rFonts w:asciiTheme="minorHAnsi" w:hAnsiTheme="minorHAnsi" w:cstheme="minorHAnsi"/>
          <w:b w:val="0"/>
          <w:color w:val="020003"/>
          <w:w w:val="110"/>
          <w:sz w:val="22"/>
          <w:szCs w:val="22"/>
          <w:lang w:val="lv-LV"/>
        </w:rPr>
        <w:t>dzīvojamās</w:t>
      </w:r>
      <w:r w:rsidRPr="00BF6ACF">
        <w:rPr>
          <w:rFonts w:asciiTheme="minorHAnsi" w:hAnsiTheme="minorHAnsi" w:cstheme="minorHAnsi"/>
          <w:b w:val="0"/>
          <w:color w:val="020003"/>
          <w:spacing w:val="24"/>
          <w:w w:val="110"/>
          <w:sz w:val="22"/>
          <w:szCs w:val="22"/>
          <w:lang w:val="lv-LV"/>
        </w:rPr>
        <w:t xml:space="preserve"> </w:t>
      </w:r>
      <w:r w:rsidRPr="00BF6ACF">
        <w:rPr>
          <w:rFonts w:asciiTheme="minorHAnsi" w:hAnsiTheme="minorHAnsi" w:cstheme="minorHAnsi"/>
          <w:b w:val="0"/>
          <w:color w:val="020003"/>
          <w:spacing w:val="-2"/>
          <w:w w:val="110"/>
          <w:sz w:val="22"/>
          <w:szCs w:val="22"/>
          <w:lang w:val="lv-LV"/>
        </w:rPr>
        <w:t>ēkas,</w:t>
      </w:r>
      <w:r w:rsidRPr="00BF6ACF">
        <w:rPr>
          <w:rFonts w:asciiTheme="minorHAnsi" w:hAnsiTheme="minorHAnsi" w:cstheme="minorHAnsi"/>
          <w:b w:val="0"/>
          <w:color w:val="020003"/>
          <w:spacing w:val="43"/>
          <w:w w:val="110"/>
          <w:sz w:val="22"/>
          <w:szCs w:val="22"/>
          <w:lang w:val="lv-LV"/>
        </w:rPr>
        <w:t xml:space="preserve"> </w:t>
      </w:r>
      <w:r w:rsidRPr="00BF6ACF">
        <w:rPr>
          <w:rFonts w:asciiTheme="minorHAnsi" w:hAnsiTheme="minorHAnsi" w:cstheme="minorHAnsi"/>
          <w:b w:val="0"/>
          <w:color w:val="020003"/>
          <w:w w:val="110"/>
          <w:sz w:val="22"/>
          <w:szCs w:val="22"/>
          <w:lang w:val="lv-LV"/>
        </w:rPr>
        <w:t>būtu</w:t>
      </w:r>
      <w:r w:rsidRPr="00BF6ACF">
        <w:rPr>
          <w:rFonts w:asciiTheme="minorHAnsi" w:hAnsiTheme="minorHAnsi" w:cstheme="minorHAnsi"/>
          <w:b w:val="0"/>
          <w:color w:val="020003"/>
          <w:spacing w:val="22"/>
          <w:w w:val="110"/>
          <w:sz w:val="22"/>
          <w:szCs w:val="22"/>
          <w:lang w:val="lv-LV"/>
        </w:rPr>
        <w:t xml:space="preserve"> </w:t>
      </w:r>
      <w:r w:rsidRPr="00BF6ACF">
        <w:rPr>
          <w:rFonts w:asciiTheme="minorHAnsi" w:hAnsiTheme="minorHAnsi" w:cstheme="minorHAnsi"/>
          <w:b w:val="0"/>
          <w:color w:val="020003"/>
          <w:w w:val="110"/>
          <w:sz w:val="22"/>
          <w:szCs w:val="22"/>
          <w:lang w:val="lv-LV"/>
        </w:rPr>
        <w:t>jāklasificē</w:t>
      </w:r>
      <w:r w:rsidRPr="00BF6ACF">
        <w:rPr>
          <w:rFonts w:asciiTheme="minorHAnsi" w:hAnsiTheme="minorHAnsi" w:cstheme="minorHAnsi"/>
          <w:b w:val="0"/>
          <w:color w:val="020003"/>
          <w:spacing w:val="26"/>
          <w:w w:val="110"/>
          <w:sz w:val="22"/>
          <w:szCs w:val="22"/>
          <w:lang w:val="lv-LV"/>
        </w:rPr>
        <w:t xml:space="preserve"> </w:t>
      </w:r>
      <w:r w:rsidRPr="00BF6ACF">
        <w:rPr>
          <w:rFonts w:asciiTheme="minorHAnsi" w:hAnsiTheme="minorHAnsi" w:cstheme="minorHAnsi"/>
          <w:b w:val="0"/>
          <w:color w:val="020003"/>
          <w:w w:val="110"/>
          <w:sz w:val="22"/>
          <w:szCs w:val="22"/>
          <w:lang w:val="lv-LV"/>
        </w:rPr>
        <w:t>kā</w:t>
      </w:r>
      <w:r w:rsidRPr="00BF6ACF">
        <w:rPr>
          <w:rFonts w:asciiTheme="minorHAnsi" w:hAnsiTheme="minorHAnsi" w:cstheme="minorHAnsi"/>
          <w:b w:val="0"/>
          <w:color w:val="020003"/>
          <w:spacing w:val="27"/>
          <w:w w:val="108"/>
          <w:sz w:val="22"/>
          <w:szCs w:val="22"/>
          <w:lang w:val="lv-LV"/>
        </w:rPr>
        <w:t xml:space="preserve"> </w:t>
      </w:r>
      <w:r w:rsidRPr="00BF6ACF">
        <w:rPr>
          <w:rFonts w:asciiTheme="minorHAnsi" w:hAnsiTheme="minorHAnsi" w:cstheme="minorHAnsi"/>
          <w:b w:val="0"/>
          <w:color w:val="020003"/>
          <w:w w:val="110"/>
          <w:sz w:val="22"/>
          <w:szCs w:val="22"/>
          <w:lang w:val="lv-LV"/>
        </w:rPr>
        <w:t>mazstāvu</w:t>
      </w:r>
      <w:r w:rsidRPr="00BF6ACF">
        <w:rPr>
          <w:rFonts w:asciiTheme="minorHAnsi" w:hAnsiTheme="minorHAnsi" w:cstheme="minorHAnsi"/>
          <w:b w:val="0"/>
          <w:color w:val="020003"/>
          <w:spacing w:val="-15"/>
          <w:w w:val="110"/>
          <w:sz w:val="22"/>
          <w:szCs w:val="22"/>
          <w:lang w:val="lv-LV"/>
        </w:rPr>
        <w:t xml:space="preserve"> </w:t>
      </w:r>
      <w:r w:rsidRPr="00BF6ACF">
        <w:rPr>
          <w:rFonts w:asciiTheme="minorHAnsi" w:hAnsiTheme="minorHAnsi" w:cstheme="minorHAnsi"/>
          <w:b w:val="0"/>
          <w:color w:val="020003"/>
          <w:w w:val="110"/>
          <w:sz w:val="22"/>
          <w:szCs w:val="22"/>
          <w:lang w:val="lv-LV"/>
        </w:rPr>
        <w:t>dzīvojamās</w:t>
      </w:r>
      <w:r w:rsidRPr="00BF6ACF">
        <w:rPr>
          <w:rFonts w:asciiTheme="minorHAnsi" w:hAnsiTheme="minorHAnsi" w:cstheme="minorHAnsi"/>
          <w:b w:val="0"/>
          <w:color w:val="020003"/>
          <w:spacing w:val="-12"/>
          <w:w w:val="110"/>
          <w:sz w:val="22"/>
          <w:szCs w:val="22"/>
          <w:lang w:val="lv-LV"/>
        </w:rPr>
        <w:t xml:space="preserve"> </w:t>
      </w:r>
      <w:r w:rsidRPr="00BF6ACF">
        <w:rPr>
          <w:rFonts w:asciiTheme="minorHAnsi" w:hAnsiTheme="minorHAnsi" w:cstheme="minorHAnsi"/>
          <w:b w:val="0"/>
          <w:color w:val="020003"/>
          <w:spacing w:val="-1"/>
          <w:w w:val="110"/>
          <w:sz w:val="22"/>
          <w:szCs w:val="22"/>
          <w:lang w:val="lv-LV"/>
        </w:rPr>
        <w:t>apbūves</w:t>
      </w:r>
      <w:r w:rsidRPr="00BF6ACF">
        <w:rPr>
          <w:rFonts w:asciiTheme="minorHAnsi" w:hAnsiTheme="minorHAnsi" w:cstheme="minorHAnsi"/>
          <w:b w:val="0"/>
          <w:color w:val="020003"/>
          <w:spacing w:val="-13"/>
          <w:w w:val="110"/>
          <w:sz w:val="22"/>
          <w:szCs w:val="22"/>
          <w:lang w:val="lv-LV"/>
        </w:rPr>
        <w:t xml:space="preserve"> </w:t>
      </w:r>
      <w:r w:rsidRPr="00BF6ACF">
        <w:rPr>
          <w:rFonts w:asciiTheme="minorHAnsi" w:hAnsiTheme="minorHAnsi" w:cstheme="minorHAnsi"/>
          <w:b w:val="0"/>
          <w:color w:val="020003"/>
          <w:spacing w:val="-1"/>
          <w:w w:val="110"/>
          <w:sz w:val="22"/>
          <w:szCs w:val="22"/>
          <w:lang w:val="lv-LV"/>
        </w:rPr>
        <w:t>teritorija</w:t>
      </w:r>
      <w:r w:rsidRPr="00BF6ACF">
        <w:rPr>
          <w:rFonts w:asciiTheme="minorHAnsi" w:hAnsiTheme="minorHAnsi" w:cstheme="minorHAnsi"/>
          <w:b w:val="0"/>
          <w:color w:val="020003"/>
          <w:spacing w:val="-11"/>
          <w:w w:val="110"/>
          <w:sz w:val="22"/>
          <w:szCs w:val="22"/>
          <w:lang w:val="lv-LV"/>
        </w:rPr>
        <w:t xml:space="preserve"> </w:t>
      </w:r>
      <w:r w:rsidRPr="00BF6ACF">
        <w:rPr>
          <w:rFonts w:asciiTheme="minorHAnsi" w:hAnsiTheme="minorHAnsi" w:cstheme="minorHAnsi"/>
          <w:b w:val="0"/>
          <w:color w:val="020003"/>
          <w:w w:val="110"/>
          <w:sz w:val="22"/>
          <w:szCs w:val="22"/>
          <w:lang w:val="lv-LV"/>
        </w:rPr>
        <w:t>un</w:t>
      </w:r>
      <w:r w:rsidRPr="00BF6ACF">
        <w:rPr>
          <w:rFonts w:asciiTheme="minorHAnsi" w:hAnsiTheme="minorHAnsi" w:cstheme="minorHAnsi"/>
          <w:b w:val="0"/>
          <w:color w:val="020003"/>
          <w:spacing w:val="-12"/>
          <w:w w:val="110"/>
          <w:sz w:val="22"/>
          <w:szCs w:val="22"/>
          <w:lang w:val="lv-LV"/>
        </w:rPr>
        <w:t xml:space="preserve"> </w:t>
      </w:r>
      <w:r w:rsidRPr="00BF6ACF">
        <w:rPr>
          <w:rFonts w:asciiTheme="minorHAnsi" w:hAnsiTheme="minorHAnsi" w:cstheme="minorHAnsi"/>
          <w:b w:val="0"/>
          <w:color w:val="020003"/>
          <w:spacing w:val="-1"/>
          <w:w w:val="110"/>
          <w:sz w:val="22"/>
          <w:szCs w:val="22"/>
          <w:lang w:val="lv-LV"/>
        </w:rPr>
        <w:t>līdz</w:t>
      </w:r>
      <w:r w:rsidRPr="00BF6ACF">
        <w:rPr>
          <w:rFonts w:asciiTheme="minorHAnsi" w:hAnsiTheme="minorHAnsi" w:cstheme="minorHAnsi"/>
          <w:b w:val="0"/>
          <w:color w:val="020003"/>
          <w:spacing w:val="-11"/>
          <w:w w:val="110"/>
          <w:sz w:val="22"/>
          <w:szCs w:val="22"/>
          <w:lang w:val="lv-LV"/>
        </w:rPr>
        <w:t xml:space="preserve"> </w:t>
      </w:r>
      <w:r w:rsidRPr="00BF6ACF">
        <w:rPr>
          <w:rFonts w:asciiTheme="minorHAnsi" w:hAnsiTheme="minorHAnsi" w:cstheme="minorHAnsi"/>
          <w:b w:val="0"/>
          <w:color w:val="020003"/>
          <w:spacing w:val="-1"/>
          <w:w w:val="110"/>
          <w:sz w:val="22"/>
          <w:szCs w:val="22"/>
          <w:lang w:val="lv-LV"/>
        </w:rPr>
        <w:t>ar</w:t>
      </w:r>
      <w:r w:rsidRPr="00BF6ACF">
        <w:rPr>
          <w:rFonts w:asciiTheme="minorHAnsi" w:hAnsiTheme="minorHAnsi" w:cstheme="minorHAnsi"/>
          <w:b w:val="0"/>
          <w:color w:val="020003"/>
          <w:spacing w:val="-14"/>
          <w:w w:val="110"/>
          <w:sz w:val="22"/>
          <w:szCs w:val="22"/>
          <w:lang w:val="lv-LV"/>
        </w:rPr>
        <w:t xml:space="preserve"> </w:t>
      </w:r>
      <w:r w:rsidRPr="00BF6ACF">
        <w:rPr>
          <w:rFonts w:asciiTheme="minorHAnsi" w:hAnsiTheme="minorHAnsi" w:cstheme="minorHAnsi"/>
          <w:b w:val="0"/>
          <w:color w:val="020003"/>
          <w:w w:val="110"/>
          <w:sz w:val="22"/>
          <w:szCs w:val="22"/>
          <w:lang w:val="lv-LV"/>
        </w:rPr>
        <w:t>to</w:t>
      </w:r>
      <w:r w:rsidRPr="00BF6ACF">
        <w:rPr>
          <w:rFonts w:asciiTheme="minorHAnsi" w:hAnsiTheme="minorHAnsi" w:cstheme="minorHAnsi"/>
          <w:b w:val="0"/>
          <w:color w:val="020003"/>
          <w:spacing w:val="-12"/>
          <w:w w:val="110"/>
          <w:sz w:val="22"/>
          <w:szCs w:val="22"/>
          <w:lang w:val="lv-LV"/>
        </w:rPr>
        <w:t xml:space="preserve"> </w:t>
      </w:r>
      <w:r w:rsidRPr="00BF6ACF">
        <w:rPr>
          <w:rFonts w:asciiTheme="minorHAnsi" w:hAnsiTheme="minorHAnsi" w:cstheme="minorHAnsi"/>
          <w:b w:val="0"/>
          <w:color w:val="020003"/>
          <w:spacing w:val="-1"/>
          <w:w w:val="110"/>
          <w:sz w:val="22"/>
          <w:szCs w:val="22"/>
          <w:lang w:val="lv-LV"/>
        </w:rPr>
        <w:t>šīm</w:t>
      </w:r>
      <w:r w:rsidRPr="00BF6ACF">
        <w:rPr>
          <w:rFonts w:asciiTheme="minorHAnsi" w:hAnsiTheme="minorHAnsi" w:cstheme="minorHAnsi"/>
          <w:b w:val="0"/>
          <w:color w:val="020003"/>
          <w:spacing w:val="-11"/>
          <w:w w:val="110"/>
          <w:sz w:val="22"/>
          <w:szCs w:val="22"/>
          <w:lang w:val="lv-LV"/>
        </w:rPr>
        <w:t xml:space="preserve"> </w:t>
      </w:r>
      <w:r w:rsidRPr="00BF6ACF">
        <w:rPr>
          <w:rFonts w:asciiTheme="minorHAnsi" w:hAnsiTheme="minorHAnsi" w:cstheme="minorHAnsi"/>
          <w:b w:val="0"/>
          <w:color w:val="020003"/>
          <w:spacing w:val="-1"/>
          <w:w w:val="110"/>
          <w:sz w:val="22"/>
          <w:szCs w:val="22"/>
          <w:lang w:val="lv-LV"/>
        </w:rPr>
        <w:t>teritorijām</w:t>
      </w:r>
      <w:r w:rsidRPr="00BF6ACF">
        <w:rPr>
          <w:rFonts w:asciiTheme="minorHAnsi" w:hAnsiTheme="minorHAnsi" w:cstheme="minorHAnsi"/>
          <w:b w:val="0"/>
          <w:color w:val="020003"/>
          <w:spacing w:val="-12"/>
          <w:w w:val="110"/>
          <w:sz w:val="22"/>
          <w:szCs w:val="22"/>
          <w:lang w:val="lv-LV"/>
        </w:rPr>
        <w:t xml:space="preserve"> </w:t>
      </w:r>
      <w:r w:rsidRPr="00BF6ACF">
        <w:rPr>
          <w:rFonts w:asciiTheme="minorHAnsi" w:hAnsiTheme="minorHAnsi" w:cstheme="minorHAnsi"/>
          <w:b w:val="0"/>
          <w:color w:val="020003"/>
          <w:spacing w:val="-1"/>
          <w:w w:val="110"/>
          <w:sz w:val="22"/>
          <w:szCs w:val="22"/>
          <w:lang w:val="lv-LV"/>
        </w:rPr>
        <w:t>novērtējuma</w:t>
      </w:r>
      <w:r w:rsidRPr="00BF6ACF">
        <w:rPr>
          <w:rFonts w:asciiTheme="minorHAnsi" w:hAnsiTheme="minorHAnsi" w:cstheme="minorHAnsi"/>
          <w:b w:val="0"/>
          <w:color w:val="020003"/>
          <w:spacing w:val="-12"/>
          <w:w w:val="110"/>
          <w:sz w:val="22"/>
          <w:szCs w:val="22"/>
          <w:lang w:val="lv-LV"/>
        </w:rPr>
        <w:t xml:space="preserve"> </w:t>
      </w:r>
      <w:r w:rsidRPr="00BF6ACF">
        <w:rPr>
          <w:rFonts w:asciiTheme="minorHAnsi" w:hAnsiTheme="minorHAnsi" w:cstheme="minorHAnsi"/>
          <w:b w:val="0"/>
          <w:color w:val="020003"/>
          <w:w w:val="110"/>
          <w:sz w:val="22"/>
          <w:szCs w:val="22"/>
          <w:lang w:val="lv-LV"/>
        </w:rPr>
        <w:t>mērķiem</w:t>
      </w:r>
      <w:r w:rsidRPr="00BF6ACF">
        <w:rPr>
          <w:rFonts w:asciiTheme="minorHAnsi" w:hAnsiTheme="minorHAnsi" w:cstheme="minorHAnsi"/>
          <w:b w:val="0"/>
          <w:color w:val="020003"/>
          <w:spacing w:val="-12"/>
          <w:w w:val="110"/>
          <w:sz w:val="22"/>
          <w:szCs w:val="22"/>
          <w:lang w:val="lv-LV"/>
        </w:rPr>
        <w:t xml:space="preserve"> </w:t>
      </w:r>
      <w:r w:rsidRPr="00BF6ACF">
        <w:rPr>
          <w:rFonts w:asciiTheme="minorHAnsi" w:hAnsiTheme="minorHAnsi" w:cstheme="minorHAnsi"/>
          <w:b w:val="0"/>
          <w:color w:val="020003"/>
          <w:spacing w:val="-1"/>
          <w:w w:val="110"/>
          <w:sz w:val="22"/>
          <w:szCs w:val="22"/>
          <w:lang w:val="lv-LV"/>
        </w:rPr>
        <w:t>tiek</w:t>
      </w:r>
      <w:r w:rsidRPr="00BF6ACF">
        <w:rPr>
          <w:rFonts w:asciiTheme="minorHAnsi" w:hAnsiTheme="minorHAnsi" w:cstheme="minorHAnsi"/>
          <w:b w:val="0"/>
          <w:color w:val="020003"/>
          <w:spacing w:val="28"/>
          <w:w w:val="114"/>
          <w:sz w:val="22"/>
          <w:szCs w:val="22"/>
          <w:lang w:val="lv-LV"/>
        </w:rPr>
        <w:t xml:space="preserve"> </w:t>
      </w:r>
      <w:r w:rsidRPr="00BF6ACF">
        <w:rPr>
          <w:rFonts w:asciiTheme="minorHAnsi" w:hAnsiTheme="minorHAnsi" w:cstheme="minorHAnsi"/>
          <w:b w:val="0"/>
          <w:color w:val="020003"/>
          <w:w w:val="110"/>
          <w:sz w:val="22"/>
          <w:szCs w:val="22"/>
          <w:lang w:val="lv-LV"/>
        </w:rPr>
        <w:t>piemērots</w:t>
      </w:r>
      <w:r w:rsidRPr="00BF6ACF">
        <w:rPr>
          <w:rFonts w:asciiTheme="minorHAnsi" w:hAnsiTheme="minorHAnsi" w:cstheme="minorHAnsi"/>
          <w:b w:val="0"/>
          <w:color w:val="020003"/>
          <w:spacing w:val="-8"/>
          <w:w w:val="110"/>
          <w:sz w:val="22"/>
          <w:szCs w:val="22"/>
          <w:lang w:val="lv-LV"/>
        </w:rPr>
        <w:t xml:space="preserve"> </w:t>
      </w:r>
      <w:r w:rsidRPr="00BF6ACF">
        <w:rPr>
          <w:rFonts w:asciiTheme="minorHAnsi" w:hAnsiTheme="minorHAnsi" w:cstheme="minorHAnsi"/>
          <w:b w:val="0"/>
          <w:color w:val="020003"/>
          <w:spacing w:val="-1"/>
          <w:w w:val="110"/>
          <w:sz w:val="22"/>
          <w:szCs w:val="22"/>
          <w:lang w:val="lv-LV"/>
        </w:rPr>
        <w:t>robežlielums</w:t>
      </w:r>
      <w:r w:rsidRPr="00BF6ACF">
        <w:rPr>
          <w:rFonts w:asciiTheme="minorHAnsi" w:hAnsiTheme="minorHAnsi" w:cstheme="minorHAnsi"/>
          <w:color w:val="020003"/>
          <w:spacing w:val="-11"/>
          <w:w w:val="110"/>
          <w:sz w:val="22"/>
          <w:szCs w:val="22"/>
          <w:lang w:val="lv-LV"/>
        </w:rPr>
        <w:t xml:space="preserve"> </w:t>
      </w:r>
      <w:r w:rsidRPr="00BF6ACF">
        <w:rPr>
          <w:rFonts w:asciiTheme="minorHAnsi" w:hAnsiTheme="minorHAnsi" w:cstheme="minorHAnsi"/>
          <w:b w:val="0"/>
          <w:color w:val="020003"/>
          <w:w w:val="110"/>
          <w:sz w:val="22"/>
          <w:szCs w:val="22"/>
          <w:lang w:val="lv-LV"/>
        </w:rPr>
        <w:t>atbilstoši</w:t>
      </w:r>
      <w:r w:rsidRPr="00BF6ACF">
        <w:rPr>
          <w:rFonts w:asciiTheme="minorHAnsi" w:hAnsiTheme="minorHAnsi" w:cstheme="minorHAnsi"/>
          <w:b w:val="0"/>
          <w:color w:val="020003"/>
          <w:spacing w:val="-4"/>
          <w:w w:val="110"/>
          <w:sz w:val="22"/>
          <w:szCs w:val="22"/>
          <w:lang w:val="lv-LV"/>
        </w:rPr>
        <w:t xml:space="preserve"> </w:t>
      </w:r>
      <w:r w:rsidRPr="00BF6ACF">
        <w:rPr>
          <w:rFonts w:asciiTheme="minorHAnsi" w:hAnsiTheme="minorHAnsi" w:cstheme="minorHAnsi"/>
          <w:b w:val="0"/>
          <w:color w:val="020003"/>
          <w:w w:val="110"/>
          <w:sz w:val="22"/>
          <w:szCs w:val="22"/>
          <w:lang w:val="lv-LV"/>
        </w:rPr>
        <w:t>mazstāvu</w:t>
      </w:r>
      <w:r w:rsidRPr="00BF6ACF">
        <w:rPr>
          <w:rFonts w:asciiTheme="minorHAnsi" w:hAnsiTheme="minorHAnsi" w:cstheme="minorHAnsi"/>
          <w:b w:val="0"/>
          <w:color w:val="020003"/>
          <w:spacing w:val="-6"/>
          <w:w w:val="110"/>
          <w:sz w:val="22"/>
          <w:szCs w:val="22"/>
          <w:lang w:val="lv-LV"/>
        </w:rPr>
        <w:t xml:space="preserve"> </w:t>
      </w:r>
      <w:r w:rsidRPr="00BF6ACF">
        <w:rPr>
          <w:rFonts w:asciiTheme="minorHAnsi" w:hAnsiTheme="minorHAnsi" w:cstheme="minorHAnsi"/>
          <w:b w:val="0"/>
          <w:color w:val="020003"/>
          <w:w w:val="110"/>
          <w:sz w:val="22"/>
          <w:szCs w:val="22"/>
          <w:lang w:val="lv-LV"/>
        </w:rPr>
        <w:t>dzīvojamās</w:t>
      </w:r>
      <w:r w:rsidRPr="00BF6ACF">
        <w:rPr>
          <w:rFonts w:asciiTheme="minorHAnsi" w:hAnsiTheme="minorHAnsi" w:cstheme="minorHAnsi"/>
          <w:b w:val="0"/>
          <w:color w:val="020003"/>
          <w:spacing w:val="-4"/>
          <w:w w:val="110"/>
          <w:sz w:val="22"/>
          <w:szCs w:val="22"/>
          <w:lang w:val="lv-LV"/>
        </w:rPr>
        <w:t xml:space="preserve"> </w:t>
      </w:r>
      <w:r w:rsidRPr="00BF6ACF">
        <w:rPr>
          <w:rFonts w:asciiTheme="minorHAnsi" w:hAnsiTheme="minorHAnsi" w:cstheme="minorHAnsi"/>
          <w:b w:val="0"/>
          <w:color w:val="020003"/>
          <w:w w:val="110"/>
          <w:sz w:val="22"/>
          <w:szCs w:val="22"/>
          <w:lang w:val="lv-LV"/>
        </w:rPr>
        <w:t>apbūves</w:t>
      </w:r>
      <w:r w:rsidRPr="00BF6ACF">
        <w:rPr>
          <w:rFonts w:asciiTheme="minorHAnsi" w:hAnsiTheme="minorHAnsi" w:cstheme="minorHAnsi"/>
          <w:b w:val="0"/>
          <w:color w:val="020003"/>
          <w:spacing w:val="-7"/>
          <w:w w:val="110"/>
          <w:sz w:val="22"/>
          <w:szCs w:val="22"/>
          <w:lang w:val="lv-LV"/>
        </w:rPr>
        <w:t xml:space="preserve"> </w:t>
      </w:r>
      <w:r w:rsidRPr="00BF6ACF">
        <w:rPr>
          <w:rFonts w:asciiTheme="minorHAnsi" w:hAnsiTheme="minorHAnsi" w:cstheme="minorHAnsi"/>
          <w:b w:val="0"/>
          <w:color w:val="020003"/>
          <w:spacing w:val="-1"/>
          <w:w w:val="110"/>
          <w:sz w:val="22"/>
          <w:szCs w:val="22"/>
          <w:lang w:val="lv-LV"/>
        </w:rPr>
        <w:t>teritorijas</w:t>
      </w:r>
      <w:r w:rsidRPr="00BF6ACF">
        <w:rPr>
          <w:rFonts w:asciiTheme="minorHAnsi" w:hAnsiTheme="minorHAnsi" w:cstheme="minorHAnsi"/>
          <w:b w:val="0"/>
          <w:color w:val="020003"/>
          <w:spacing w:val="-7"/>
          <w:w w:val="110"/>
          <w:sz w:val="22"/>
          <w:szCs w:val="22"/>
          <w:lang w:val="lv-LV"/>
        </w:rPr>
        <w:t xml:space="preserve"> </w:t>
      </w:r>
      <w:r w:rsidRPr="00BF6ACF">
        <w:rPr>
          <w:rFonts w:asciiTheme="minorHAnsi" w:hAnsiTheme="minorHAnsi" w:cstheme="minorHAnsi"/>
          <w:b w:val="0"/>
          <w:color w:val="020003"/>
          <w:spacing w:val="-1"/>
          <w:w w:val="110"/>
          <w:sz w:val="22"/>
          <w:szCs w:val="22"/>
          <w:lang w:val="lv-LV"/>
        </w:rPr>
        <w:t>lietošanas</w:t>
      </w:r>
      <w:r w:rsidRPr="00BF6ACF">
        <w:rPr>
          <w:rFonts w:asciiTheme="minorHAnsi" w:hAnsiTheme="minorHAnsi" w:cstheme="minorHAnsi"/>
          <w:b w:val="0"/>
          <w:color w:val="020003"/>
          <w:spacing w:val="-2"/>
          <w:w w:val="110"/>
          <w:sz w:val="22"/>
          <w:szCs w:val="22"/>
          <w:lang w:val="lv-LV"/>
        </w:rPr>
        <w:t xml:space="preserve"> </w:t>
      </w:r>
      <w:r w:rsidRPr="00BF6ACF">
        <w:rPr>
          <w:rFonts w:asciiTheme="minorHAnsi" w:hAnsiTheme="minorHAnsi" w:cstheme="minorHAnsi"/>
          <w:b w:val="0"/>
          <w:color w:val="020003"/>
          <w:spacing w:val="-1"/>
          <w:w w:val="110"/>
          <w:sz w:val="22"/>
          <w:szCs w:val="22"/>
          <w:lang w:val="lv-LV"/>
        </w:rPr>
        <w:t>funkcijai</w:t>
      </w:r>
      <w:r w:rsidRPr="00BF6ACF">
        <w:rPr>
          <w:rFonts w:asciiTheme="minorHAnsi" w:hAnsiTheme="minorHAnsi" w:cstheme="minorHAnsi"/>
          <w:b w:val="0"/>
          <w:color w:val="020003"/>
          <w:spacing w:val="23"/>
          <w:w w:val="111"/>
          <w:sz w:val="22"/>
          <w:szCs w:val="22"/>
          <w:lang w:val="lv-LV"/>
        </w:rPr>
        <w:t xml:space="preserve"> </w:t>
      </w:r>
      <w:r w:rsidRPr="00BF6ACF">
        <w:rPr>
          <w:rFonts w:asciiTheme="minorHAnsi" w:hAnsiTheme="minorHAnsi" w:cstheme="minorHAnsi"/>
          <w:b w:val="0"/>
          <w:color w:val="020003"/>
          <w:spacing w:val="1"/>
          <w:w w:val="105"/>
          <w:sz w:val="22"/>
          <w:szCs w:val="22"/>
          <w:lang w:val="lv-LV"/>
        </w:rPr>
        <w:t>(skat.1</w:t>
      </w:r>
      <w:r w:rsidR="005F3C3F">
        <w:rPr>
          <w:rFonts w:asciiTheme="minorHAnsi" w:hAnsiTheme="minorHAnsi" w:cstheme="minorHAnsi"/>
          <w:b w:val="0"/>
          <w:color w:val="020003"/>
          <w:spacing w:val="1"/>
          <w:w w:val="105"/>
          <w:sz w:val="22"/>
          <w:szCs w:val="22"/>
          <w:lang w:val="lv-LV"/>
        </w:rPr>
        <w:t>0</w:t>
      </w:r>
      <w:r w:rsidRPr="00BF6ACF">
        <w:rPr>
          <w:rFonts w:asciiTheme="minorHAnsi" w:hAnsiTheme="minorHAnsi" w:cstheme="minorHAnsi"/>
          <w:b w:val="0"/>
          <w:color w:val="020003"/>
          <w:spacing w:val="1"/>
          <w:w w:val="105"/>
          <w:sz w:val="22"/>
          <w:szCs w:val="22"/>
          <w:lang w:val="lv-LV"/>
        </w:rPr>
        <w:t>.</w:t>
      </w:r>
      <w:r w:rsidRPr="00BF6ACF">
        <w:rPr>
          <w:rFonts w:asciiTheme="minorHAnsi" w:hAnsiTheme="minorHAnsi" w:cstheme="minorHAnsi"/>
          <w:b w:val="0"/>
          <w:color w:val="020003"/>
          <w:spacing w:val="-17"/>
          <w:w w:val="105"/>
          <w:sz w:val="22"/>
          <w:szCs w:val="22"/>
          <w:lang w:val="lv-LV"/>
        </w:rPr>
        <w:t xml:space="preserve"> </w:t>
      </w:r>
      <w:r w:rsidRPr="00BF6ACF">
        <w:rPr>
          <w:rFonts w:asciiTheme="minorHAnsi" w:hAnsiTheme="minorHAnsi" w:cstheme="minorHAnsi"/>
          <w:b w:val="0"/>
          <w:color w:val="020003"/>
          <w:spacing w:val="-1"/>
          <w:w w:val="105"/>
          <w:sz w:val="22"/>
          <w:szCs w:val="22"/>
          <w:lang w:val="lv-LV"/>
        </w:rPr>
        <w:t>tabulu).</w:t>
      </w:r>
    </w:p>
    <w:p w14:paraId="0E7B50E6" w14:textId="7A5A6109" w:rsidR="00D262DB" w:rsidRPr="00716038" w:rsidRDefault="005F3C3F" w:rsidP="00716038">
      <w:pPr>
        <w:ind w:left="360"/>
        <w:jc w:val="right"/>
        <w:rPr>
          <w:rFonts w:cstheme="minorHAnsi"/>
          <w:iCs/>
          <w:color w:val="020002"/>
          <w:spacing w:val="17"/>
          <w:w w:val="115"/>
        </w:rPr>
      </w:pPr>
      <w:r w:rsidRPr="00716038">
        <w:rPr>
          <w:rFonts w:cstheme="minorHAnsi"/>
          <w:iCs/>
          <w:color w:val="020002"/>
          <w:w w:val="115"/>
        </w:rPr>
        <w:t>10</w:t>
      </w:r>
      <w:r w:rsidR="00D262DB" w:rsidRPr="00716038">
        <w:rPr>
          <w:rFonts w:cstheme="minorHAnsi"/>
          <w:iCs/>
          <w:color w:val="020002"/>
          <w:w w:val="115"/>
        </w:rPr>
        <w:t>.</w:t>
      </w:r>
      <w:r w:rsidR="007454DE" w:rsidRPr="00716038">
        <w:rPr>
          <w:rFonts w:cstheme="minorHAnsi"/>
          <w:iCs/>
          <w:color w:val="020002"/>
          <w:w w:val="115"/>
        </w:rPr>
        <w:t>tabula</w:t>
      </w:r>
    </w:p>
    <w:p w14:paraId="12808906" w14:textId="2BDB35A3" w:rsidR="007454DE" w:rsidRPr="00716038" w:rsidRDefault="007454DE" w:rsidP="00716038">
      <w:pPr>
        <w:ind w:left="360"/>
        <w:jc w:val="center"/>
        <w:rPr>
          <w:rFonts w:eastAsia="Arial" w:cstheme="minorHAnsi"/>
          <w:iCs/>
        </w:rPr>
      </w:pPr>
      <w:r w:rsidRPr="00716038">
        <w:rPr>
          <w:rFonts w:cstheme="minorHAnsi"/>
          <w:iCs/>
          <w:color w:val="020002"/>
          <w:spacing w:val="-2"/>
          <w:w w:val="115"/>
        </w:rPr>
        <w:t>Piemēroti</w:t>
      </w:r>
      <w:r w:rsidRPr="00716038">
        <w:rPr>
          <w:rFonts w:cstheme="minorHAnsi"/>
          <w:iCs/>
          <w:color w:val="020002"/>
          <w:w w:val="115"/>
        </w:rPr>
        <w:t>e</w:t>
      </w:r>
      <w:r w:rsidRPr="00716038">
        <w:rPr>
          <w:rFonts w:cstheme="minorHAnsi"/>
          <w:iCs/>
          <w:color w:val="020002"/>
          <w:spacing w:val="-5"/>
          <w:w w:val="115"/>
        </w:rPr>
        <w:t xml:space="preserve"> </w:t>
      </w:r>
      <w:r w:rsidRPr="00716038">
        <w:rPr>
          <w:rFonts w:cstheme="minorHAnsi"/>
          <w:iCs/>
          <w:color w:val="020002"/>
          <w:spacing w:val="-1"/>
          <w:w w:val="115"/>
        </w:rPr>
        <w:t>trokšņa robežlielumi</w:t>
      </w:r>
    </w:p>
    <w:tbl>
      <w:tblPr>
        <w:tblStyle w:val="TableNormal1"/>
        <w:tblW w:w="0" w:type="auto"/>
        <w:tblInd w:w="1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489"/>
        <w:gridCol w:w="1340"/>
        <w:gridCol w:w="1389"/>
      </w:tblGrid>
      <w:tr w:rsidR="007454DE" w:rsidRPr="00BF6ACF" w14:paraId="094C09F5" w14:textId="77777777" w:rsidTr="007454DE">
        <w:trPr>
          <w:trHeight w:hRule="exact" w:val="280"/>
        </w:trPr>
        <w:tc>
          <w:tcPr>
            <w:tcW w:w="5489" w:type="dxa"/>
            <w:vMerge w:val="restart"/>
          </w:tcPr>
          <w:p w14:paraId="68156B77" w14:textId="77777777" w:rsidR="007454DE" w:rsidRPr="00BF6ACF" w:rsidRDefault="007454DE" w:rsidP="00D64A46">
            <w:pPr>
              <w:pStyle w:val="TableParagraph"/>
              <w:rPr>
                <w:rFonts w:ascii="Times New Roman" w:eastAsia="Arial" w:hAnsi="Times New Roman" w:cs="Times New Roman"/>
                <w:b/>
                <w:i/>
                <w:sz w:val="18"/>
                <w:szCs w:val="18"/>
                <w:lang w:val="lv-LV"/>
              </w:rPr>
            </w:pPr>
          </w:p>
          <w:p w14:paraId="18C8AE97" w14:textId="77777777" w:rsidR="007454DE" w:rsidRPr="00BF6ACF" w:rsidRDefault="007454DE" w:rsidP="00D64A46">
            <w:pPr>
              <w:pStyle w:val="TableParagraph"/>
              <w:spacing w:before="6"/>
              <w:rPr>
                <w:rFonts w:ascii="Times New Roman" w:eastAsia="Arial" w:hAnsi="Times New Roman" w:cs="Times New Roman"/>
                <w:b/>
                <w:i/>
                <w:sz w:val="17"/>
                <w:szCs w:val="17"/>
                <w:lang w:val="lv-LV"/>
              </w:rPr>
            </w:pPr>
          </w:p>
          <w:p w14:paraId="65DEA215" w14:textId="77777777" w:rsidR="007454DE" w:rsidRPr="00BF6ACF" w:rsidRDefault="007454DE" w:rsidP="00D64A46">
            <w:pPr>
              <w:pStyle w:val="TableParagraph"/>
              <w:ind w:left="1399"/>
              <w:rPr>
                <w:rFonts w:ascii="Times New Roman" w:eastAsia="Arial Narrow" w:hAnsi="Times New Roman" w:cs="Times New Roman"/>
                <w:b/>
                <w:sz w:val="19"/>
                <w:szCs w:val="19"/>
                <w:lang w:val="lv-LV"/>
              </w:rPr>
            </w:pPr>
            <w:r w:rsidRPr="00BF6ACF">
              <w:rPr>
                <w:rFonts w:ascii="Times New Roman" w:hAnsi="Times New Roman" w:cs="Times New Roman"/>
                <w:b/>
                <w:color w:val="010001"/>
                <w:spacing w:val="-1"/>
                <w:w w:val="135"/>
                <w:sz w:val="19"/>
                <w:lang w:val="lv-LV"/>
              </w:rPr>
              <w:t>Teritorijas</w:t>
            </w:r>
            <w:r w:rsidRPr="00BF6ACF">
              <w:rPr>
                <w:rFonts w:ascii="Times New Roman" w:hAnsi="Times New Roman" w:cs="Times New Roman"/>
                <w:b/>
                <w:color w:val="010001"/>
                <w:spacing w:val="-18"/>
                <w:w w:val="135"/>
                <w:sz w:val="19"/>
                <w:lang w:val="lv-LV"/>
              </w:rPr>
              <w:t xml:space="preserve"> </w:t>
            </w:r>
            <w:r w:rsidRPr="00BF6ACF">
              <w:rPr>
                <w:rFonts w:ascii="Times New Roman" w:hAnsi="Times New Roman" w:cs="Times New Roman"/>
                <w:b/>
                <w:color w:val="010001"/>
                <w:spacing w:val="1"/>
                <w:w w:val="135"/>
                <w:sz w:val="19"/>
                <w:lang w:val="lv-LV"/>
              </w:rPr>
              <w:t>lietošanas</w:t>
            </w:r>
            <w:r w:rsidRPr="00BF6ACF">
              <w:rPr>
                <w:rFonts w:ascii="Times New Roman" w:hAnsi="Times New Roman" w:cs="Times New Roman"/>
                <w:b/>
                <w:color w:val="010001"/>
                <w:spacing w:val="-26"/>
                <w:w w:val="135"/>
                <w:sz w:val="19"/>
                <w:lang w:val="lv-LV"/>
              </w:rPr>
              <w:t xml:space="preserve"> </w:t>
            </w:r>
            <w:r w:rsidRPr="00BF6ACF">
              <w:rPr>
                <w:rFonts w:ascii="Times New Roman" w:hAnsi="Times New Roman" w:cs="Times New Roman"/>
                <w:b/>
                <w:color w:val="010001"/>
                <w:spacing w:val="-1"/>
                <w:w w:val="135"/>
                <w:sz w:val="19"/>
                <w:lang w:val="lv-LV"/>
              </w:rPr>
              <w:t>funkcija</w:t>
            </w:r>
          </w:p>
        </w:tc>
        <w:tc>
          <w:tcPr>
            <w:tcW w:w="2729" w:type="dxa"/>
            <w:gridSpan w:val="2"/>
          </w:tcPr>
          <w:p w14:paraId="28FCE78E" w14:textId="77777777" w:rsidR="007454DE" w:rsidRPr="00BF6ACF" w:rsidRDefault="007454DE" w:rsidP="00D64A46">
            <w:pPr>
              <w:pStyle w:val="TableParagraph"/>
              <w:spacing w:before="36"/>
              <w:ind w:left="388"/>
              <w:rPr>
                <w:rFonts w:ascii="Times New Roman" w:eastAsia="Arial Narrow" w:hAnsi="Times New Roman" w:cs="Times New Roman"/>
                <w:b/>
                <w:sz w:val="19"/>
                <w:szCs w:val="19"/>
                <w:lang w:val="lv-LV"/>
              </w:rPr>
            </w:pPr>
            <w:r w:rsidRPr="00BF6ACF">
              <w:rPr>
                <w:rFonts w:ascii="Times New Roman" w:hAnsi="Times New Roman" w:cs="Times New Roman"/>
                <w:b/>
                <w:color w:val="000002"/>
                <w:w w:val="130"/>
                <w:sz w:val="19"/>
                <w:lang w:val="lv-LV"/>
              </w:rPr>
              <w:t>Trokšņa</w:t>
            </w:r>
            <w:r w:rsidRPr="00BF6ACF">
              <w:rPr>
                <w:rFonts w:ascii="Times New Roman" w:hAnsi="Times New Roman" w:cs="Times New Roman"/>
                <w:b/>
                <w:color w:val="000002"/>
                <w:spacing w:val="6"/>
                <w:w w:val="130"/>
                <w:sz w:val="19"/>
                <w:lang w:val="lv-LV"/>
              </w:rPr>
              <w:t xml:space="preserve"> </w:t>
            </w:r>
            <w:r w:rsidRPr="00BF6ACF">
              <w:rPr>
                <w:rFonts w:ascii="Times New Roman" w:hAnsi="Times New Roman" w:cs="Times New Roman"/>
                <w:b/>
                <w:color w:val="000002"/>
                <w:spacing w:val="1"/>
                <w:w w:val="130"/>
                <w:sz w:val="19"/>
                <w:lang w:val="lv-LV"/>
              </w:rPr>
              <w:t>robežlielums</w:t>
            </w:r>
          </w:p>
        </w:tc>
      </w:tr>
      <w:tr w:rsidR="007454DE" w:rsidRPr="00BF6ACF" w14:paraId="3F9373D5" w14:textId="77777777" w:rsidTr="007454DE">
        <w:trPr>
          <w:trHeight w:hRule="exact" w:val="744"/>
        </w:trPr>
        <w:tc>
          <w:tcPr>
            <w:tcW w:w="5489" w:type="dxa"/>
            <w:vMerge/>
          </w:tcPr>
          <w:p w14:paraId="4526A78A" w14:textId="77777777" w:rsidR="007454DE" w:rsidRPr="00BF6ACF" w:rsidRDefault="007454DE" w:rsidP="00D64A46">
            <w:pPr>
              <w:rPr>
                <w:rFonts w:ascii="Times New Roman" w:hAnsi="Times New Roman" w:cs="Times New Roman"/>
                <w:lang w:val="lv-LV"/>
              </w:rPr>
            </w:pPr>
          </w:p>
        </w:tc>
        <w:tc>
          <w:tcPr>
            <w:tcW w:w="1340" w:type="dxa"/>
          </w:tcPr>
          <w:p w14:paraId="76F62110" w14:textId="77777777" w:rsidR="007454DE" w:rsidRPr="00BF6ACF" w:rsidRDefault="007454DE" w:rsidP="00D64A46">
            <w:pPr>
              <w:pStyle w:val="TableParagraph"/>
              <w:spacing w:before="131"/>
              <w:ind w:right="19"/>
              <w:jc w:val="center"/>
              <w:rPr>
                <w:rFonts w:ascii="Times New Roman" w:eastAsia="Arial" w:hAnsi="Times New Roman" w:cs="Times New Roman"/>
                <w:b/>
                <w:sz w:val="17"/>
                <w:szCs w:val="17"/>
                <w:lang w:val="lv-LV"/>
              </w:rPr>
            </w:pPr>
            <w:r w:rsidRPr="00BF6ACF">
              <w:rPr>
                <w:rFonts w:ascii="Times New Roman" w:hAnsi="Times New Roman" w:cs="Times New Roman"/>
                <w:b/>
                <w:i/>
                <w:color w:val="030102"/>
                <w:spacing w:val="-2"/>
                <w:w w:val="90"/>
                <w:sz w:val="17"/>
                <w:lang w:val="lv-LV"/>
              </w:rPr>
              <w:t>Ldiena</w:t>
            </w:r>
          </w:p>
          <w:p w14:paraId="5B5F4B09" w14:textId="77777777" w:rsidR="007454DE" w:rsidRPr="00BF6ACF" w:rsidRDefault="007454DE" w:rsidP="00D64A46">
            <w:pPr>
              <w:pStyle w:val="TableParagraph"/>
              <w:spacing w:before="102"/>
              <w:ind w:right="24"/>
              <w:jc w:val="center"/>
              <w:rPr>
                <w:rFonts w:ascii="Times New Roman" w:eastAsia="Arial Narrow" w:hAnsi="Times New Roman" w:cs="Times New Roman"/>
                <w:b/>
                <w:sz w:val="19"/>
                <w:szCs w:val="19"/>
                <w:lang w:val="lv-LV"/>
              </w:rPr>
            </w:pPr>
            <w:r w:rsidRPr="00BF6ACF">
              <w:rPr>
                <w:rFonts w:ascii="Times New Roman" w:hAnsi="Times New Roman" w:cs="Times New Roman"/>
                <w:b/>
                <w:color w:val="030004"/>
                <w:spacing w:val="2"/>
                <w:w w:val="120"/>
                <w:sz w:val="19"/>
                <w:lang w:val="lv-LV"/>
              </w:rPr>
              <w:t>(dB(A))</w:t>
            </w:r>
          </w:p>
        </w:tc>
        <w:tc>
          <w:tcPr>
            <w:tcW w:w="1389" w:type="dxa"/>
          </w:tcPr>
          <w:p w14:paraId="71CE8B95" w14:textId="77777777" w:rsidR="007454DE" w:rsidRPr="00BF6ACF" w:rsidRDefault="007454DE" w:rsidP="00D64A46">
            <w:pPr>
              <w:pStyle w:val="TableParagraph"/>
              <w:spacing w:before="132"/>
              <w:ind w:left="459"/>
              <w:rPr>
                <w:rFonts w:ascii="Times New Roman" w:eastAsia="Arial" w:hAnsi="Times New Roman" w:cs="Times New Roman"/>
                <w:b/>
                <w:sz w:val="17"/>
                <w:szCs w:val="17"/>
                <w:lang w:val="lv-LV"/>
              </w:rPr>
            </w:pPr>
            <w:r w:rsidRPr="00BF6ACF">
              <w:rPr>
                <w:rFonts w:ascii="Times New Roman" w:hAnsi="Times New Roman" w:cs="Times New Roman"/>
                <w:b/>
                <w:i/>
                <w:color w:val="020202"/>
                <w:w w:val="85"/>
                <w:sz w:val="17"/>
                <w:lang w:val="lv-LV"/>
              </w:rPr>
              <w:t>Lvakars</w:t>
            </w:r>
          </w:p>
          <w:p w14:paraId="1BCDC1E0" w14:textId="77777777" w:rsidR="007454DE" w:rsidRPr="00BF6ACF" w:rsidRDefault="007454DE" w:rsidP="00D64A46">
            <w:pPr>
              <w:pStyle w:val="TableParagraph"/>
              <w:spacing w:before="102"/>
              <w:ind w:left="368"/>
              <w:rPr>
                <w:rFonts w:ascii="Times New Roman" w:eastAsia="Arial Narrow" w:hAnsi="Times New Roman" w:cs="Times New Roman"/>
                <w:b/>
                <w:sz w:val="19"/>
                <w:szCs w:val="19"/>
                <w:lang w:val="lv-LV"/>
              </w:rPr>
            </w:pPr>
            <w:r w:rsidRPr="00BF6ACF">
              <w:rPr>
                <w:rFonts w:ascii="Times New Roman" w:hAnsi="Times New Roman" w:cs="Times New Roman"/>
                <w:b/>
                <w:color w:val="020004"/>
                <w:spacing w:val="2"/>
                <w:w w:val="120"/>
                <w:sz w:val="19"/>
                <w:lang w:val="lv-LV"/>
              </w:rPr>
              <w:t>(dB(A))</w:t>
            </w:r>
          </w:p>
        </w:tc>
      </w:tr>
      <w:tr w:rsidR="007454DE" w:rsidRPr="00BF6ACF" w14:paraId="126EDB9C" w14:textId="77777777" w:rsidTr="007454DE">
        <w:trPr>
          <w:trHeight w:hRule="exact" w:val="942"/>
        </w:trPr>
        <w:tc>
          <w:tcPr>
            <w:tcW w:w="5489" w:type="dxa"/>
          </w:tcPr>
          <w:p w14:paraId="16CF9AD5" w14:textId="77777777" w:rsidR="007454DE" w:rsidRPr="00BF6ACF" w:rsidRDefault="007454DE" w:rsidP="00D64A46">
            <w:pPr>
              <w:pStyle w:val="TableParagraph"/>
              <w:spacing w:before="86" w:line="277" w:lineRule="auto"/>
              <w:ind w:left="137" w:right="81" w:firstLine="20"/>
              <w:rPr>
                <w:rFonts w:ascii="Times New Roman" w:eastAsia="Calibri" w:hAnsi="Times New Roman" w:cs="Times New Roman"/>
                <w:sz w:val="19"/>
                <w:szCs w:val="19"/>
                <w:lang w:val="lv-LV"/>
              </w:rPr>
            </w:pPr>
            <w:r w:rsidRPr="00BF6ACF">
              <w:rPr>
                <w:rFonts w:ascii="Times New Roman" w:hAnsi="Times New Roman" w:cs="Times New Roman"/>
                <w:color w:val="020004"/>
                <w:w w:val="115"/>
                <w:sz w:val="19"/>
                <w:lang w:val="lv-LV"/>
              </w:rPr>
              <w:t>Individuālo</w:t>
            </w:r>
            <w:r w:rsidRPr="00BF6ACF">
              <w:rPr>
                <w:rFonts w:ascii="Times New Roman" w:hAnsi="Times New Roman" w:cs="Times New Roman"/>
                <w:color w:val="020004"/>
                <w:spacing w:val="4"/>
                <w:w w:val="115"/>
                <w:sz w:val="19"/>
                <w:lang w:val="lv-LV"/>
              </w:rPr>
              <w:t xml:space="preserve"> </w:t>
            </w:r>
            <w:r w:rsidRPr="00BF6ACF">
              <w:rPr>
                <w:rFonts w:ascii="Times New Roman" w:hAnsi="Times New Roman" w:cs="Times New Roman"/>
                <w:color w:val="020004"/>
                <w:w w:val="115"/>
                <w:sz w:val="19"/>
                <w:lang w:val="lv-LV"/>
              </w:rPr>
              <w:t>(savrupmāju,</w:t>
            </w:r>
            <w:r w:rsidRPr="00BF6ACF">
              <w:rPr>
                <w:rFonts w:ascii="Times New Roman" w:hAnsi="Times New Roman" w:cs="Times New Roman"/>
                <w:color w:val="020004"/>
                <w:spacing w:val="-10"/>
                <w:w w:val="115"/>
                <w:sz w:val="19"/>
                <w:lang w:val="lv-LV"/>
              </w:rPr>
              <w:t xml:space="preserve"> </w:t>
            </w:r>
            <w:r w:rsidRPr="00BF6ACF">
              <w:rPr>
                <w:rFonts w:ascii="Times New Roman" w:hAnsi="Times New Roman" w:cs="Times New Roman"/>
                <w:color w:val="020004"/>
                <w:spacing w:val="2"/>
                <w:w w:val="115"/>
                <w:sz w:val="19"/>
                <w:lang w:val="lv-LV"/>
              </w:rPr>
              <w:t>mazstāvu</w:t>
            </w:r>
            <w:r w:rsidRPr="00BF6ACF">
              <w:rPr>
                <w:rFonts w:ascii="Times New Roman" w:hAnsi="Times New Roman" w:cs="Times New Roman"/>
                <w:color w:val="020004"/>
                <w:spacing w:val="-15"/>
                <w:w w:val="115"/>
                <w:sz w:val="19"/>
                <w:lang w:val="lv-LV"/>
              </w:rPr>
              <w:t xml:space="preserve"> </w:t>
            </w:r>
            <w:r w:rsidRPr="00BF6ACF">
              <w:rPr>
                <w:rFonts w:ascii="Times New Roman" w:hAnsi="Times New Roman" w:cs="Times New Roman"/>
                <w:color w:val="020004"/>
                <w:w w:val="115"/>
                <w:sz w:val="19"/>
                <w:lang w:val="lv-LV"/>
              </w:rPr>
              <w:t>vai</w:t>
            </w:r>
            <w:r w:rsidRPr="00BF6ACF">
              <w:rPr>
                <w:rFonts w:ascii="Times New Roman" w:hAnsi="Times New Roman" w:cs="Times New Roman"/>
                <w:color w:val="020004"/>
                <w:spacing w:val="-7"/>
                <w:w w:val="115"/>
                <w:sz w:val="19"/>
                <w:lang w:val="lv-LV"/>
              </w:rPr>
              <w:t xml:space="preserve"> </w:t>
            </w:r>
            <w:r w:rsidRPr="00BF6ACF">
              <w:rPr>
                <w:rFonts w:ascii="Times New Roman" w:hAnsi="Times New Roman" w:cs="Times New Roman"/>
                <w:color w:val="020004"/>
                <w:spacing w:val="-1"/>
                <w:w w:val="115"/>
                <w:sz w:val="19"/>
                <w:lang w:val="lv-LV"/>
              </w:rPr>
              <w:t>viensētu)</w:t>
            </w:r>
            <w:r w:rsidRPr="00BF6ACF">
              <w:rPr>
                <w:rFonts w:ascii="Times New Roman" w:hAnsi="Times New Roman" w:cs="Times New Roman"/>
                <w:color w:val="020004"/>
                <w:spacing w:val="-5"/>
                <w:w w:val="115"/>
                <w:sz w:val="19"/>
                <w:lang w:val="lv-LV"/>
              </w:rPr>
              <w:t xml:space="preserve"> </w:t>
            </w:r>
            <w:r w:rsidRPr="00BF6ACF">
              <w:rPr>
                <w:rFonts w:ascii="Times New Roman" w:hAnsi="Times New Roman" w:cs="Times New Roman"/>
                <w:color w:val="020004"/>
                <w:w w:val="115"/>
                <w:sz w:val="19"/>
                <w:lang w:val="lv-LV"/>
              </w:rPr>
              <w:t>dzīvojamo</w:t>
            </w:r>
            <w:r w:rsidRPr="00BF6ACF">
              <w:rPr>
                <w:rFonts w:ascii="Times New Roman" w:hAnsi="Times New Roman" w:cs="Times New Roman"/>
                <w:color w:val="020004"/>
                <w:spacing w:val="26"/>
                <w:w w:val="115"/>
                <w:sz w:val="19"/>
                <w:lang w:val="lv-LV"/>
              </w:rPr>
              <w:t xml:space="preserve"> </w:t>
            </w:r>
            <w:r w:rsidRPr="00BF6ACF">
              <w:rPr>
                <w:rFonts w:ascii="Times New Roman" w:hAnsi="Times New Roman" w:cs="Times New Roman"/>
                <w:color w:val="030003"/>
                <w:w w:val="115"/>
                <w:sz w:val="19"/>
                <w:lang w:val="lv-LV"/>
              </w:rPr>
              <w:t>māju,</w:t>
            </w:r>
            <w:r w:rsidRPr="00BF6ACF">
              <w:rPr>
                <w:rFonts w:ascii="Times New Roman" w:hAnsi="Times New Roman" w:cs="Times New Roman"/>
                <w:color w:val="030003"/>
                <w:spacing w:val="4"/>
                <w:w w:val="115"/>
                <w:sz w:val="19"/>
                <w:lang w:val="lv-LV"/>
              </w:rPr>
              <w:t xml:space="preserve"> </w:t>
            </w:r>
            <w:r w:rsidRPr="00BF6ACF">
              <w:rPr>
                <w:rFonts w:ascii="Times New Roman" w:hAnsi="Times New Roman" w:cs="Times New Roman"/>
                <w:color w:val="030003"/>
                <w:w w:val="115"/>
                <w:sz w:val="19"/>
                <w:lang w:val="lv-LV"/>
              </w:rPr>
              <w:t xml:space="preserve">bērnu </w:t>
            </w:r>
            <w:r w:rsidRPr="00BF6ACF">
              <w:rPr>
                <w:rFonts w:ascii="Times New Roman" w:hAnsi="Times New Roman" w:cs="Times New Roman"/>
                <w:color w:val="030003"/>
                <w:spacing w:val="-1"/>
                <w:w w:val="115"/>
                <w:sz w:val="19"/>
                <w:lang w:val="lv-LV"/>
              </w:rPr>
              <w:t>iestāžu,</w:t>
            </w:r>
            <w:r w:rsidRPr="00BF6ACF">
              <w:rPr>
                <w:rFonts w:ascii="Times New Roman" w:hAnsi="Times New Roman" w:cs="Times New Roman"/>
                <w:color w:val="030003"/>
                <w:spacing w:val="6"/>
                <w:w w:val="115"/>
                <w:sz w:val="19"/>
                <w:lang w:val="lv-LV"/>
              </w:rPr>
              <w:t xml:space="preserve"> </w:t>
            </w:r>
            <w:r w:rsidRPr="00BF6ACF">
              <w:rPr>
                <w:rFonts w:ascii="Times New Roman" w:hAnsi="Times New Roman" w:cs="Times New Roman"/>
                <w:color w:val="030003"/>
                <w:spacing w:val="-1"/>
                <w:w w:val="115"/>
                <w:sz w:val="19"/>
                <w:lang w:val="lv-LV"/>
              </w:rPr>
              <w:t>ārstniecības,</w:t>
            </w:r>
            <w:r w:rsidRPr="00BF6ACF">
              <w:rPr>
                <w:rFonts w:ascii="Times New Roman" w:hAnsi="Times New Roman" w:cs="Times New Roman"/>
                <w:color w:val="030003"/>
                <w:spacing w:val="2"/>
                <w:w w:val="115"/>
                <w:sz w:val="19"/>
                <w:lang w:val="lv-LV"/>
              </w:rPr>
              <w:t xml:space="preserve"> </w:t>
            </w:r>
            <w:r w:rsidRPr="00BF6ACF">
              <w:rPr>
                <w:rFonts w:ascii="Times New Roman" w:hAnsi="Times New Roman" w:cs="Times New Roman"/>
                <w:color w:val="030003"/>
                <w:spacing w:val="-1"/>
                <w:w w:val="115"/>
                <w:sz w:val="19"/>
                <w:lang w:val="lv-LV"/>
              </w:rPr>
              <w:t>veselības</w:t>
            </w:r>
            <w:r w:rsidRPr="00BF6ACF">
              <w:rPr>
                <w:rFonts w:ascii="Times New Roman" w:hAnsi="Times New Roman" w:cs="Times New Roman"/>
                <w:color w:val="030003"/>
                <w:spacing w:val="1"/>
                <w:w w:val="115"/>
                <w:sz w:val="19"/>
                <w:lang w:val="lv-LV"/>
              </w:rPr>
              <w:t xml:space="preserve"> </w:t>
            </w:r>
            <w:r w:rsidRPr="00BF6ACF">
              <w:rPr>
                <w:rFonts w:ascii="Times New Roman" w:hAnsi="Times New Roman" w:cs="Times New Roman"/>
                <w:color w:val="030003"/>
                <w:spacing w:val="-1"/>
                <w:w w:val="115"/>
                <w:sz w:val="19"/>
                <w:lang w:val="lv-LV"/>
              </w:rPr>
              <w:t>un</w:t>
            </w:r>
            <w:r w:rsidRPr="00BF6ACF">
              <w:rPr>
                <w:rFonts w:ascii="Times New Roman" w:hAnsi="Times New Roman" w:cs="Times New Roman"/>
                <w:color w:val="030003"/>
                <w:spacing w:val="1"/>
                <w:w w:val="115"/>
                <w:sz w:val="19"/>
                <w:lang w:val="lv-LV"/>
              </w:rPr>
              <w:t xml:space="preserve"> </w:t>
            </w:r>
            <w:r w:rsidRPr="00BF6ACF">
              <w:rPr>
                <w:rFonts w:ascii="Times New Roman" w:hAnsi="Times New Roman" w:cs="Times New Roman"/>
                <w:color w:val="030003"/>
                <w:w w:val="115"/>
                <w:sz w:val="19"/>
                <w:lang w:val="lv-LV"/>
              </w:rPr>
              <w:t>sociālās</w:t>
            </w:r>
            <w:r w:rsidRPr="00BF6ACF">
              <w:rPr>
                <w:rFonts w:ascii="Times New Roman" w:hAnsi="Times New Roman" w:cs="Times New Roman"/>
                <w:color w:val="030003"/>
                <w:spacing w:val="28"/>
                <w:w w:val="115"/>
                <w:sz w:val="19"/>
                <w:lang w:val="lv-LV"/>
              </w:rPr>
              <w:t xml:space="preserve"> </w:t>
            </w:r>
            <w:r w:rsidRPr="00BF6ACF">
              <w:rPr>
                <w:rFonts w:ascii="Times New Roman" w:hAnsi="Times New Roman" w:cs="Times New Roman"/>
                <w:color w:val="030003"/>
                <w:w w:val="115"/>
                <w:sz w:val="19"/>
                <w:lang w:val="lv-LV"/>
              </w:rPr>
              <w:t>aprūpes</w:t>
            </w:r>
            <w:r w:rsidRPr="00BF6ACF">
              <w:rPr>
                <w:rFonts w:ascii="Times New Roman" w:hAnsi="Times New Roman" w:cs="Times New Roman"/>
                <w:color w:val="030003"/>
                <w:spacing w:val="2"/>
                <w:w w:val="115"/>
                <w:sz w:val="19"/>
                <w:lang w:val="lv-LV"/>
              </w:rPr>
              <w:t xml:space="preserve"> </w:t>
            </w:r>
            <w:r w:rsidRPr="00BF6ACF">
              <w:rPr>
                <w:rFonts w:ascii="Times New Roman" w:hAnsi="Times New Roman" w:cs="Times New Roman"/>
                <w:color w:val="030003"/>
                <w:w w:val="115"/>
                <w:sz w:val="19"/>
                <w:lang w:val="lv-LV"/>
              </w:rPr>
              <w:t>iestāžu</w:t>
            </w:r>
            <w:r w:rsidRPr="00BF6ACF">
              <w:rPr>
                <w:rFonts w:ascii="Times New Roman" w:hAnsi="Times New Roman" w:cs="Times New Roman"/>
                <w:color w:val="030003"/>
                <w:spacing w:val="2"/>
                <w:w w:val="115"/>
                <w:sz w:val="19"/>
                <w:lang w:val="lv-LV"/>
              </w:rPr>
              <w:t xml:space="preserve"> </w:t>
            </w:r>
            <w:r w:rsidRPr="00BF6ACF">
              <w:rPr>
                <w:rFonts w:ascii="Times New Roman" w:hAnsi="Times New Roman" w:cs="Times New Roman"/>
                <w:color w:val="030003"/>
                <w:spacing w:val="-1"/>
                <w:w w:val="115"/>
                <w:sz w:val="19"/>
                <w:lang w:val="lv-LV"/>
              </w:rPr>
              <w:t>apbūves</w:t>
            </w:r>
            <w:r w:rsidRPr="00BF6ACF">
              <w:rPr>
                <w:rFonts w:ascii="Times New Roman" w:hAnsi="Times New Roman" w:cs="Times New Roman"/>
                <w:color w:val="030003"/>
                <w:w w:val="115"/>
                <w:sz w:val="19"/>
                <w:lang w:val="lv-LV"/>
              </w:rPr>
              <w:t xml:space="preserve"> </w:t>
            </w:r>
            <w:r w:rsidRPr="00BF6ACF">
              <w:rPr>
                <w:rFonts w:ascii="Times New Roman" w:hAnsi="Times New Roman" w:cs="Times New Roman"/>
                <w:color w:val="030003"/>
                <w:spacing w:val="-1"/>
                <w:w w:val="115"/>
                <w:sz w:val="19"/>
                <w:lang w:val="lv-LV"/>
              </w:rPr>
              <w:t>teritorija</w:t>
            </w:r>
          </w:p>
        </w:tc>
        <w:tc>
          <w:tcPr>
            <w:tcW w:w="1340" w:type="dxa"/>
          </w:tcPr>
          <w:p w14:paraId="357398CC" w14:textId="77777777" w:rsidR="007454DE" w:rsidRPr="00BF6ACF" w:rsidRDefault="007454DE" w:rsidP="00D64A46">
            <w:pPr>
              <w:pStyle w:val="TableParagraph"/>
              <w:rPr>
                <w:rFonts w:ascii="Times New Roman" w:eastAsia="Arial" w:hAnsi="Times New Roman" w:cs="Times New Roman"/>
                <w:i/>
                <w:sz w:val="18"/>
                <w:szCs w:val="18"/>
                <w:lang w:val="lv-LV"/>
              </w:rPr>
            </w:pPr>
          </w:p>
          <w:p w14:paraId="2EB9A586" w14:textId="77777777" w:rsidR="007454DE" w:rsidRPr="00BF6ACF" w:rsidRDefault="007454DE" w:rsidP="00D64A46">
            <w:pPr>
              <w:pStyle w:val="TableParagraph"/>
              <w:spacing w:before="149"/>
              <w:ind w:right="25"/>
              <w:jc w:val="center"/>
              <w:rPr>
                <w:rFonts w:ascii="Times New Roman" w:eastAsia="Calibri" w:hAnsi="Times New Roman" w:cs="Times New Roman"/>
                <w:sz w:val="19"/>
                <w:szCs w:val="19"/>
                <w:lang w:val="lv-LV"/>
              </w:rPr>
            </w:pPr>
            <w:r w:rsidRPr="00BF6ACF">
              <w:rPr>
                <w:rFonts w:ascii="Times New Roman" w:hAnsi="Times New Roman" w:cs="Times New Roman"/>
                <w:color w:val="040004"/>
                <w:spacing w:val="3"/>
                <w:w w:val="115"/>
                <w:sz w:val="19"/>
                <w:lang w:val="lv-LV"/>
              </w:rPr>
              <w:t>55</w:t>
            </w:r>
          </w:p>
        </w:tc>
        <w:tc>
          <w:tcPr>
            <w:tcW w:w="1389" w:type="dxa"/>
          </w:tcPr>
          <w:p w14:paraId="230FD03C" w14:textId="77777777" w:rsidR="007454DE" w:rsidRPr="00BF6ACF" w:rsidRDefault="007454DE" w:rsidP="00D64A46">
            <w:pPr>
              <w:pStyle w:val="TableParagraph"/>
              <w:rPr>
                <w:rFonts w:ascii="Times New Roman" w:eastAsia="Arial" w:hAnsi="Times New Roman" w:cs="Times New Roman"/>
                <w:i/>
                <w:sz w:val="18"/>
                <w:szCs w:val="18"/>
                <w:lang w:val="lv-LV"/>
              </w:rPr>
            </w:pPr>
          </w:p>
          <w:p w14:paraId="30B45D5F" w14:textId="77777777" w:rsidR="007454DE" w:rsidRPr="00BF6ACF" w:rsidRDefault="007454DE" w:rsidP="00D64A46">
            <w:pPr>
              <w:pStyle w:val="TableParagraph"/>
              <w:spacing w:before="149"/>
              <w:ind w:right="24"/>
              <w:jc w:val="center"/>
              <w:rPr>
                <w:rFonts w:ascii="Times New Roman" w:eastAsia="Calibri" w:hAnsi="Times New Roman" w:cs="Times New Roman"/>
                <w:sz w:val="19"/>
                <w:szCs w:val="19"/>
                <w:lang w:val="lv-LV"/>
              </w:rPr>
            </w:pPr>
            <w:r w:rsidRPr="00BF6ACF">
              <w:rPr>
                <w:rFonts w:ascii="Times New Roman" w:hAnsi="Times New Roman" w:cs="Times New Roman"/>
                <w:color w:val="040004"/>
                <w:w w:val="115"/>
                <w:sz w:val="19"/>
                <w:lang w:val="lv-LV"/>
              </w:rPr>
              <w:t>50</w:t>
            </w:r>
          </w:p>
        </w:tc>
      </w:tr>
    </w:tbl>
    <w:p w14:paraId="41EB97D5" w14:textId="77777777" w:rsidR="007454DE" w:rsidRPr="00BF6ACF" w:rsidRDefault="007454DE" w:rsidP="007454DE">
      <w:pPr>
        <w:spacing w:before="4"/>
        <w:rPr>
          <w:rFonts w:eastAsia="Arial" w:cstheme="minorHAnsi"/>
          <w:i/>
        </w:rPr>
      </w:pPr>
    </w:p>
    <w:p w14:paraId="062CAE02" w14:textId="77777777" w:rsidR="007454DE" w:rsidRPr="00BF6ACF" w:rsidRDefault="007454DE" w:rsidP="00A01295">
      <w:pPr>
        <w:pStyle w:val="Pamatteksts"/>
        <w:spacing w:before="70" w:line="240" w:lineRule="auto"/>
        <w:ind w:left="0" w:right="100"/>
        <w:jc w:val="both"/>
        <w:rPr>
          <w:rFonts w:asciiTheme="minorHAnsi" w:hAnsiTheme="minorHAnsi" w:cstheme="minorHAnsi"/>
          <w:b w:val="0"/>
          <w:sz w:val="22"/>
          <w:szCs w:val="22"/>
          <w:lang w:val="lv-LV"/>
        </w:rPr>
      </w:pPr>
      <w:r w:rsidRPr="00BF6ACF">
        <w:rPr>
          <w:rFonts w:asciiTheme="minorHAnsi" w:hAnsiTheme="minorHAnsi" w:cstheme="minorHAnsi"/>
          <w:b w:val="0"/>
          <w:color w:val="030003"/>
          <w:w w:val="115"/>
          <w:sz w:val="22"/>
          <w:szCs w:val="22"/>
          <w:lang w:val="lv-LV"/>
        </w:rPr>
        <w:t>Atbilstoši</w:t>
      </w:r>
      <w:r w:rsidRPr="00BF6ACF">
        <w:rPr>
          <w:rFonts w:asciiTheme="minorHAnsi" w:hAnsiTheme="minorHAnsi" w:cstheme="minorHAnsi"/>
          <w:b w:val="0"/>
          <w:color w:val="030003"/>
          <w:spacing w:val="16"/>
          <w:w w:val="115"/>
          <w:sz w:val="22"/>
          <w:szCs w:val="22"/>
          <w:lang w:val="lv-LV"/>
        </w:rPr>
        <w:t xml:space="preserve"> </w:t>
      </w:r>
      <w:r w:rsidRPr="00BF6ACF">
        <w:rPr>
          <w:rFonts w:asciiTheme="minorHAnsi" w:hAnsiTheme="minorHAnsi" w:cstheme="minorHAnsi"/>
          <w:b w:val="0"/>
          <w:color w:val="030003"/>
          <w:w w:val="115"/>
          <w:sz w:val="22"/>
          <w:szCs w:val="22"/>
          <w:lang w:val="lv-LV"/>
        </w:rPr>
        <w:t>MK</w:t>
      </w:r>
      <w:r w:rsidRPr="00BF6ACF">
        <w:rPr>
          <w:rFonts w:asciiTheme="minorHAnsi" w:hAnsiTheme="minorHAnsi" w:cstheme="minorHAnsi"/>
          <w:b w:val="0"/>
          <w:color w:val="030003"/>
          <w:spacing w:val="15"/>
          <w:w w:val="115"/>
          <w:sz w:val="22"/>
          <w:szCs w:val="22"/>
          <w:lang w:val="lv-LV"/>
        </w:rPr>
        <w:t xml:space="preserve"> </w:t>
      </w:r>
      <w:r w:rsidRPr="00BF6ACF">
        <w:rPr>
          <w:rFonts w:asciiTheme="minorHAnsi" w:hAnsiTheme="minorHAnsi" w:cstheme="minorHAnsi"/>
          <w:b w:val="0"/>
          <w:color w:val="030003"/>
          <w:spacing w:val="-1"/>
          <w:w w:val="115"/>
          <w:sz w:val="22"/>
          <w:szCs w:val="22"/>
          <w:lang w:val="lv-LV"/>
        </w:rPr>
        <w:t>noteikumu</w:t>
      </w:r>
      <w:r w:rsidRPr="00BF6ACF">
        <w:rPr>
          <w:rFonts w:asciiTheme="minorHAnsi" w:hAnsiTheme="minorHAnsi" w:cstheme="minorHAnsi"/>
          <w:b w:val="0"/>
          <w:color w:val="030003"/>
          <w:spacing w:val="27"/>
          <w:w w:val="115"/>
          <w:sz w:val="22"/>
          <w:szCs w:val="22"/>
          <w:lang w:val="lv-LV"/>
        </w:rPr>
        <w:t xml:space="preserve"> </w:t>
      </w:r>
      <w:r w:rsidRPr="00BF6ACF">
        <w:rPr>
          <w:rFonts w:asciiTheme="minorHAnsi" w:hAnsiTheme="minorHAnsi" w:cstheme="minorHAnsi"/>
          <w:b w:val="0"/>
          <w:color w:val="030003"/>
          <w:spacing w:val="-2"/>
          <w:w w:val="115"/>
          <w:sz w:val="22"/>
          <w:szCs w:val="22"/>
          <w:lang w:val="lv-LV"/>
        </w:rPr>
        <w:t>Nr.</w:t>
      </w:r>
      <w:r w:rsidRPr="00BF6ACF">
        <w:rPr>
          <w:rFonts w:asciiTheme="minorHAnsi" w:hAnsiTheme="minorHAnsi" w:cstheme="minorHAnsi"/>
          <w:b w:val="0"/>
          <w:color w:val="030003"/>
          <w:spacing w:val="30"/>
          <w:w w:val="115"/>
          <w:sz w:val="22"/>
          <w:szCs w:val="22"/>
          <w:lang w:val="lv-LV"/>
        </w:rPr>
        <w:t xml:space="preserve"> </w:t>
      </w:r>
      <w:r w:rsidRPr="00BF6ACF">
        <w:rPr>
          <w:rFonts w:asciiTheme="minorHAnsi" w:hAnsiTheme="minorHAnsi" w:cstheme="minorHAnsi"/>
          <w:b w:val="0"/>
          <w:color w:val="030003"/>
          <w:spacing w:val="-2"/>
          <w:w w:val="115"/>
          <w:sz w:val="22"/>
          <w:szCs w:val="22"/>
          <w:lang w:val="lv-LV"/>
        </w:rPr>
        <w:t>16</w:t>
      </w:r>
      <w:r w:rsidRPr="00BF6ACF">
        <w:rPr>
          <w:rFonts w:asciiTheme="minorHAnsi" w:hAnsiTheme="minorHAnsi" w:cstheme="minorHAnsi"/>
          <w:b w:val="0"/>
          <w:color w:val="030003"/>
          <w:spacing w:val="33"/>
          <w:w w:val="115"/>
          <w:sz w:val="22"/>
          <w:szCs w:val="22"/>
          <w:lang w:val="lv-LV"/>
        </w:rPr>
        <w:t xml:space="preserve"> </w:t>
      </w:r>
      <w:r w:rsidRPr="00BF6ACF">
        <w:rPr>
          <w:rFonts w:asciiTheme="minorHAnsi" w:hAnsiTheme="minorHAnsi" w:cstheme="minorHAnsi"/>
          <w:b w:val="0"/>
          <w:color w:val="030003"/>
          <w:spacing w:val="3"/>
          <w:w w:val="115"/>
          <w:sz w:val="22"/>
          <w:szCs w:val="22"/>
          <w:lang w:val="lv-LV"/>
        </w:rPr>
        <w:t>(07.01.</w:t>
      </w:r>
      <w:r w:rsidRPr="00BF6ACF">
        <w:rPr>
          <w:rFonts w:asciiTheme="minorHAnsi" w:hAnsiTheme="minorHAnsi" w:cstheme="minorHAnsi"/>
          <w:b w:val="0"/>
          <w:color w:val="030003"/>
          <w:spacing w:val="-59"/>
          <w:w w:val="115"/>
          <w:sz w:val="22"/>
          <w:szCs w:val="22"/>
          <w:lang w:val="lv-LV"/>
        </w:rPr>
        <w:t xml:space="preserve"> </w:t>
      </w:r>
      <w:r w:rsidRPr="00BF6ACF">
        <w:rPr>
          <w:rFonts w:asciiTheme="minorHAnsi" w:hAnsiTheme="minorHAnsi" w:cstheme="minorHAnsi"/>
          <w:b w:val="0"/>
          <w:color w:val="030003"/>
          <w:spacing w:val="2"/>
          <w:w w:val="115"/>
          <w:sz w:val="22"/>
          <w:szCs w:val="22"/>
          <w:lang w:val="lv-LV"/>
        </w:rPr>
        <w:t>2014.)</w:t>
      </w:r>
      <w:r w:rsidRPr="00BF6ACF">
        <w:rPr>
          <w:rFonts w:asciiTheme="minorHAnsi" w:hAnsiTheme="minorHAnsi" w:cstheme="minorHAnsi"/>
          <w:b w:val="0"/>
          <w:color w:val="030003"/>
          <w:spacing w:val="16"/>
          <w:w w:val="115"/>
          <w:sz w:val="22"/>
          <w:szCs w:val="22"/>
          <w:lang w:val="lv-LV"/>
        </w:rPr>
        <w:t xml:space="preserve"> </w:t>
      </w:r>
      <w:r w:rsidRPr="00BF6ACF">
        <w:rPr>
          <w:rFonts w:asciiTheme="minorHAnsi" w:hAnsiTheme="minorHAnsi" w:cstheme="minorHAnsi"/>
          <w:b w:val="0"/>
          <w:color w:val="030003"/>
          <w:spacing w:val="-2"/>
          <w:w w:val="115"/>
          <w:sz w:val="22"/>
          <w:szCs w:val="22"/>
          <w:lang w:val="lv-LV"/>
        </w:rPr>
        <w:t>1.</w:t>
      </w:r>
      <w:r w:rsidRPr="00BF6ACF">
        <w:rPr>
          <w:rFonts w:asciiTheme="minorHAnsi" w:hAnsiTheme="minorHAnsi" w:cstheme="minorHAnsi"/>
          <w:b w:val="0"/>
          <w:color w:val="030003"/>
          <w:spacing w:val="32"/>
          <w:w w:val="115"/>
          <w:sz w:val="22"/>
          <w:szCs w:val="22"/>
          <w:lang w:val="lv-LV"/>
        </w:rPr>
        <w:t xml:space="preserve"> </w:t>
      </w:r>
      <w:r w:rsidRPr="00BF6ACF">
        <w:rPr>
          <w:rFonts w:asciiTheme="minorHAnsi" w:hAnsiTheme="minorHAnsi" w:cstheme="minorHAnsi"/>
          <w:b w:val="0"/>
          <w:color w:val="030003"/>
          <w:spacing w:val="-1"/>
          <w:w w:val="115"/>
          <w:sz w:val="22"/>
          <w:szCs w:val="22"/>
          <w:lang w:val="lv-LV"/>
        </w:rPr>
        <w:t>pielikuma</w:t>
      </w:r>
      <w:r w:rsidRPr="00BF6ACF">
        <w:rPr>
          <w:rFonts w:asciiTheme="minorHAnsi" w:hAnsiTheme="minorHAnsi" w:cstheme="minorHAnsi"/>
          <w:b w:val="0"/>
          <w:color w:val="030003"/>
          <w:spacing w:val="15"/>
          <w:w w:val="115"/>
          <w:sz w:val="22"/>
          <w:szCs w:val="22"/>
          <w:lang w:val="lv-LV"/>
        </w:rPr>
        <w:t xml:space="preserve"> </w:t>
      </w:r>
      <w:r w:rsidRPr="00BF6ACF">
        <w:rPr>
          <w:rFonts w:asciiTheme="minorHAnsi" w:hAnsiTheme="minorHAnsi" w:cstheme="minorHAnsi"/>
          <w:b w:val="0"/>
          <w:color w:val="030003"/>
          <w:spacing w:val="4"/>
          <w:w w:val="115"/>
          <w:sz w:val="22"/>
          <w:szCs w:val="22"/>
          <w:lang w:val="lv-LV"/>
        </w:rPr>
        <w:t>1.2.</w:t>
      </w:r>
      <w:r w:rsidRPr="00BF6ACF">
        <w:rPr>
          <w:rFonts w:asciiTheme="minorHAnsi" w:hAnsiTheme="minorHAnsi" w:cstheme="minorHAnsi"/>
          <w:b w:val="0"/>
          <w:color w:val="030003"/>
          <w:spacing w:val="30"/>
          <w:w w:val="115"/>
          <w:sz w:val="22"/>
          <w:szCs w:val="22"/>
          <w:lang w:val="lv-LV"/>
        </w:rPr>
        <w:t xml:space="preserve"> </w:t>
      </w:r>
      <w:r w:rsidRPr="00BF6ACF">
        <w:rPr>
          <w:rFonts w:asciiTheme="minorHAnsi" w:hAnsiTheme="minorHAnsi" w:cstheme="minorHAnsi"/>
          <w:b w:val="0"/>
          <w:color w:val="030003"/>
          <w:spacing w:val="-1"/>
          <w:w w:val="115"/>
          <w:sz w:val="22"/>
          <w:szCs w:val="22"/>
          <w:lang w:val="lv-LV"/>
        </w:rPr>
        <w:t>punktam</w:t>
      </w:r>
      <w:r w:rsidRPr="00BF6ACF">
        <w:rPr>
          <w:rFonts w:asciiTheme="minorHAnsi" w:hAnsiTheme="minorHAnsi" w:cstheme="minorHAnsi"/>
          <w:b w:val="0"/>
          <w:color w:val="030003"/>
          <w:spacing w:val="17"/>
          <w:w w:val="115"/>
          <w:sz w:val="22"/>
          <w:szCs w:val="22"/>
          <w:lang w:val="lv-LV"/>
        </w:rPr>
        <w:t xml:space="preserve"> </w:t>
      </w:r>
      <w:r w:rsidRPr="00BF6ACF">
        <w:rPr>
          <w:rFonts w:asciiTheme="minorHAnsi" w:hAnsiTheme="minorHAnsi" w:cstheme="minorHAnsi"/>
          <w:b w:val="0"/>
          <w:color w:val="030003"/>
          <w:spacing w:val="-1"/>
          <w:w w:val="115"/>
          <w:sz w:val="22"/>
          <w:szCs w:val="22"/>
          <w:lang w:val="lv-LV"/>
        </w:rPr>
        <w:t>novērtējot</w:t>
      </w:r>
      <w:r w:rsidRPr="00BF6ACF">
        <w:rPr>
          <w:rFonts w:asciiTheme="minorHAnsi" w:hAnsiTheme="minorHAnsi" w:cstheme="minorHAnsi"/>
          <w:b w:val="0"/>
          <w:color w:val="030003"/>
          <w:spacing w:val="13"/>
          <w:w w:val="115"/>
          <w:sz w:val="22"/>
          <w:szCs w:val="22"/>
          <w:lang w:val="lv-LV"/>
        </w:rPr>
        <w:t xml:space="preserve"> </w:t>
      </w:r>
      <w:r w:rsidRPr="00BF6ACF">
        <w:rPr>
          <w:rFonts w:asciiTheme="minorHAnsi" w:hAnsiTheme="minorHAnsi" w:cstheme="minorHAnsi"/>
          <w:b w:val="0"/>
          <w:color w:val="030003"/>
          <w:spacing w:val="-3"/>
          <w:w w:val="115"/>
          <w:sz w:val="22"/>
          <w:szCs w:val="22"/>
          <w:lang w:val="lv-LV"/>
        </w:rPr>
        <w:t>un</w:t>
      </w:r>
      <w:r w:rsidRPr="00BF6ACF">
        <w:rPr>
          <w:rFonts w:asciiTheme="minorHAnsi" w:hAnsiTheme="minorHAnsi" w:cstheme="minorHAnsi"/>
          <w:b w:val="0"/>
          <w:color w:val="030003"/>
          <w:spacing w:val="29"/>
          <w:w w:val="112"/>
          <w:sz w:val="22"/>
          <w:szCs w:val="22"/>
          <w:lang w:val="lv-LV"/>
        </w:rPr>
        <w:t xml:space="preserve"> </w:t>
      </w:r>
      <w:r w:rsidRPr="00BF6ACF">
        <w:rPr>
          <w:rFonts w:asciiTheme="minorHAnsi" w:hAnsiTheme="minorHAnsi" w:cstheme="minorHAnsi"/>
          <w:b w:val="0"/>
          <w:color w:val="030003"/>
          <w:spacing w:val="-2"/>
          <w:w w:val="115"/>
          <w:sz w:val="22"/>
          <w:szCs w:val="22"/>
          <w:lang w:val="lv-LV"/>
        </w:rPr>
        <w:t>modelējot</w:t>
      </w:r>
      <w:r w:rsidRPr="00BF6ACF">
        <w:rPr>
          <w:rFonts w:asciiTheme="minorHAnsi" w:hAnsiTheme="minorHAnsi" w:cstheme="minorHAnsi"/>
          <w:b w:val="0"/>
          <w:color w:val="030003"/>
          <w:spacing w:val="-15"/>
          <w:w w:val="115"/>
          <w:sz w:val="22"/>
          <w:szCs w:val="22"/>
          <w:lang w:val="lv-LV"/>
        </w:rPr>
        <w:t xml:space="preserve"> </w:t>
      </w:r>
      <w:r w:rsidRPr="00BF6ACF">
        <w:rPr>
          <w:rFonts w:asciiTheme="minorHAnsi" w:hAnsiTheme="minorHAnsi" w:cstheme="minorHAnsi"/>
          <w:b w:val="0"/>
          <w:color w:val="030003"/>
          <w:spacing w:val="-2"/>
          <w:w w:val="115"/>
          <w:sz w:val="22"/>
          <w:szCs w:val="22"/>
          <w:lang w:val="lv-LV"/>
        </w:rPr>
        <w:t>trokšņa</w:t>
      </w:r>
      <w:r w:rsidRPr="00BF6ACF">
        <w:rPr>
          <w:rFonts w:asciiTheme="minorHAnsi" w:hAnsiTheme="minorHAnsi" w:cstheme="minorHAnsi"/>
          <w:b w:val="0"/>
          <w:color w:val="030003"/>
          <w:spacing w:val="-14"/>
          <w:w w:val="115"/>
          <w:sz w:val="22"/>
          <w:szCs w:val="22"/>
          <w:lang w:val="lv-LV"/>
        </w:rPr>
        <w:t xml:space="preserve"> </w:t>
      </w:r>
      <w:r w:rsidRPr="00BF6ACF">
        <w:rPr>
          <w:rFonts w:asciiTheme="minorHAnsi" w:hAnsiTheme="minorHAnsi" w:cstheme="minorHAnsi"/>
          <w:b w:val="0"/>
          <w:color w:val="030003"/>
          <w:spacing w:val="-3"/>
          <w:w w:val="115"/>
          <w:sz w:val="22"/>
          <w:szCs w:val="22"/>
          <w:lang w:val="lv-LV"/>
        </w:rPr>
        <w:t>rādītājus,</w:t>
      </w:r>
      <w:r w:rsidRPr="00BF6ACF">
        <w:rPr>
          <w:rFonts w:asciiTheme="minorHAnsi" w:hAnsiTheme="minorHAnsi" w:cstheme="minorHAnsi"/>
          <w:b w:val="0"/>
          <w:color w:val="030003"/>
          <w:spacing w:val="1"/>
          <w:w w:val="115"/>
          <w:sz w:val="22"/>
          <w:szCs w:val="22"/>
          <w:lang w:val="lv-LV"/>
        </w:rPr>
        <w:t xml:space="preserve"> </w:t>
      </w:r>
      <w:r w:rsidRPr="00BF6ACF">
        <w:rPr>
          <w:rFonts w:asciiTheme="minorHAnsi" w:hAnsiTheme="minorHAnsi" w:cstheme="minorHAnsi"/>
          <w:b w:val="0"/>
          <w:color w:val="030003"/>
          <w:spacing w:val="-1"/>
          <w:w w:val="115"/>
          <w:sz w:val="22"/>
          <w:szCs w:val="22"/>
          <w:lang w:val="lv-LV"/>
        </w:rPr>
        <w:t>tika</w:t>
      </w:r>
      <w:r w:rsidRPr="00BF6ACF">
        <w:rPr>
          <w:rFonts w:asciiTheme="minorHAnsi" w:hAnsiTheme="minorHAnsi" w:cstheme="minorHAnsi"/>
          <w:b w:val="0"/>
          <w:color w:val="030003"/>
          <w:spacing w:val="-18"/>
          <w:w w:val="115"/>
          <w:sz w:val="22"/>
          <w:szCs w:val="22"/>
          <w:lang w:val="lv-LV"/>
        </w:rPr>
        <w:t xml:space="preserve"> </w:t>
      </w:r>
      <w:r w:rsidRPr="00BF6ACF">
        <w:rPr>
          <w:rFonts w:asciiTheme="minorHAnsi" w:hAnsiTheme="minorHAnsi" w:cstheme="minorHAnsi"/>
          <w:b w:val="0"/>
          <w:color w:val="030003"/>
          <w:spacing w:val="-1"/>
          <w:w w:val="115"/>
          <w:sz w:val="22"/>
          <w:szCs w:val="22"/>
          <w:lang w:val="lv-LV"/>
        </w:rPr>
        <w:t>ņemts</w:t>
      </w:r>
      <w:r w:rsidRPr="00BF6ACF">
        <w:rPr>
          <w:rFonts w:asciiTheme="minorHAnsi" w:hAnsiTheme="minorHAnsi" w:cstheme="minorHAnsi"/>
          <w:b w:val="0"/>
          <w:color w:val="030003"/>
          <w:spacing w:val="-17"/>
          <w:w w:val="115"/>
          <w:sz w:val="22"/>
          <w:szCs w:val="22"/>
          <w:lang w:val="lv-LV"/>
        </w:rPr>
        <w:t xml:space="preserve"> </w:t>
      </w:r>
      <w:r w:rsidRPr="00BF6ACF">
        <w:rPr>
          <w:rFonts w:asciiTheme="minorHAnsi" w:hAnsiTheme="minorHAnsi" w:cstheme="minorHAnsi"/>
          <w:b w:val="0"/>
          <w:color w:val="030003"/>
          <w:spacing w:val="-2"/>
          <w:w w:val="115"/>
          <w:sz w:val="22"/>
          <w:szCs w:val="22"/>
          <w:lang w:val="lv-LV"/>
        </w:rPr>
        <w:t>vērā,</w:t>
      </w:r>
      <w:r w:rsidRPr="00BF6ACF">
        <w:rPr>
          <w:rFonts w:asciiTheme="minorHAnsi" w:hAnsiTheme="minorHAnsi" w:cstheme="minorHAnsi"/>
          <w:b w:val="0"/>
          <w:color w:val="030003"/>
          <w:spacing w:val="-5"/>
          <w:w w:val="115"/>
          <w:sz w:val="22"/>
          <w:szCs w:val="22"/>
          <w:lang w:val="lv-LV"/>
        </w:rPr>
        <w:t xml:space="preserve"> </w:t>
      </w:r>
      <w:r w:rsidRPr="00BF6ACF">
        <w:rPr>
          <w:rFonts w:asciiTheme="minorHAnsi" w:hAnsiTheme="minorHAnsi" w:cstheme="minorHAnsi"/>
          <w:b w:val="0"/>
          <w:color w:val="030003"/>
          <w:spacing w:val="-2"/>
          <w:w w:val="115"/>
          <w:sz w:val="22"/>
          <w:szCs w:val="22"/>
          <w:lang w:val="lv-LV"/>
        </w:rPr>
        <w:t>ka</w:t>
      </w:r>
      <w:r w:rsidRPr="00BF6ACF">
        <w:rPr>
          <w:rFonts w:asciiTheme="minorHAnsi" w:hAnsiTheme="minorHAnsi" w:cstheme="minorHAnsi"/>
          <w:b w:val="0"/>
          <w:color w:val="030003"/>
          <w:spacing w:val="-18"/>
          <w:w w:val="115"/>
          <w:sz w:val="22"/>
          <w:szCs w:val="22"/>
          <w:lang w:val="lv-LV"/>
        </w:rPr>
        <w:t xml:space="preserve"> </w:t>
      </w:r>
      <w:r w:rsidRPr="00BF6ACF">
        <w:rPr>
          <w:rFonts w:asciiTheme="minorHAnsi" w:hAnsiTheme="minorHAnsi" w:cstheme="minorHAnsi"/>
          <w:b w:val="0"/>
          <w:color w:val="030003"/>
          <w:w w:val="115"/>
          <w:sz w:val="22"/>
          <w:szCs w:val="22"/>
          <w:lang w:val="lv-LV"/>
        </w:rPr>
        <w:t>dienas</w:t>
      </w:r>
      <w:r w:rsidRPr="00BF6ACF">
        <w:rPr>
          <w:rFonts w:asciiTheme="minorHAnsi" w:hAnsiTheme="minorHAnsi" w:cstheme="minorHAnsi"/>
          <w:b w:val="0"/>
          <w:color w:val="030003"/>
          <w:spacing w:val="-18"/>
          <w:w w:val="115"/>
          <w:sz w:val="22"/>
          <w:szCs w:val="22"/>
          <w:lang w:val="lv-LV"/>
        </w:rPr>
        <w:t xml:space="preserve"> </w:t>
      </w:r>
      <w:r w:rsidRPr="00BF6ACF">
        <w:rPr>
          <w:rFonts w:asciiTheme="minorHAnsi" w:hAnsiTheme="minorHAnsi" w:cstheme="minorHAnsi"/>
          <w:b w:val="0"/>
          <w:color w:val="030003"/>
          <w:spacing w:val="-2"/>
          <w:w w:val="115"/>
          <w:sz w:val="22"/>
          <w:szCs w:val="22"/>
          <w:lang w:val="lv-LV"/>
        </w:rPr>
        <w:t>ilgums</w:t>
      </w:r>
      <w:r w:rsidRPr="00BF6ACF">
        <w:rPr>
          <w:rFonts w:asciiTheme="minorHAnsi" w:hAnsiTheme="minorHAnsi" w:cstheme="minorHAnsi"/>
          <w:b w:val="0"/>
          <w:color w:val="030003"/>
          <w:spacing w:val="-17"/>
          <w:w w:val="115"/>
          <w:sz w:val="22"/>
          <w:szCs w:val="22"/>
          <w:lang w:val="lv-LV"/>
        </w:rPr>
        <w:t xml:space="preserve"> </w:t>
      </w:r>
      <w:r w:rsidRPr="00BF6ACF">
        <w:rPr>
          <w:rFonts w:asciiTheme="minorHAnsi" w:hAnsiTheme="minorHAnsi" w:cstheme="minorHAnsi"/>
          <w:b w:val="0"/>
          <w:color w:val="030003"/>
          <w:spacing w:val="-2"/>
          <w:w w:val="115"/>
          <w:sz w:val="22"/>
          <w:szCs w:val="22"/>
          <w:lang w:val="lv-LV"/>
        </w:rPr>
        <w:t>ir</w:t>
      </w:r>
      <w:r w:rsidRPr="00BF6ACF">
        <w:rPr>
          <w:rFonts w:asciiTheme="minorHAnsi" w:hAnsiTheme="minorHAnsi" w:cstheme="minorHAnsi"/>
          <w:b w:val="0"/>
          <w:color w:val="030003"/>
          <w:spacing w:val="-17"/>
          <w:w w:val="115"/>
          <w:sz w:val="22"/>
          <w:szCs w:val="22"/>
          <w:lang w:val="lv-LV"/>
        </w:rPr>
        <w:t xml:space="preserve"> </w:t>
      </w:r>
      <w:r w:rsidRPr="00BF6ACF">
        <w:rPr>
          <w:rFonts w:asciiTheme="minorHAnsi" w:hAnsiTheme="minorHAnsi" w:cstheme="minorHAnsi"/>
          <w:b w:val="0"/>
          <w:color w:val="030003"/>
          <w:spacing w:val="-3"/>
          <w:w w:val="115"/>
          <w:sz w:val="22"/>
          <w:szCs w:val="22"/>
          <w:lang w:val="lv-LV"/>
        </w:rPr>
        <w:t>12</w:t>
      </w:r>
      <w:r w:rsidRPr="00BF6ACF">
        <w:rPr>
          <w:rFonts w:asciiTheme="minorHAnsi" w:hAnsiTheme="minorHAnsi" w:cstheme="minorHAnsi"/>
          <w:b w:val="0"/>
          <w:color w:val="030003"/>
          <w:spacing w:val="-17"/>
          <w:w w:val="115"/>
          <w:sz w:val="22"/>
          <w:szCs w:val="22"/>
          <w:lang w:val="lv-LV"/>
        </w:rPr>
        <w:t xml:space="preserve"> </w:t>
      </w:r>
      <w:r w:rsidRPr="00BF6ACF">
        <w:rPr>
          <w:rFonts w:asciiTheme="minorHAnsi" w:hAnsiTheme="minorHAnsi" w:cstheme="minorHAnsi"/>
          <w:b w:val="0"/>
          <w:color w:val="030003"/>
          <w:spacing w:val="-2"/>
          <w:w w:val="115"/>
          <w:sz w:val="22"/>
          <w:szCs w:val="22"/>
          <w:lang w:val="lv-LV"/>
        </w:rPr>
        <w:t>stundas</w:t>
      </w:r>
      <w:r w:rsidRPr="00BF6ACF">
        <w:rPr>
          <w:rFonts w:asciiTheme="minorHAnsi" w:hAnsiTheme="minorHAnsi" w:cstheme="minorHAnsi"/>
          <w:b w:val="0"/>
          <w:color w:val="030003"/>
          <w:spacing w:val="-13"/>
          <w:w w:val="115"/>
          <w:sz w:val="22"/>
          <w:szCs w:val="22"/>
          <w:lang w:val="lv-LV"/>
        </w:rPr>
        <w:t xml:space="preserve"> </w:t>
      </w:r>
      <w:r w:rsidRPr="00BF6ACF">
        <w:rPr>
          <w:rFonts w:asciiTheme="minorHAnsi" w:hAnsiTheme="minorHAnsi" w:cstheme="minorHAnsi"/>
          <w:b w:val="0"/>
          <w:color w:val="030003"/>
          <w:w w:val="140"/>
          <w:sz w:val="22"/>
          <w:szCs w:val="22"/>
          <w:lang w:val="lv-LV"/>
        </w:rPr>
        <w:t>-</w:t>
      </w:r>
      <w:r w:rsidRPr="00BF6ACF">
        <w:rPr>
          <w:rFonts w:asciiTheme="minorHAnsi" w:hAnsiTheme="minorHAnsi" w:cstheme="minorHAnsi"/>
          <w:b w:val="0"/>
          <w:color w:val="030003"/>
          <w:spacing w:val="-35"/>
          <w:w w:val="140"/>
          <w:sz w:val="22"/>
          <w:szCs w:val="22"/>
          <w:lang w:val="lv-LV"/>
        </w:rPr>
        <w:t xml:space="preserve"> </w:t>
      </w:r>
      <w:r w:rsidRPr="00BF6ACF">
        <w:rPr>
          <w:rFonts w:asciiTheme="minorHAnsi" w:hAnsiTheme="minorHAnsi" w:cstheme="minorHAnsi"/>
          <w:b w:val="0"/>
          <w:color w:val="030003"/>
          <w:w w:val="115"/>
          <w:sz w:val="22"/>
          <w:szCs w:val="22"/>
          <w:lang w:val="lv-LV"/>
        </w:rPr>
        <w:t>no</w:t>
      </w:r>
      <w:r w:rsidRPr="00BF6ACF">
        <w:rPr>
          <w:rFonts w:asciiTheme="minorHAnsi" w:hAnsiTheme="minorHAnsi" w:cstheme="minorHAnsi"/>
          <w:b w:val="0"/>
          <w:color w:val="030003"/>
          <w:spacing w:val="-16"/>
          <w:w w:val="115"/>
          <w:sz w:val="22"/>
          <w:szCs w:val="22"/>
          <w:lang w:val="lv-LV"/>
        </w:rPr>
        <w:t xml:space="preserve"> </w:t>
      </w:r>
      <w:r w:rsidRPr="00BF6ACF">
        <w:rPr>
          <w:rFonts w:asciiTheme="minorHAnsi" w:hAnsiTheme="minorHAnsi" w:cstheme="minorHAnsi"/>
          <w:b w:val="0"/>
          <w:color w:val="030003"/>
          <w:spacing w:val="-2"/>
          <w:w w:val="115"/>
          <w:sz w:val="22"/>
          <w:szCs w:val="22"/>
          <w:lang w:val="lv-LV"/>
        </w:rPr>
        <w:t>plkst.</w:t>
      </w:r>
      <w:r w:rsidRPr="00BF6ACF">
        <w:rPr>
          <w:rFonts w:asciiTheme="minorHAnsi" w:hAnsiTheme="minorHAnsi" w:cstheme="minorHAnsi"/>
          <w:b w:val="0"/>
          <w:color w:val="030003"/>
          <w:spacing w:val="-9"/>
          <w:w w:val="115"/>
          <w:sz w:val="22"/>
          <w:szCs w:val="22"/>
          <w:lang w:val="lv-LV"/>
        </w:rPr>
        <w:t xml:space="preserve"> </w:t>
      </w:r>
      <w:r w:rsidRPr="00BF6ACF">
        <w:rPr>
          <w:rFonts w:asciiTheme="minorHAnsi" w:hAnsiTheme="minorHAnsi" w:cstheme="minorHAnsi"/>
          <w:b w:val="0"/>
          <w:color w:val="030003"/>
          <w:spacing w:val="-2"/>
          <w:w w:val="115"/>
          <w:sz w:val="22"/>
          <w:szCs w:val="22"/>
          <w:lang w:val="lv-LV"/>
        </w:rPr>
        <w:t>7:00</w:t>
      </w:r>
      <w:r w:rsidRPr="00BF6ACF">
        <w:rPr>
          <w:rFonts w:asciiTheme="minorHAnsi" w:hAnsiTheme="minorHAnsi" w:cstheme="minorHAnsi"/>
          <w:b w:val="0"/>
          <w:color w:val="030003"/>
          <w:spacing w:val="28"/>
          <w:w w:val="106"/>
          <w:sz w:val="22"/>
          <w:szCs w:val="22"/>
          <w:lang w:val="lv-LV"/>
        </w:rPr>
        <w:t xml:space="preserve"> </w:t>
      </w:r>
      <w:r w:rsidRPr="00BF6ACF">
        <w:rPr>
          <w:rFonts w:asciiTheme="minorHAnsi" w:hAnsiTheme="minorHAnsi" w:cstheme="minorHAnsi"/>
          <w:b w:val="0"/>
          <w:color w:val="030003"/>
          <w:w w:val="115"/>
          <w:sz w:val="22"/>
          <w:szCs w:val="22"/>
          <w:lang w:val="lv-LV"/>
        </w:rPr>
        <w:t>līdz</w:t>
      </w:r>
      <w:r w:rsidRPr="00BF6ACF">
        <w:rPr>
          <w:rFonts w:asciiTheme="minorHAnsi" w:hAnsiTheme="minorHAnsi" w:cstheme="minorHAnsi"/>
          <w:b w:val="0"/>
          <w:color w:val="030003"/>
          <w:spacing w:val="-36"/>
          <w:w w:val="115"/>
          <w:sz w:val="22"/>
          <w:szCs w:val="22"/>
          <w:lang w:val="lv-LV"/>
        </w:rPr>
        <w:t xml:space="preserve"> </w:t>
      </w:r>
      <w:r w:rsidRPr="00BF6ACF">
        <w:rPr>
          <w:rFonts w:asciiTheme="minorHAnsi" w:hAnsiTheme="minorHAnsi" w:cstheme="minorHAnsi"/>
          <w:b w:val="0"/>
          <w:color w:val="030003"/>
          <w:w w:val="115"/>
          <w:sz w:val="22"/>
          <w:szCs w:val="22"/>
          <w:lang w:val="lv-LV"/>
        </w:rPr>
        <w:t>19:00</w:t>
      </w:r>
      <w:r w:rsidRPr="00BF6ACF">
        <w:rPr>
          <w:rFonts w:asciiTheme="minorHAnsi" w:hAnsiTheme="minorHAnsi" w:cstheme="minorHAnsi"/>
          <w:b w:val="0"/>
          <w:color w:val="030003"/>
          <w:spacing w:val="-37"/>
          <w:w w:val="115"/>
          <w:sz w:val="22"/>
          <w:szCs w:val="22"/>
          <w:lang w:val="lv-LV"/>
        </w:rPr>
        <w:t xml:space="preserve"> </w:t>
      </w:r>
      <w:r w:rsidRPr="00BF6ACF">
        <w:rPr>
          <w:rFonts w:asciiTheme="minorHAnsi" w:hAnsiTheme="minorHAnsi" w:cstheme="minorHAnsi"/>
          <w:b w:val="0"/>
          <w:color w:val="030003"/>
          <w:w w:val="115"/>
          <w:sz w:val="22"/>
          <w:szCs w:val="22"/>
          <w:lang w:val="lv-LV"/>
        </w:rPr>
        <w:t>un</w:t>
      </w:r>
      <w:r w:rsidRPr="00BF6ACF">
        <w:rPr>
          <w:rFonts w:asciiTheme="minorHAnsi" w:hAnsiTheme="minorHAnsi" w:cstheme="minorHAnsi"/>
          <w:b w:val="0"/>
          <w:color w:val="030003"/>
          <w:spacing w:val="-37"/>
          <w:w w:val="115"/>
          <w:sz w:val="22"/>
          <w:szCs w:val="22"/>
          <w:lang w:val="lv-LV"/>
        </w:rPr>
        <w:t xml:space="preserve"> </w:t>
      </w:r>
      <w:r w:rsidRPr="00BF6ACF">
        <w:rPr>
          <w:rFonts w:asciiTheme="minorHAnsi" w:hAnsiTheme="minorHAnsi" w:cstheme="minorHAnsi"/>
          <w:b w:val="0"/>
          <w:color w:val="030003"/>
          <w:spacing w:val="-2"/>
          <w:w w:val="115"/>
          <w:sz w:val="22"/>
          <w:szCs w:val="22"/>
          <w:lang w:val="lv-LV"/>
        </w:rPr>
        <w:t>vakars</w:t>
      </w:r>
      <w:r w:rsidRPr="00BF6ACF">
        <w:rPr>
          <w:rFonts w:asciiTheme="minorHAnsi" w:hAnsiTheme="minorHAnsi" w:cstheme="minorHAnsi"/>
          <w:b w:val="0"/>
          <w:color w:val="030003"/>
          <w:spacing w:val="-34"/>
          <w:w w:val="115"/>
          <w:sz w:val="22"/>
          <w:szCs w:val="22"/>
          <w:lang w:val="lv-LV"/>
        </w:rPr>
        <w:t xml:space="preserve"> </w:t>
      </w:r>
      <w:r w:rsidRPr="00BF6ACF">
        <w:rPr>
          <w:rFonts w:asciiTheme="minorHAnsi" w:hAnsiTheme="minorHAnsi" w:cstheme="minorHAnsi"/>
          <w:b w:val="0"/>
          <w:color w:val="030003"/>
          <w:spacing w:val="-1"/>
          <w:w w:val="115"/>
          <w:sz w:val="22"/>
          <w:szCs w:val="22"/>
          <w:lang w:val="lv-LV"/>
        </w:rPr>
        <w:t>ir</w:t>
      </w:r>
      <w:r w:rsidRPr="00BF6ACF">
        <w:rPr>
          <w:rFonts w:asciiTheme="minorHAnsi" w:hAnsiTheme="minorHAnsi" w:cstheme="minorHAnsi"/>
          <w:b w:val="0"/>
          <w:color w:val="030003"/>
          <w:spacing w:val="-37"/>
          <w:w w:val="115"/>
          <w:sz w:val="22"/>
          <w:szCs w:val="22"/>
          <w:lang w:val="lv-LV"/>
        </w:rPr>
        <w:t xml:space="preserve"> </w:t>
      </w:r>
      <w:r w:rsidRPr="00BF6ACF">
        <w:rPr>
          <w:rFonts w:asciiTheme="minorHAnsi" w:hAnsiTheme="minorHAnsi" w:cstheme="minorHAnsi"/>
          <w:b w:val="0"/>
          <w:color w:val="030003"/>
          <w:w w:val="115"/>
          <w:sz w:val="22"/>
          <w:szCs w:val="22"/>
          <w:lang w:val="lv-LV"/>
        </w:rPr>
        <w:t>4</w:t>
      </w:r>
      <w:r w:rsidRPr="00BF6ACF">
        <w:rPr>
          <w:rFonts w:asciiTheme="minorHAnsi" w:hAnsiTheme="minorHAnsi" w:cstheme="minorHAnsi"/>
          <w:b w:val="0"/>
          <w:color w:val="030003"/>
          <w:spacing w:val="-36"/>
          <w:w w:val="115"/>
          <w:sz w:val="22"/>
          <w:szCs w:val="22"/>
          <w:lang w:val="lv-LV"/>
        </w:rPr>
        <w:t xml:space="preserve"> </w:t>
      </w:r>
      <w:r w:rsidRPr="00BF6ACF">
        <w:rPr>
          <w:rFonts w:asciiTheme="minorHAnsi" w:hAnsiTheme="minorHAnsi" w:cstheme="minorHAnsi"/>
          <w:b w:val="0"/>
          <w:color w:val="030003"/>
          <w:spacing w:val="-2"/>
          <w:w w:val="115"/>
          <w:sz w:val="22"/>
          <w:szCs w:val="22"/>
          <w:lang w:val="lv-LV"/>
        </w:rPr>
        <w:t>stundas</w:t>
      </w:r>
      <w:r w:rsidRPr="00BF6ACF">
        <w:rPr>
          <w:rFonts w:asciiTheme="minorHAnsi" w:hAnsiTheme="minorHAnsi" w:cstheme="minorHAnsi"/>
          <w:b w:val="0"/>
          <w:color w:val="030003"/>
          <w:spacing w:val="-38"/>
          <w:w w:val="115"/>
          <w:sz w:val="22"/>
          <w:szCs w:val="22"/>
          <w:lang w:val="lv-LV"/>
        </w:rPr>
        <w:t xml:space="preserve"> </w:t>
      </w:r>
      <w:r w:rsidRPr="00BF6ACF">
        <w:rPr>
          <w:rFonts w:asciiTheme="minorHAnsi" w:hAnsiTheme="minorHAnsi" w:cstheme="minorHAnsi"/>
          <w:b w:val="0"/>
          <w:color w:val="030003"/>
          <w:w w:val="140"/>
          <w:sz w:val="22"/>
          <w:szCs w:val="22"/>
          <w:lang w:val="lv-LV"/>
        </w:rPr>
        <w:t>-</w:t>
      </w:r>
      <w:r w:rsidRPr="00BF6ACF">
        <w:rPr>
          <w:rFonts w:asciiTheme="minorHAnsi" w:hAnsiTheme="minorHAnsi" w:cstheme="minorHAnsi"/>
          <w:b w:val="0"/>
          <w:color w:val="030003"/>
          <w:spacing w:val="-52"/>
          <w:w w:val="140"/>
          <w:sz w:val="22"/>
          <w:szCs w:val="22"/>
          <w:lang w:val="lv-LV"/>
        </w:rPr>
        <w:t xml:space="preserve"> </w:t>
      </w:r>
      <w:r w:rsidRPr="00BF6ACF">
        <w:rPr>
          <w:rFonts w:asciiTheme="minorHAnsi" w:hAnsiTheme="minorHAnsi" w:cstheme="minorHAnsi"/>
          <w:b w:val="0"/>
          <w:color w:val="030003"/>
          <w:spacing w:val="-1"/>
          <w:w w:val="115"/>
          <w:sz w:val="22"/>
          <w:szCs w:val="22"/>
          <w:lang w:val="lv-LV"/>
        </w:rPr>
        <w:t>no</w:t>
      </w:r>
      <w:r w:rsidRPr="00BF6ACF">
        <w:rPr>
          <w:rFonts w:asciiTheme="minorHAnsi" w:hAnsiTheme="minorHAnsi" w:cstheme="minorHAnsi"/>
          <w:b w:val="0"/>
          <w:color w:val="030003"/>
          <w:spacing w:val="-33"/>
          <w:w w:val="115"/>
          <w:sz w:val="22"/>
          <w:szCs w:val="22"/>
          <w:lang w:val="lv-LV"/>
        </w:rPr>
        <w:t xml:space="preserve"> </w:t>
      </w:r>
      <w:r w:rsidRPr="00BF6ACF">
        <w:rPr>
          <w:rFonts w:asciiTheme="minorHAnsi" w:hAnsiTheme="minorHAnsi" w:cstheme="minorHAnsi"/>
          <w:b w:val="0"/>
          <w:color w:val="030003"/>
          <w:w w:val="115"/>
          <w:sz w:val="22"/>
          <w:szCs w:val="22"/>
          <w:lang w:val="lv-LV"/>
        </w:rPr>
        <w:t>plkst.</w:t>
      </w:r>
      <w:r w:rsidRPr="00BF6ACF">
        <w:rPr>
          <w:rFonts w:asciiTheme="minorHAnsi" w:hAnsiTheme="minorHAnsi" w:cstheme="minorHAnsi"/>
          <w:b w:val="0"/>
          <w:color w:val="030003"/>
          <w:spacing w:val="-24"/>
          <w:w w:val="115"/>
          <w:sz w:val="22"/>
          <w:szCs w:val="22"/>
          <w:lang w:val="lv-LV"/>
        </w:rPr>
        <w:t xml:space="preserve"> </w:t>
      </w:r>
      <w:r w:rsidRPr="00BF6ACF">
        <w:rPr>
          <w:rFonts w:asciiTheme="minorHAnsi" w:hAnsiTheme="minorHAnsi" w:cstheme="minorHAnsi"/>
          <w:b w:val="0"/>
          <w:color w:val="030003"/>
          <w:w w:val="115"/>
          <w:sz w:val="22"/>
          <w:szCs w:val="22"/>
          <w:lang w:val="lv-LV"/>
        </w:rPr>
        <w:t>19:00</w:t>
      </w:r>
      <w:r w:rsidRPr="00BF6ACF">
        <w:rPr>
          <w:rFonts w:asciiTheme="minorHAnsi" w:hAnsiTheme="minorHAnsi" w:cstheme="minorHAnsi"/>
          <w:b w:val="0"/>
          <w:color w:val="030003"/>
          <w:spacing w:val="-36"/>
          <w:w w:val="115"/>
          <w:sz w:val="22"/>
          <w:szCs w:val="22"/>
          <w:lang w:val="lv-LV"/>
        </w:rPr>
        <w:t xml:space="preserve"> </w:t>
      </w:r>
      <w:r w:rsidRPr="00BF6ACF">
        <w:rPr>
          <w:rFonts w:asciiTheme="minorHAnsi" w:hAnsiTheme="minorHAnsi" w:cstheme="minorHAnsi"/>
          <w:b w:val="0"/>
          <w:color w:val="030003"/>
          <w:spacing w:val="-1"/>
          <w:w w:val="115"/>
          <w:sz w:val="22"/>
          <w:szCs w:val="22"/>
          <w:lang w:val="lv-LV"/>
        </w:rPr>
        <w:t>līdz</w:t>
      </w:r>
      <w:r w:rsidRPr="00BF6ACF">
        <w:rPr>
          <w:rFonts w:asciiTheme="minorHAnsi" w:hAnsiTheme="minorHAnsi" w:cstheme="minorHAnsi"/>
          <w:b w:val="0"/>
          <w:color w:val="030003"/>
          <w:spacing w:val="-39"/>
          <w:w w:val="115"/>
          <w:sz w:val="22"/>
          <w:szCs w:val="22"/>
          <w:lang w:val="lv-LV"/>
        </w:rPr>
        <w:t xml:space="preserve"> </w:t>
      </w:r>
      <w:r w:rsidRPr="00BF6ACF">
        <w:rPr>
          <w:rFonts w:asciiTheme="minorHAnsi" w:hAnsiTheme="minorHAnsi" w:cstheme="minorHAnsi"/>
          <w:b w:val="0"/>
          <w:color w:val="030003"/>
          <w:w w:val="115"/>
          <w:sz w:val="22"/>
          <w:szCs w:val="22"/>
          <w:lang w:val="lv-LV"/>
        </w:rPr>
        <w:t>23:00.</w:t>
      </w:r>
    </w:p>
    <w:p w14:paraId="7B1C3E37" w14:textId="77777777" w:rsidR="007454DE" w:rsidRPr="00BF6ACF" w:rsidRDefault="007454DE" w:rsidP="007454DE">
      <w:pPr>
        <w:spacing w:after="120"/>
        <w:rPr>
          <w:rFonts w:cstheme="minorHAnsi"/>
          <w:color w:val="020003"/>
          <w:w w:val="115"/>
        </w:rPr>
      </w:pPr>
      <w:r w:rsidRPr="00BF6ACF">
        <w:rPr>
          <w:rFonts w:cstheme="minorHAnsi"/>
          <w:color w:val="020003"/>
          <w:w w:val="115"/>
        </w:rPr>
        <w:t>Trokšņa</w:t>
      </w:r>
      <w:r w:rsidRPr="00BF6ACF">
        <w:rPr>
          <w:rFonts w:cstheme="minorHAnsi"/>
          <w:color w:val="020003"/>
          <w:spacing w:val="-38"/>
          <w:w w:val="115"/>
        </w:rPr>
        <w:t xml:space="preserve"> </w:t>
      </w:r>
      <w:r w:rsidRPr="00BF6ACF">
        <w:rPr>
          <w:rFonts w:cstheme="minorHAnsi"/>
          <w:color w:val="020003"/>
          <w:spacing w:val="-2"/>
          <w:w w:val="115"/>
        </w:rPr>
        <w:t>rādītāju</w:t>
      </w:r>
      <w:r w:rsidRPr="00BF6ACF">
        <w:rPr>
          <w:rFonts w:cstheme="minorHAnsi"/>
          <w:color w:val="020003"/>
          <w:spacing w:val="-37"/>
          <w:w w:val="115"/>
        </w:rPr>
        <w:t xml:space="preserve"> </w:t>
      </w:r>
      <w:r w:rsidRPr="00BF6ACF">
        <w:rPr>
          <w:rFonts w:cstheme="minorHAnsi"/>
          <w:color w:val="020003"/>
          <w:spacing w:val="-2"/>
          <w:w w:val="115"/>
        </w:rPr>
        <w:t>vērtības</w:t>
      </w:r>
      <w:r w:rsidRPr="00BF6ACF">
        <w:rPr>
          <w:rFonts w:cstheme="minorHAnsi"/>
          <w:color w:val="020003"/>
          <w:spacing w:val="-38"/>
          <w:w w:val="115"/>
        </w:rPr>
        <w:t xml:space="preserve"> </w:t>
      </w:r>
      <w:r w:rsidRPr="00BF6ACF">
        <w:rPr>
          <w:rFonts w:cstheme="minorHAnsi"/>
          <w:color w:val="020003"/>
          <w:w w:val="115"/>
        </w:rPr>
        <w:t>kartēs</w:t>
      </w:r>
      <w:r w:rsidRPr="00BF6ACF">
        <w:rPr>
          <w:rFonts w:cstheme="minorHAnsi"/>
          <w:color w:val="020003"/>
          <w:spacing w:val="-37"/>
          <w:w w:val="115"/>
        </w:rPr>
        <w:t xml:space="preserve"> </w:t>
      </w:r>
      <w:r w:rsidRPr="00BF6ACF">
        <w:rPr>
          <w:rFonts w:cstheme="minorHAnsi"/>
          <w:color w:val="020003"/>
          <w:spacing w:val="-1"/>
          <w:w w:val="115"/>
        </w:rPr>
        <w:t>ir</w:t>
      </w:r>
      <w:r w:rsidRPr="00BF6ACF">
        <w:rPr>
          <w:rFonts w:cstheme="minorHAnsi"/>
          <w:color w:val="020003"/>
          <w:spacing w:val="-39"/>
          <w:w w:val="115"/>
        </w:rPr>
        <w:t xml:space="preserve"> </w:t>
      </w:r>
      <w:r w:rsidRPr="00BF6ACF">
        <w:rPr>
          <w:rFonts w:cstheme="minorHAnsi"/>
          <w:color w:val="020003"/>
          <w:spacing w:val="-1"/>
          <w:w w:val="115"/>
        </w:rPr>
        <w:t>attēlotas</w:t>
      </w:r>
      <w:r w:rsidRPr="00BF6ACF">
        <w:rPr>
          <w:rFonts w:cstheme="minorHAnsi"/>
          <w:color w:val="020003"/>
          <w:spacing w:val="-38"/>
          <w:w w:val="115"/>
        </w:rPr>
        <w:t xml:space="preserve"> </w:t>
      </w:r>
      <w:r w:rsidRPr="00BF6ACF">
        <w:rPr>
          <w:rFonts w:cstheme="minorHAnsi"/>
          <w:color w:val="020003"/>
          <w:spacing w:val="-3"/>
          <w:w w:val="115"/>
        </w:rPr>
        <w:t>ar</w:t>
      </w:r>
      <w:r w:rsidRPr="00BF6ACF">
        <w:rPr>
          <w:rFonts w:cstheme="minorHAnsi"/>
          <w:color w:val="020003"/>
          <w:spacing w:val="-36"/>
          <w:w w:val="115"/>
        </w:rPr>
        <w:t xml:space="preserve"> </w:t>
      </w:r>
      <w:r w:rsidRPr="00BF6ACF">
        <w:rPr>
          <w:rFonts w:cstheme="minorHAnsi"/>
          <w:color w:val="020003"/>
          <w:w w:val="115"/>
        </w:rPr>
        <w:t>5</w:t>
      </w:r>
      <w:r w:rsidRPr="00BF6ACF">
        <w:rPr>
          <w:rFonts w:cstheme="minorHAnsi"/>
          <w:color w:val="020003"/>
          <w:spacing w:val="-39"/>
          <w:w w:val="115"/>
        </w:rPr>
        <w:t xml:space="preserve"> </w:t>
      </w:r>
      <w:r w:rsidRPr="00BF6ACF">
        <w:rPr>
          <w:rFonts w:cstheme="minorHAnsi"/>
          <w:color w:val="020003"/>
          <w:spacing w:val="1"/>
          <w:w w:val="115"/>
        </w:rPr>
        <w:t>dB(A)</w:t>
      </w:r>
      <w:r w:rsidRPr="00BF6ACF">
        <w:rPr>
          <w:rFonts w:cstheme="minorHAnsi"/>
          <w:color w:val="020003"/>
          <w:spacing w:val="-37"/>
          <w:w w:val="115"/>
        </w:rPr>
        <w:t xml:space="preserve"> </w:t>
      </w:r>
      <w:r w:rsidRPr="00BF6ACF">
        <w:rPr>
          <w:rFonts w:cstheme="minorHAnsi"/>
          <w:color w:val="020003"/>
          <w:w w:val="115"/>
        </w:rPr>
        <w:t>soli</w:t>
      </w:r>
    </w:p>
    <w:p w14:paraId="058BCCBA" w14:textId="77777777" w:rsidR="007454DE" w:rsidRPr="00BF6ACF" w:rsidRDefault="007454DE" w:rsidP="007454DE">
      <w:pPr>
        <w:spacing w:after="120"/>
        <w:rPr>
          <w:rFonts w:cstheme="minorHAnsi"/>
          <w:b/>
          <w:sz w:val="24"/>
          <w:szCs w:val="24"/>
        </w:rPr>
      </w:pPr>
      <w:r w:rsidRPr="00BF6ACF">
        <w:rPr>
          <w:rFonts w:cstheme="minorHAnsi"/>
          <w:b/>
          <w:sz w:val="24"/>
          <w:szCs w:val="24"/>
        </w:rPr>
        <w:t>Esošā situācija</w:t>
      </w:r>
    </w:p>
    <w:p w14:paraId="5F39C214" w14:textId="77777777" w:rsidR="007454DE" w:rsidRPr="00BF6ACF" w:rsidRDefault="007454DE" w:rsidP="00F24370">
      <w:pPr>
        <w:spacing w:after="120"/>
        <w:rPr>
          <w:rFonts w:cstheme="minorHAnsi"/>
        </w:rPr>
      </w:pPr>
      <w:r w:rsidRPr="00BF6ACF">
        <w:rPr>
          <w:rFonts w:cstheme="minorHAnsi"/>
        </w:rPr>
        <w:t>Par nozīmīgākajiem troksni radošiem avotiem/procesiem CSA poligona „Getliņi" teritorijā uzskatāmi sekojoši:</w:t>
      </w:r>
    </w:p>
    <w:p w14:paraId="45D7502F" w14:textId="77777777" w:rsidR="007454DE" w:rsidRPr="00BF6ACF" w:rsidRDefault="007454DE" w:rsidP="00EB140F">
      <w:pPr>
        <w:pStyle w:val="Sarakstarindkopa"/>
        <w:numPr>
          <w:ilvl w:val="0"/>
          <w:numId w:val="69"/>
        </w:numPr>
        <w:spacing w:after="120"/>
        <w:rPr>
          <w:rFonts w:cstheme="minorHAnsi"/>
        </w:rPr>
      </w:pPr>
      <w:r w:rsidRPr="00BF6ACF">
        <w:rPr>
          <w:rFonts w:cstheme="minorHAnsi"/>
        </w:rPr>
        <w:t>atkritumu šķirošanas rūpnīca;</w:t>
      </w:r>
    </w:p>
    <w:p w14:paraId="702BE986" w14:textId="77777777" w:rsidR="007454DE" w:rsidRPr="00BF6ACF" w:rsidRDefault="007454DE" w:rsidP="00EB140F">
      <w:pPr>
        <w:pStyle w:val="Sarakstarindkopa"/>
        <w:numPr>
          <w:ilvl w:val="0"/>
          <w:numId w:val="69"/>
        </w:numPr>
        <w:spacing w:after="120"/>
        <w:rPr>
          <w:rFonts w:cstheme="minorHAnsi"/>
        </w:rPr>
      </w:pPr>
      <w:r w:rsidRPr="00BF6ACF">
        <w:rPr>
          <w:rFonts w:cstheme="minorHAnsi"/>
        </w:rPr>
        <w:t>bioreaktora darbība;</w:t>
      </w:r>
    </w:p>
    <w:p w14:paraId="5FAA9A56" w14:textId="77777777" w:rsidR="007454DE" w:rsidRPr="00BF6ACF" w:rsidRDefault="007454DE" w:rsidP="00EB140F">
      <w:pPr>
        <w:pStyle w:val="Sarakstarindkopa"/>
        <w:numPr>
          <w:ilvl w:val="0"/>
          <w:numId w:val="69"/>
        </w:numPr>
        <w:spacing w:after="120"/>
        <w:rPr>
          <w:rFonts w:cstheme="minorHAnsi"/>
        </w:rPr>
      </w:pPr>
      <w:r w:rsidRPr="00BF6ACF">
        <w:rPr>
          <w:rFonts w:cstheme="minorHAnsi"/>
        </w:rPr>
        <w:t>atkritumu apglabāšanas teritorijas darbība;</w:t>
      </w:r>
    </w:p>
    <w:p w14:paraId="2EEFBB5F" w14:textId="77777777" w:rsidR="007454DE" w:rsidRPr="00BF6ACF" w:rsidRDefault="007454DE" w:rsidP="00EB140F">
      <w:pPr>
        <w:pStyle w:val="Sarakstarindkopa"/>
        <w:numPr>
          <w:ilvl w:val="0"/>
          <w:numId w:val="69"/>
        </w:numPr>
        <w:spacing w:after="120"/>
        <w:rPr>
          <w:rFonts w:cstheme="minorHAnsi"/>
        </w:rPr>
      </w:pPr>
      <w:r w:rsidRPr="00BF6ACF">
        <w:rPr>
          <w:rFonts w:cstheme="minorHAnsi"/>
        </w:rPr>
        <w:t>inerto materiālu (būvgružu) šķirošanas līnija;</w:t>
      </w:r>
    </w:p>
    <w:p w14:paraId="3DF3F517" w14:textId="77777777" w:rsidR="007454DE" w:rsidRPr="00BF6ACF" w:rsidRDefault="007454DE" w:rsidP="00EB140F">
      <w:pPr>
        <w:pStyle w:val="Sarakstarindkopa"/>
        <w:numPr>
          <w:ilvl w:val="0"/>
          <w:numId w:val="69"/>
        </w:numPr>
        <w:spacing w:after="120"/>
        <w:rPr>
          <w:rFonts w:cstheme="minorHAnsi"/>
        </w:rPr>
      </w:pPr>
      <w:r w:rsidRPr="00BF6ACF">
        <w:rPr>
          <w:rFonts w:cstheme="minorHAnsi"/>
        </w:rPr>
        <w:t>atkritumu transportēšana;</w:t>
      </w:r>
    </w:p>
    <w:p w14:paraId="530E5B6E" w14:textId="64895B10" w:rsidR="007454DE" w:rsidRPr="00BF6ACF" w:rsidRDefault="007454DE" w:rsidP="00EB140F">
      <w:pPr>
        <w:pStyle w:val="Sarakstarindkopa"/>
        <w:numPr>
          <w:ilvl w:val="0"/>
          <w:numId w:val="69"/>
        </w:numPr>
        <w:spacing w:after="120"/>
        <w:rPr>
          <w:rFonts w:cstheme="minorHAnsi"/>
        </w:rPr>
      </w:pPr>
      <w:r w:rsidRPr="00BF6ACF">
        <w:rPr>
          <w:rFonts w:cstheme="minorHAnsi"/>
        </w:rPr>
        <w:t>energobloka darbība</w:t>
      </w:r>
      <w:r w:rsidR="009D53B6">
        <w:rPr>
          <w:rFonts w:cstheme="minorHAnsi"/>
        </w:rPr>
        <w:t>.</w:t>
      </w:r>
    </w:p>
    <w:p w14:paraId="68D67043" w14:textId="77777777" w:rsidR="0052714E" w:rsidRPr="00BF6ACF" w:rsidRDefault="0052714E" w:rsidP="00D81545">
      <w:pPr>
        <w:spacing w:after="120"/>
        <w:jc w:val="center"/>
        <w:rPr>
          <w:rFonts w:cstheme="minorHAnsi"/>
        </w:rPr>
      </w:pPr>
      <w:r w:rsidRPr="00BF6ACF">
        <w:rPr>
          <w:rFonts w:cstheme="minorHAnsi"/>
          <w:noProof/>
          <w:lang w:eastAsia="lv-LV"/>
        </w:rPr>
        <w:lastRenderedPageBreak/>
        <w:drawing>
          <wp:inline distT="0" distB="0" distL="0" distR="0" wp14:anchorId="088A8C7F" wp14:editId="463C937E">
            <wp:extent cx="4388410" cy="6255565"/>
            <wp:effectExtent l="0" t="0" r="0" b="0"/>
            <wp:docPr id="44" name="Picture 44" descr="C:\Users\Inga Gavena\Downloads\Getlini troksna nov14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Inga Gavena\Downloads\Getlini troksna nov1410.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390006" cy="6257840"/>
                    </a:xfrm>
                    <a:prstGeom prst="rect">
                      <a:avLst/>
                    </a:prstGeom>
                    <a:noFill/>
                    <a:ln>
                      <a:noFill/>
                    </a:ln>
                  </pic:spPr>
                </pic:pic>
              </a:graphicData>
            </a:graphic>
          </wp:inline>
        </w:drawing>
      </w:r>
    </w:p>
    <w:p w14:paraId="059DAA5D" w14:textId="3A6E1ED2" w:rsidR="00083F2C" w:rsidRPr="00BF6ACF" w:rsidRDefault="00A01295" w:rsidP="00D81545">
      <w:pPr>
        <w:spacing w:after="120"/>
        <w:jc w:val="center"/>
        <w:rPr>
          <w:rFonts w:cstheme="minorHAnsi"/>
        </w:rPr>
      </w:pPr>
      <w:r>
        <w:rPr>
          <w:rFonts w:cstheme="minorHAnsi"/>
        </w:rPr>
        <w:t>11</w:t>
      </w:r>
      <w:r w:rsidR="00371F34" w:rsidRPr="00BF6ACF">
        <w:rPr>
          <w:rFonts w:cstheme="minorHAnsi"/>
        </w:rPr>
        <w:t>.</w:t>
      </w:r>
      <w:r w:rsidR="00D81545">
        <w:rPr>
          <w:rFonts w:cstheme="minorHAnsi"/>
        </w:rPr>
        <w:t xml:space="preserve"> </w:t>
      </w:r>
      <w:r w:rsidR="00075EC6" w:rsidRPr="00BF6ACF">
        <w:rPr>
          <w:rFonts w:cstheme="minorHAnsi"/>
        </w:rPr>
        <w:t>attēls</w:t>
      </w:r>
      <w:r>
        <w:rPr>
          <w:rFonts w:cstheme="minorHAnsi"/>
        </w:rPr>
        <w:t>.</w:t>
      </w:r>
      <w:r w:rsidR="00075EC6" w:rsidRPr="00BF6ACF">
        <w:rPr>
          <w:rFonts w:cstheme="minorHAnsi"/>
        </w:rPr>
        <w:t xml:space="preserve">  Esošās darbības radītais trokšņa līmenis rādītājam Ldiena (SIA ELLE)</w:t>
      </w:r>
    </w:p>
    <w:p w14:paraId="0C9D541B" w14:textId="19F7EDF8" w:rsidR="004A4421" w:rsidRPr="00BF6ACF" w:rsidRDefault="00D359C7" w:rsidP="00D81545">
      <w:pPr>
        <w:spacing w:after="120"/>
        <w:jc w:val="both"/>
        <w:rPr>
          <w:rFonts w:cstheme="minorHAnsi"/>
        </w:rPr>
      </w:pPr>
      <w:r w:rsidRPr="00BF6ACF">
        <w:rPr>
          <w:rFonts w:cstheme="minorHAnsi"/>
        </w:rPr>
        <w:t xml:space="preserve">Saskaņā ar modelēšanas rezultātiem SIA </w:t>
      </w:r>
      <w:r w:rsidR="0090574A" w:rsidRPr="00BF6ACF">
        <w:rPr>
          <w:rFonts w:cstheme="minorHAnsi"/>
        </w:rPr>
        <w:t>”</w:t>
      </w:r>
      <w:r w:rsidRPr="00BF6ACF">
        <w:rPr>
          <w:rFonts w:cstheme="minorHAnsi"/>
        </w:rPr>
        <w:t>Getliņi EKO" atkritumu poligona radītais troksnis</w:t>
      </w:r>
      <w:r w:rsidR="00D81545">
        <w:rPr>
          <w:rFonts w:cstheme="minorHAnsi"/>
        </w:rPr>
        <w:t xml:space="preserve"> (skatīt </w:t>
      </w:r>
      <w:r w:rsidR="00A01295">
        <w:rPr>
          <w:rFonts w:cstheme="minorHAnsi"/>
        </w:rPr>
        <w:t>11</w:t>
      </w:r>
      <w:r w:rsidR="00D81545">
        <w:rPr>
          <w:rFonts w:cstheme="minorHAnsi"/>
        </w:rPr>
        <w:t>. attēlu)</w:t>
      </w:r>
      <w:r w:rsidRPr="00BF6ACF">
        <w:rPr>
          <w:rFonts w:cstheme="minorHAnsi"/>
        </w:rPr>
        <w:t xml:space="preserve"> ne esošajā situācijā, ne plānotajā nepārsniegs 2014. gada 7. janvāra MK noteikumos Nr. 16 (07.01. 2014.) noteiktos vides trokšņa robežlielumus pie tuvumā izvietotajām dzīvojamajām ēkām.</w:t>
      </w:r>
    </w:p>
    <w:p w14:paraId="3BCBCE22" w14:textId="77777777" w:rsidR="00371F34" w:rsidRPr="00BF6ACF" w:rsidRDefault="00371F34" w:rsidP="00083F2C">
      <w:pPr>
        <w:spacing w:after="120"/>
        <w:rPr>
          <w:rFonts w:cstheme="minorHAnsi"/>
          <w:sz w:val="24"/>
          <w:szCs w:val="24"/>
        </w:rPr>
      </w:pPr>
    </w:p>
    <w:p w14:paraId="14AFB05E" w14:textId="77777777" w:rsidR="00371F34" w:rsidRPr="00BF6ACF" w:rsidRDefault="00371F34" w:rsidP="00083F2C">
      <w:pPr>
        <w:spacing w:after="120"/>
        <w:rPr>
          <w:rFonts w:cstheme="minorHAnsi"/>
          <w:sz w:val="24"/>
          <w:szCs w:val="24"/>
        </w:rPr>
      </w:pPr>
    </w:p>
    <w:p w14:paraId="330DC610" w14:textId="77777777" w:rsidR="00371F34" w:rsidRPr="00BF6ACF" w:rsidRDefault="00371F34" w:rsidP="00083F2C">
      <w:pPr>
        <w:spacing w:after="120"/>
        <w:rPr>
          <w:rFonts w:cstheme="minorHAnsi"/>
          <w:sz w:val="24"/>
          <w:szCs w:val="24"/>
        </w:rPr>
      </w:pPr>
    </w:p>
    <w:p w14:paraId="32742B54" w14:textId="77777777" w:rsidR="00371F34" w:rsidRPr="00BF6ACF" w:rsidRDefault="00371F34" w:rsidP="00083F2C">
      <w:pPr>
        <w:spacing w:after="120"/>
        <w:rPr>
          <w:rFonts w:cstheme="minorHAnsi"/>
          <w:sz w:val="24"/>
          <w:szCs w:val="24"/>
        </w:rPr>
      </w:pPr>
    </w:p>
    <w:p w14:paraId="2DAF155A" w14:textId="77777777" w:rsidR="00371F34" w:rsidRPr="00BF6ACF" w:rsidRDefault="00371F34" w:rsidP="00083F2C">
      <w:pPr>
        <w:spacing w:after="120"/>
        <w:rPr>
          <w:rFonts w:cstheme="minorHAnsi"/>
          <w:sz w:val="24"/>
          <w:szCs w:val="24"/>
        </w:rPr>
      </w:pPr>
    </w:p>
    <w:p w14:paraId="114D90C5" w14:textId="77777777" w:rsidR="00D262DB" w:rsidRPr="00BF6ACF" w:rsidRDefault="00D262DB" w:rsidP="00083F2C">
      <w:pPr>
        <w:spacing w:after="120"/>
        <w:rPr>
          <w:rFonts w:cstheme="minorHAnsi"/>
          <w:sz w:val="24"/>
          <w:szCs w:val="24"/>
        </w:rPr>
      </w:pPr>
    </w:p>
    <w:p w14:paraId="67B79B2C" w14:textId="488380A1" w:rsidR="00D262DB" w:rsidRPr="0061681C" w:rsidRDefault="00D262DB" w:rsidP="00D262DB">
      <w:pPr>
        <w:widowControl w:val="0"/>
        <w:tabs>
          <w:tab w:val="left" w:pos="386"/>
        </w:tabs>
        <w:spacing w:before="137" w:after="0" w:line="240" w:lineRule="auto"/>
        <w:ind w:left="141"/>
        <w:jc w:val="right"/>
        <w:rPr>
          <w:rFonts w:cstheme="minorHAnsi"/>
          <w:iCs/>
          <w:color w:val="030002"/>
          <w:spacing w:val="7"/>
          <w:w w:val="115"/>
        </w:rPr>
      </w:pPr>
      <w:r w:rsidRPr="0061681C">
        <w:rPr>
          <w:rFonts w:cstheme="minorHAnsi"/>
          <w:iCs/>
          <w:color w:val="030002"/>
          <w:w w:val="115"/>
        </w:rPr>
        <w:lastRenderedPageBreak/>
        <w:t>1</w:t>
      </w:r>
      <w:r w:rsidR="00A67CC2">
        <w:rPr>
          <w:rFonts w:cstheme="minorHAnsi"/>
          <w:iCs/>
          <w:color w:val="030002"/>
          <w:w w:val="115"/>
        </w:rPr>
        <w:t>1</w:t>
      </w:r>
      <w:r w:rsidR="00371F34" w:rsidRPr="0061681C">
        <w:rPr>
          <w:rFonts w:cstheme="minorHAnsi"/>
          <w:iCs/>
          <w:color w:val="030002"/>
          <w:w w:val="115"/>
        </w:rPr>
        <w:t>.</w:t>
      </w:r>
      <w:r w:rsidR="004A4421" w:rsidRPr="0061681C">
        <w:rPr>
          <w:rFonts w:cstheme="minorHAnsi"/>
          <w:iCs/>
          <w:color w:val="030002"/>
          <w:w w:val="115"/>
        </w:rPr>
        <w:t xml:space="preserve"> tabula.</w:t>
      </w:r>
      <w:r w:rsidR="004A4421" w:rsidRPr="0061681C">
        <w:rPr>
          <w:rFonts w:cstheme="minorHAnsi"/>
          <w:iCs/>
          <w:color w:val="030002"/>
          <w:spacing w:val="7"/>
          <w:w w:val="115"/>
        </w:rPr>
        <w:t xml:space="preserve"> </w:t>
      </w:r>
    </w:p>
    <w:p w14:paraId="0AB04AA2" w14:textId="09C8DD60" w:rsidR="004A4421" w:rsidRPr="0061681C" w:rsidRDefault="004A4421" w:rsidP="0061681C">
      <w:pPr>
        <w:widowControl w:val="0"/>
        <w:tabs>
          <w:tab w:val="left" w:pos="386"/>
        </w:tabs>
        <w:spacing w:before="137" w:after="120" w:line="240" w:lineRule="auto"/>
        <w:ind w:left="142"/>
        <w:jc w:val="center"/>
        <w:rPr>
          <w:rFonts w:eastAsia="Arial" w:cstheme="minorHAnsi"/>
          <w:b/>
          <w:iCs/>
        </w:rPr>
      </w:pPr>
      <w:r w:rsidRPr="0061681C">
        <w:rPr>
          <w:rFonts w:cstheme="minorHAnsi"/>
          <w:b/>
          <w:iCs/>
          <w:color w:val="030002"/>
          <w:spacing w:val="-2"/>
          <w:w w:val="115"/>
        </w:rPr>
        <w:t>Trokšņa</w:t>
      </w:r>
      <w:r w:rsidRPr="0061681C">
        <w:rPr>
          <w:rFonts w:cstheme="minorHAnsi"/>
          <w:b/>
          <w:iCs/>
          <w:color w:val="030002"/>
          <w:spacing w:val="-13"/>
          <w:w w:val="115"/>
        </w:rPr>
        <w:t xml:space="preserve"> </w:t>
      </w:r>
      <w:r w:rsidRPr="0061681C">
        <w:rPr>
          <w:rFonts w:cstheme="minorHAnsi"/>
          <w:b/>
          <w:iCs/>
          <w:color w:val="030002"/>
          <w:w w:val="115"/>
        </w:rPr>
        <w:t>avotu</w:t>
      </w:r>
      <w:r w:rsidRPr="0061681C">
        <w:rPr>
          <w:rFonts w:cstheme="minorHAnsi"/>
          <w:b/>
          <w:iCs/>
          <w:color w:val="030002"/>
          <w:spacing w:val="-17"/>
          <w:w w:val="115"/>
        </w:rPr>
        <w:t xml:space="preserve"> </w:t>
      </w:r>
      <w:r w:rsidRPr="0061681C">
        <w:rPr>
          <w:rFonts w:cstheme="minorHAnsi"/>
          <w:b/>
          <w:iCs/>
          <w:color w:val="030002"/>
          <w:w w:val="115"/>
        </w:rPr>
        <w:t>darbības</w:t>
      </w:r>
      <w:r w:rsidRPr="0061681C">
        <w:rPr>
          <w:rFonts w:cstheme="minorHAnsi"/>
          <w:b/>
          <w:iCs/>
          <w:color w:val="030002"/>
          <w:spacing w:val="-18"/>
          <w:w w:val="115"/>
        </w:rPr>
        <w:t xml:space="preserve"> </w:t>
      </w:r>
      <w:r w:rsidRPr="0061681C">
        <w:rPr>
          <w:rFonts w:cstheme="minorHAnsi"/>
          <w:b/>
          <w:iCs/>
          <w:color w:val="030002"/>
          <w:w w:val="115"/>
        </w:rPr>
        <w:t>laiks</w:t>
      </w:r>
      <w:r w:rsidRPr="0061681C">
        <w:rPr>
          <w:rFonts w:cstheme="minorHAnsi"/>
          <w:b/>
          <w:iCs/>
          <w:color w:val="030002"/>
          <w:spacing w:val="-18"/>
          <w:w w:val="115"/>
        </w:rPr>
        <w:t xml:space="preserve"> </w:t>
      </w:r>
      <w:r w:rsidRPr="0061681C">
        <w:rPr>
          <w:rFonts w:cstheme="minorHAnsi"/>
          <w:b/>
          <w:iCs/>
          <w:color w:val="030002"/>
          <w:spacing w:val="-2"/>
          <w:w w:val="115"/>
        </w:rPr>
        <w:t>un</w:t>
      </w:r>
      <w:r w:rsidRPr="0061681C">
        <w:rPr>
          <w:rFonts w:cstheme="minorHAnsi"/>
          <w:b/>
          <w:iCs/>
          <w:color w:val="030002"/>
          <w:spacing w:val="-20"/>
          <w:w w:val="115"/>
        </w:rPr>
        <w:t xml:space="preserve"> </w:t>
      </w:r>
      <w:r w:rsidRPr="0061681C">
        <w:rPr>
          <w:rFonts w:cstheme="minorHAnsi"/>
          <w:b/>
          <w:iCs/>
          <w:color w:val="030002"/>
          <w:w w:val="115"/>
        </w:rPr>
        <w:t>to</w:t>
      </w:r>
      <w:r w:rsidRPr="0061681C">
        <w:rPr>
          <w:rFonts w:cstheme="minorHAnsi"/>
          <w:b/>
          <w:iCs/>
          <w:color w:val="030002"/>
          <w:spacing w:val="-20"/>
          <w:w w:val="115"/>
        </w:rPr>
        <w:t xml:space="preserve"> </w:t>
      </w:r>
      <w:r w:rsidRPr="0061681C">
        <w:rPr>
          <w:rFonts w:cstheme="minorHAnsi"/>
          <w:b/>
          <w:iCs/>
          <w:color w:val="030002"/>
          <w:w w:val="115"/>
        </w:rPr>
        <w:t>radītā</w:t>
      </w:r>
      <w:r w:rsidRPr="0061681C">
        <w:rPr>
          <w:rFonts w:cstheme="minorHAnsi"/>
          <w:b/>
          <w:iCs/>
          <w:color w:val="030002"/>
          <w:spacing w:val="-19"/>
          <w:w w:val="115"/>
        </w:rPr>
        <w:t xml:space="preserve"> </w:t>
      </w:r>
      <w:r w:rsidRPr="0061681C">
        <w:rPr>
          <w:rFonts w:cstheme="minorHAnsi"/>
          <w:b/>
          <w:iCs/>
          <w:color w:val="030002"/>
          <w:w w:val="115"/>
        </w:rPr>
        <w:t>skaņas</w:t>
      </w:r>
      <w:r w:rsidRPr="0061681C">
        <w:rPr>
          <w:rFonts w:cstheme="minorHAnsi"/>
          <w:b/>
          <w:iCs/>
          <w:color w:val="030002"/>
          <w:spacing w:val="-19"/>
          <w:w w:val="115"/>
        </w:rPr>
        <w:t xml:space="preserve"> </w:t>
      </w:r>
      <w:r w:rsidRPr="0061681C">
        <w:rPr>
          <w:rFonts w:cstheme="minorHAnsi"/>
          <w:b/>
          <w:iCs/>
          <w:color w:val="030002"/>
          <w:w w:val="115"/>
        </w:rPr>
        <w:t>jauda</w:t>
      </w:r>
    </w:p>
    <w:tbl>
      <w:tblPr>
        <w:tblStyle w:val="TableNormal1"/>
        <w:tblW w:w="0" w:type="auto"/>
        <w:tblInd w:w="1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512"/>
        <w:gridCol w:w="1397"/>
        <w:gridCol w:w="1318"/>
        <w:gridCol w:w="1836"/>
      </w:tblGrid>
      <w:tr w:rsidR="004A4421" w:rsidRPr="00BF6ACF" w14:paraId="2C937983" w14:textId="77777777" w:rsidTr="00D64A46">
        <w:trPr>
          <w:trHeight w:hRule="exact" w:val="284"/>
        </w:trPr>
        <w:tc>
          <w:tcPr>
            <w:tcW w:w="4512" w:type="dxa"/>
            <w:vMerge w:val="restart"/>
          </w:tcPr>
          <w:p w14:paraId="282BCC85" w14:textId="77777777" w:rsidR="004A4421" w:rsidRPr="00BF6ACF" w:rsidRDefault="004A4421" w:rsidP="00D64A46">
            <w:pPr>
              <w:pStyle w:val="TableParagraph"/>
              <w:rPr>
                <w:rFonts w:ascii="Times New Roman" w:eastAsia="Arial" w:hAnsi="Times New Roman" w:cs="Times New Roman"/>
                <w:i/>
                <w:sz w:val="18"/>
                <w:szCs w:val="18"/>
                <w:lang w:val="lv-LV"/>
              </w:rPr>
            </w:pPr>
          </w:p>
          <w:p w14:paraId="3351CF7A" w14:textId="77777777" w:rsidR="004A4421" w:rsidRPr="00BF6ACF" w:rsidRDefault="004A4421" w:rsidP="00D64A46">
            <w:pPr>
              <w:pStyle w:val="TableParagraph"/>
              <w:spacing w:before="10"/>
              <w:rPr>
                <w:rFonts w:ascii="Times New Roman" w:eastAsia="Arial" w:hAnsi="Times New Roman" w:cs="Times New Roman"/>
                <w:i/>
                <w:sz w:val="20"/>
                <w:szCs w:val="20"/>
                <w:lang w:val="lv-LV"/>
              </w:rPr>
            </w:pPr>
          </w:p>
          <w:p w14:paraId="649147E5" w14:textId="77777777" w:rsidR="004A4421" w:rsidRPr="00BF6ACF" w:rsidRDefault="004A4421" w:rsidP="00D64A46">
            <w:pPr>
              <w:pStyle w:val="TableParagraph"/>
              <w:ind w:left="2"/>
              <w:jc w:val="center"/>
              <w:rPr>
                <w:rFonts w:ascii="Times New Roman" w:eastAsia="Arial Narrow" w:hAnsi="Times New Roman" w:cs="Times New Roman"/>
                <w:sz w:val="19"/>
                <w:szCs w:val="19"/>
                <w:lang w:val="lv-LV"/>
              </w:rPr>
            </w:pPr>
            <w:r w:rsidRPr="00BF6ACF">
              <w:rPr>
                <w:rFonts w:ascii="Times New Roman" w:hAnsi="Times New Roman" w:cs="Times New Roman"/>
                <w:color w:val="020002"/>
                <w:w w:val="130"/>
                <w:sz w:val="19"/>
                <w:lang w:val="lv-LV"/>
              </w:rPr>
              <w:t>Trokšņa</w:t>
            </w:r>
            <w:r w:rsidRPr="00BF6ACF">
              <w:rPr>
                <w:rFonts w:ascii="Times New Roman" w:hAnsi="Times New Roman" w:cs="Times New Roman"/>
                <w:color w:val="020002"/>
                <w:spacing w:val="1"/>
                <w:w w:val="130"/>
                <w:sz w:val="19"/>
                <w:lang w:val="lv-LV"/>
              </w:rPr>
              <w:t xml:space="preserve"> </w:t>
            </w:r>
            <w:r w:rsidRPr="00BF6ACF">
              <w:rPr>
                <w:rFonts w:ascii="Times New Roman" w:hAnsi="Times New Roman" w:cs="Times New Roman"/>
                <w:color w:val="020002"/>
                <w:w w:val="130"/>
                <w:sz w:val="19"/>
                <w:lang w:val="lv-LV"/>
              </w:rPr>
              <w:t>avots</w:t>
            </w:r>
          </w:p>
        </w:tc>
        <w:tc>
          <w:tcPr>
            <w:tcW w:w="2714" w:type="dxa"/>
            <w:gridSpan w:val="2"/>
          </w:tcPr>
          <w:p w14:paraId="34800E75" w14:textId="77777777" w:rsidR="004A4421" w:rsidRPr="00BF6ACF" w:rsidRDefault="004A4421" w:rsidP="004A4421">
            <w:pPr>
              <w:pStyle w:val="TableParagraph"/>
              <w:ind w:left="475"/>
              <w:rPr>
                <w:rFonts w:ascii="Times New Roman" w:eastAsia="Arial Narrow" w:hAnsi="Times New Roman" w:cs="Times New Roman"/>
                <w:sz w:val="19"/>
                <w:szCs w:val="19"/>
                <w:lang w:val="lv-LV"/>
              </w:rPr>
            </w:pPr>
            <w:r w:rsidRPr="00BF6ACF">
              <w:rPr>
                <w:rFonts w:ascii="Times New Roman" w:hAnsi="Times New Roman" w:cs="Times New Roman"/>
                <w:color w:val="010002"/>
                <w:w w:val="130"/>
                <w:sz w:val="19"/>
                <w:lang w:val="lv-LV"/>
              </w:rPr>
              <w:t>Darba</w:t>
            </w:r>
            <w:r w:rsidRPr="00BF6ACF">
              <w:rPr>
                <w:rFonts w:ascii="Times New Roman" w:hAnsi="Times New Roman" w:cs="Times New Roman"/>
                <w:color w:val="010002"/>
                <w:spacing w:val="-11"/>
                <w:w w:val="130"/>
                <w:sz w:val="19"/>
                <w:lang w:val="lv-LV"/>
              </w:rPr>
              <w:t xml:space="preserve"> </w:t>
            </w:r>
            <w:r w:rsidRPr="00BF6ACF">
              <w:rPr>
                <w:rFonts w:ascii="Times New Roman" w:hAnsi="Times New Roman" w:cs="Times New Roman"/>
                <w:color w:val="010002"/>
                <w:w w:val="130"/>
                <w:sz w:val="19"/>
                <w:lang w:val="lv-LV"/>
              </w:rPr>
              <w:t>laiks,</w:t>
            </w:r>
            <w:r w:rsidRPr="00BF6ACF">
              <w:rPr>
                <w:rFonts w:ascii="Times New Roman" w:hAnsi="Times New Roman" w:cs="Times New Roman"/>
                <w:color w:val="010002"/>
                <w:spacing w:val="-1"/>
                <w:w w:val="130"/>
                <w:sz w:val="19"/>
                <w:lang w:val="lv-LV"/>
              </w:rPr>
              <w:t xml:space="preserve"> </w:t>
            </w:r>
            <w:r w:rsidRPr="00BF6ACF">
              <w:rPr>
                <w:rFonts w:ascii="Times New Roman" w:hAnsi="Times New Roman" w:cs="Times New Roman"/>
                <w:color w:val="010002"/>
                <w:w w:val="130"/>
                <w:sz w:val="19"/>
                <w:lang w:val="lv-LV"/>
              </w:rPr>
              <w:t>h/gadā</w:t>
            </w:r>
          </w:p>
        </w:tc>
        <w:tc>
          <w:tcPr>
            <w:tcW w:w="1836" w:type="dxa"/>
            <w:vMerge w:val="restart"/>
          </w:tcPr>
          <w:p w14:paraId="2FB7786B" w14:textId="77777777" w:rsidR="004A4421" w:rsidRPr="00BF6ACF" w:rsidRDefault="004A4421" w:rsidP="004A4421">
            <w:pPr>
              <w:pStyle w:val="TableParagraph"/>
              <w:ind w:left="297" w:right="285" w:hanging="5"/>
              <w:rPr>
                <w:rFonts w:ascii="Times New Roman" w:eastAsia="Arial Narrow" w:hAnsi="Times New Roman" w:cs="Times New Roman"/>
                <w:sz w:val="19"/>
                <w:szCs w:val="19"/>
                <w:lang w:val="lv-LV"/>
              </w:rPr>
            </w:pPr>
            <w:r w:rsidRPr="00BF6ACF">
              <w:rPr>
                <w:rFonts w:ascii="Times New Roman" w:hAnsi="Times New Roman" w:cs="Times New Roman"/>
                <w:color w:val="010000"/>
                <w:w w:val="120"/>
                <w:sz w:val="19"/>
                <w:lang w:val="lv-LV"/>
              </w:rPr>
              <w:t>Radītā</w:t>
            </w:r>
            <w:r w:rsidRPr="00BF6ACF">
              <w:rPr>
                <w:rFonts w:ascii="Times New Roman" w:hAnsi="Times New Roman" w:cs="Times New Roman"/>
                <w:color w:val="010000"/>
                <w:spacing w:val="45"/>
                <w:w w:val="120"/>
                <w:sz w:val="19"/>
                <w:lang w:val="lv-LV"/>
              </w:rPr>
              <w:t xml:space="preserve"> </w:t>
            </w:r>
            <w:r w:rsidRPr="00BF6ACF">
              <w:rPr>
                <w:rFonts w:ascii="Times New Roman" w:hAnsi="Times New Roman" w:cs="Times New Roman"/>
                <w:color w:val="010000"/>
                <w:spacing w:val="-1"/>
                <w:w w:val="120"/>
                <w:sz w:val="19"/>
                <w:lang w:val="lv-LV"/>
              </w:rPr>
              <w:t>skaņas</w:t>
            </w:r>
            <w:r w:rsidRPr="00BF6ACF">
              <w:rPr>
                <w:rFonts w:ascii="Times New Roman" w:hAnsi="Times New Roman" w:cs="Times New Roman"/>
                <w:color w:val="010000"/>
                <w:spacing w:val="20"/>
                <w:w w:val="125"/>
                <w:sz w:val="19"/>
                <w:lang w:val="lv-LV"/>
              </w:rPr>
              <w:t xml:space="preserve"> </w:t>
            </w:r>
            <w:r w:rsidRPr="00BF6ACF">
              <w:rPr>
                <w:rFonts w:ascii="Times New Roman" w:hAnsi="Times New Roman" w:cs="Times New Roman"/>
                <w:color w:val="010002"/>
                <w:spacing w:val="-1"/>
                <w:w w:val="120"/>
                <w:position w:val="2"/>
                <w:sz w:val="19"/>
                <w:lang w:val="lv-LV"/>
              </w:rPr>
              <w:t>jauda</w:t>
            </w:r>
            <w:r w:rsidRPr="00BF6ACF">
              <w:rPr>
                <w:rFonts w:ascii="Times New Roman" w:hAnsi="Times New Roman" w:cs="Times New Roman"/>
                <w:color w:val="010002"/>
                <w:spacing w:val="7"/>
                <w:w w:val="120"/>
                <w:position w:val="2"/>
                <w:sz w:val="19"/>
                <w:lang w:val="lv-LV"/>
              </w:rPr>
              <w:t xml:space="preserve"> </w:t>
            </w:r>
            <w:r w:rsidRPr="00BF6ACF">
              <w:rPr>
                <w:rFonts w:ascii="Times New Roman" w:hAnsi="Times New Roman" w:cs="Times New Roman"/>
                <w:i/>
                <w:color w:val="010002"/>
                <w:spacing w:val="-2"/>
                <w:w w:val="110"/>
                <w:sz w:val="17"/>
                <w:lang w:val="lv-LV"/>
              </w:rPr>
              <w:t>L</w:t>
            </w:r>
            <w:r w:rsidRPr="00BF6ACF">
              <w:rPr>
                <w:rFonts w:ascii="Times New Roman" w:hAnsi="Times New Roman" w:cs="Times New Roman"/>
                <w:i/>
                <w:color w:val="010002"/>
                <w:spacing w:val="-2"/>
                <w:w w:val="110"/>
                <w:position w:val="2"/>
                <w:sz w:val="17"/>
                <w:lang w:val="lv-LV"/>
              </w:rPr>
              <w:t>wA,</w:t>
            </w:r>
            <w:r w:rsidRPr="00BF6ACF">
              <w:rPr>
                <w:rFonts w:ascii="Times New Roman" w:hAnsi="Times New Roman" w:cs="Times New Roman"/>
                <w:i/>
                <w:color w:val="010002"/>
                <w:spacing w:val="6"/>
                <w:w w:val="110"/>
                <w:position w:val="2"/>
                <w:sz w:val="17"/>
                <w:lang w:val="lv-LV"/>
              </w:rPr>
              <w:t xml:space="preserve"> </w:t>
            </w:r>
            <w:r w:rsidRPr="00BF6ACF">
              <w:rPr>
                <w:rFonts w:ascii="Times New Roman" w:hAnsi="Times New Roman" w:cs="Times New Roman"/>
                <w:color w:val="010002"/>
                <w:spacing w:val="-2"/>
                <w:w w:val="120"/>
                <w:position w:val="2"/>
                <w:sz w:val="19"/>
                <w:lang w:val="lv-LV"/>
              </w:rPr>
              <w:t>dB</w:t>
            </w:r>
          </w:p>
        </w:tc>
      </w:tr>
      <w:tr w:rsidR="004A4421" w:rsidRPr="00BF6ACF" w14:paraId="54EC9991" w14:textId="77777777" w:rsidTr="004A4421">
        <w:trPr>
          <w:trHeight w:hRule="exact" w:val="1478"/>
        </w:trPr>
        <w:tc>
          <w:tcPr>
            <w:tcW w:w="4512" w:type="dxa"/>
            <w:vMerge/>
          </w:tcPr>
          <w:p w14:paraId="30A96BDC" w14:textId="77777777" w:rsidR="004A4421" w:rsidRPr="00BF6ACF" w:rsidRDefault="004A4421" w:rsidP="00D64A46">
            <w:pPr>
              <w:rPr>
                <w:rFonts w:ascii="Times New Roman" w:hAnsi="Times New Roman" w:cs="Times New Roman"/>
                <w:lang w:val="lv-LV"/>
              </w:rPr>
            </w:pPr>
          </w:p>
        </w:tc>
        <w:tc>
          <w:tcPr>
            <w:tcW w:w="1397" w:type="dxa"/>
          </w:tcPr>
          <w:p w14:paraId="6E9BA585" w14:textId="77777777" w:rsidR="004A4421" w:rsidRPr="00BF6ACF" w:rsidRDefault="004A4421" w:rsidP="004A4421">
            <w:pPr>
              <w:pStyle w:val="TableParagraph"/>
              <w:ind w:left="376" w:right="369" w:firstLine="57"/>
              <w:rPr>
                <w:rFonts w:ascii="Times New Roman" w:eastAsia="Arial Narrow" w:hAnsi="Times New Roman" w:cs="Times New Roman"/>
                <w:sz w:val="19"/>
                <w:szCs w:val="19"/>
                <w:lang w:val="lv-LV"/>
              </w:rPr>
            </w:pPr>
            <w:r w:rsidRPr="00BF6ACF">
              <w:rPr>
                <w:rFonts w:ascii="Times New Roman" w:hAnsi="Times New Roman" w:cs="Times New Roman"/>
                <w:color w:val="030002"/>
                <w:spacing w:val="1"/>
                <w:w w:val="125"/>
                <w:sz w:val="19"/>
                <w:lang w:val="lv-LV"/>
              </w:rPr>
              <w:t>Diena</w:t>
            </w:r>
            <w:r w:rsidRPr="00BF6ACF">
              <w:rPr>
                <w:rFonts w:ascii="Times New Roman" w:hAnsi="Times New Roman" w:cs="Times New Roman"/>
                <w:color w:val="030002"/>
                <w:spacing w:val="1"/>
                <w:w w:val="126"/>
                <w:sz w:val="19"/>
                <w:lang w:val="lv-LV"/>
              </w:rPr>
              <w:t xml:space="preserve"> </w:t>
            </w:r>
            <w:r w:rsidRPr="00BF6ACF">
              <w:rPr>
                <w:rFonts w:ascii="Times New Roman" w:hAnsi="Times New Roman" w:cs="Times New Roman"/>
                <w:color w:val="010001"/>
                <w:w w:val="125"/>
                <w:sz w:val="19"/>
                <w:lang w:val="lv-LV"/>
              </w:rPr>
              <w:t>(07:00-</w:t>
            </w:r>
          </w:p>
          <w:p w14:paraId="6429CDE9" w14:textId="77777777" w:rsidR="004A4421" w:rsidRPr="00BF6ACF" w:rsidRDefault="004A4421" w:rsidP="004A4421">
            <w:pPr>
              <w:pStyle w:val="TableParagraph"/>
              <w:ind w:left="405"/>
              <w:rPr>
                <w:rFonts w:ascii="Times New Roman" w:eastAsia="Arial Narrow" w:hAnsi="Times New Roman" w:cs="Times New Roman"/>
                <w:sz w:val="19"/>
                <w:szCs w:val="19"/>
                <w:lang w:val="lv-LV"/>
              </w:rPr>
            </w:pPr>
            <w:r w:rsidRPr="00BF6ACF">
              <w:rPr>
                <w:rFonts w:ascii="Times New Roman" w:hAnsi="Times New Roman" w:cs="Times New Roman"/>
                <w:color w:val="020002"/>
                <w:spacing w:val="-2"/>
                <w:w w:val="125"/>
                <w:sz w:val="19"/>
                <w:lang w:val="lv-LV"/>
              </w:rPr>
              <w:t>19:00)</w:t>
            </w:r>
          </w:p>
        </w:tc>
        <w:tc>
          <w:tcPr>
            <w:tcW w:w="1318" w:type="dxa"/>
          </w:tcPr>
          <w:p w14:paraId="32CD4162" w14:textId="77777777" w:rsidR="004A4421" w:rsidRPr="00BF6ACF" w:rsidRDefault="004A4421" w:rsidP="006D6A50">
            <w:pPr>
              <w:pStyle w:val="TableParagraph"/>
              <w:ind w:left="338" w:right="330" w:hanging="297"/>
              <w:rPr>
                <w:rFonts w:ascii="Times New Roman" w:eastAsia="Arial Narrow" w:hAnsi="Times New Roman" w:cs="Times New Roman"/>
                <w:sz w:val="19"/>
                <w:szCs w:val="19"/>
                <w:lang w:val="lv-LV"/>
              </w:rPr>
            </w:pPr>
            <w:r w:rsidRPr="00BF6ACF">
              <w:rPr>
                <w:rFonts w:ascii="Times New Roman" w:hAnsi="Times New Roman" w:cs="Times New Roman"/>
                <w:color w:val="020002"/>
                <w:spacing w:val="1"/>
                <w:w w:val="125"/>
                <w:sz w:val="19"/>
                <w:lang w:val="lv-LV"/>
              </w:rPr>
              <w:t>Vakars</w:t>
            </w:r>
            <w:r w:rsidRPr="00BF6ACF">
              <w:rPr>
                <w:rFonts w:ascii="Times New Roman" w:hAnsi="Times New Roman" w:cs="Times New Roman"/>
                <w:color w:val="020002"/>
                <w:spacing w:val="1"/>
                <w:w w:val="127"/>
                <w:sz w:val="19"/>
                <w:lang w:val="lv-LV"/>
              </w:rPr>
              <w:t xml:space="preserve"> </w:t>
            </w:r>
            <w:r w:rsidRPr="00BF6ACF">
              <w:rPr>
                <w:rFonts w:ascii="Times New Roman" w:hAnsi="Times New Roman" w:cs="Times New Roman"/>
                <w:color w:val="020002"/>
                <w:w w:val="125"/>
                <w:sz w:val="19"/>
                <w:lang w:val="lv-LV"/>
              </w:rPr>
              <w:t>(19:00-</w:t>
            </w:r>
          </w:p>
          <w:p w14:paraId="075208FF" w14:textId="77777777" w:rsidR="004A4421" w:rsidRPr="00BF6ACF" w:rsidRDefault="004A4421" w:rsidP="004A4421">
            <w:pPr>
              <w:pStyle w:val="TableParagraph"/>
              <w:ind w:left="368"/>
              <w:rPr>
                <w:rFonts w:ascii="Times New Roman" w:eastAsia="Arial Narrow" w:hAnsi="Times New Roman" w:cs="Times New Roman"/>
                <w:sz w:val="19"/>
                <w:szCs w:val="19"/>
                <w:lang w:val="lv-LV"/>
              </w:rPr>
            </w:pPr>
            <w:r w:rsidRPr="00BF6ACF">
              <w:rPr>
                <w:rFonts w:ascii="Times New Roman" w:hAnsi="Times New Roman" w:cs="Times New Roman"/>
                <w:color w:val="020001"/>
                <w:spacing w:val="3"/>
                <w:w w:val="125"/>
                <w:sz w:val="19"/>
                <w:lang w:val="lv-LV"/>
              </w:rPr>
              <w:t>23:00)</w:t>
            </w:r>
          </w:p>
        </w:tc>
        <w:tc>
          <w:tcPr>
            <w:tcW w:w="1836" w:type="dxa"/>
            <w:vMerge/>
          </w:tcPr>
          <w:p w14:paraId="712FE18C" w14:textId="77777777" w:rsidR="004A4421" w:rsidRPr="00BF6ACF" w:rsidRDefault="004A4421" w:rsidP="004A4421">
            <w:pPr>
              <w:rPr>
                <w:rFonts w:ascii="Times New Roman" w:hAnsi="Times New Roman" w:cs="Times New Roman"/>
                <w:lang w:val="lv-LV"/>
              </w:rPr>
            </w:pPr>
          </w:p>
        </w:tc>
      </w:tr>
      <w:tr w:rsidR="004A4421" w:rsidRPr="00BF6ACF" w14:paraId="437D9E51" w14:textId="77777777" w:rsidTr="00D64A46">
        <w:trPr>
          <w:trHeight w:hRule="exact" w:val="547"/>
        </w:trPr>
        <w:tc>
          <w:tcPr>
            <w:tcW w:w="4512" w:type="dxa"/>
          </w:tcPr>
          <w:p w14:paraId="13CC241F" w14:textId="77777777" w:rsidR="004A4421" w:rsidRPr="00BF6ACF" w:rsidRDefault="004A4421" w:rsidP="00D64A46">
            <w:pPr>
              <w:pStyle w:val="TableParagraph"/>
              <w:spacing w:before="24" w:line="278" w:lineRule="auto"/>
              <w:ind w:left="98" w:right="288" w:hanging="12"/>
              <w:rPr>
                <w:rFonts w:ascii="Times New Roman" w:eastAsia="Calibri" w:hAnsi="Times New Roman" w:cs="Times New Roman"/>
                <w:sz w:val="19"/>
                <w:szCs w:val="19"/>
                <w:lang w:val="lv-LV"/>
              </w:rPr>
            </w:pPr>
            <w:r w:rsidRPr="00BF6ACF">
              <w:rPr>
                <w:rFonts w:ascii="Times New Roman" w:hAnsi="Times New Roman" w:cs="Times New Roman"/>
                <w:color w:val="030004"/>
                <w:spacing w:val="2"/>
                <w:w w:val="115"/>
                <w:sz w:val="19"/>
                <w:lang w:val="lv-LV"/>
              </w:rPr>
              <w:t>Atkritumu</w:t>
            </w:r>
            <w:r w:rsidRPr="00BF6ACF">
              <w:rPr>
                <w:rFonts w:ascii="Times New Roman" w:hAnsi="Times New Roman" w:cs="Times New Roman"/>
                <w:color w:val="030004"/>
                <w:spacing w:val="-16"/>
                <w:w w:val="115"/>
                <w:sz w:val="19"/>
                <w:lang w:val="lv-LV"/>
              </w:rPr>
              <w:t xml:space="preserve"> </w:t>
            </w:r>
            <w:r w:rsidRPr="00BF6ACF">
              <w:rPr>
                <w:rFonts w:ascii="Times New Roman" w:hAnsi="Times New Roman" w:cs="Times New Roman"/>
                <w:color w:val="030004"/>
                <w:spacing w:val="-1"/>
                <w:w w:val="115"/>
                <w:sz w:val="19"/>
                <w:lang w:val="lv-LV"/>
              </w:rPr>
              <w:t>šķirošanas</w:t>
            </w:r>
            <w:r w:rsidRPr="00BF6ACF">
              <w:rPr>
                <w:rFonts w:ascii="Times New Roman" w:hAnsi="Times New Roman" w:cs="Times New Roman"/>
                <w:color w:val="030004"/>
                <w:spacing w:val="1"/>
                <w:w w:val="115"/>
                <w:sz w:val="19"/>
                <w:lang w:val="lv-LV"/>
              </w:rPr>
              <w:t xml:space="preserve"> </w:t>
            </w:r>
            <w:r w:rsidRPr="00BF6ACF">
              <w:rPr>
                <w:rFonts w:ascii="Times New Roman" w:hAnsi="Times New Roman" w:cs="Times New Roman"/>
                <w:color w:val="030004"/>
                <w:spacing w:val="-1"/>
                <w:w w:val="115"/>
                <w:sz w:val="19"/>
                <w:lang w:val="lv-LV"/>
              </w:rPr>
              <w:t>rūpnīcas</w:t>
            </w:r>
            <w:r w:rsidRPr="00BF6ACF">
              <w:rPr>
                <w:rFonts w:ascii="Times New Roman" w:hAnsi="Times New Roman" w:cs="Times New Roman"/>
                <w:color w:val="030004"/>
                <w:spacing w:val="-6"/>
                <w:w w:val="115"/>
                <w:sz w:val="19"/>
                <w:lang w:val="lv-LV"/>
              </w:rPr>
              <w:t xml:space="preserve"> </w:t>
            </w:r>
            <w:r w:rsidRPr="00BF6ACF">
              <w:rPr>
                <w:rFonts w:ascii="Times New Roman" w:hAnsi="Times New Roman" w:cs="Times New Roman"/>
                <w:color w:val="030004"/>
                <w:spacing w:val="2"/>
                <w:w w:val="115"/>
                <w:sz w:val="19"/>
                <w:lang w:val="lv-LV"/>
              </w:rPr>
              <w:t>kopējās</w:t>
            </w:r>
            <w:r w:rsidRPr="00BF6ACF">
              <w:rPr>
                <w:rFonts w:ascii="Times New Roman" w:hAnsi="Times New Roman" w:cs="Times New Roman"/>
                <w:color w:val="030004"/>
                <w:spacing w:val="-11"/>
                <w:w w:val="115"/>
                <w:sz w:val="19"/>
                <w:lang w:val="lv-LV"/>
              </w:rPr>
              <w:t xml:space="preserve"> </w:t>
            </w:r>
            <w:r w:rsidRPr="00BF6ACF">
              <w:rPr>
                <w:rFonts w:ascii="Times New Roman" w:hAnsi="Times New Roman" w:cs="Times New Roman"/>
                <w:color w:val="030004"/>
                <w:w w:val="115"/>
                <w:sz w:val="19"/>
                <w:lang w:val="lv-LV"/>
              </w:rPr>
              <w:t>iekārtu</w:t>
            </w:r>
            <w:r w:rsidRPr="00BF6ACF">
              <w:rPr>
                <w:rFonts w:ascii="Times New Roman" w:hAnsi="Times New Roman" w:cs="Times New Roman"/>
                <w:color w:val="030004"/>
                <w:spacing w:val="24"/>
                <w:w w:val="114"/>
                <w:sz w:val="19"/>
                <w:lang w:val="lv-LV"/>
              </w:rPr>
              <w:t xml:space="preserve"> </w:t>
            </w:r>
            <w:r w:rsidRPr="00BF6ACF">
              <w:rPr>
                <w:rFonts w:ascii="Times New Roman" w:hAnsi="Times New Roman" w:cs="Times New Roman"/>
                <w:color w:val="030003"/>
                <w:w w:val="115"/>
                <w:sz w:val="19"/>
                <w:lang w:val="lv-LV"/>
              </w:rPr>
              <w:t>radītās</w:t>
            </w:r>
            <w:r w:rsidRPr="00BF6ACF">
              <w:rPr>
                <w:rFonts w:ascii="Times New Roman" w:hAnsi="Times New Roman" w:cs="Times New Roman"/>
                <w:color w:val="030003"/>
                <w:spacing w:val="2"/>
                <w:w w:val="115"/>
                <w:sz w:val="19"/>
                <w:lang w:val="lv-LV"/>
              </w:rPr>
              <w:t xml:space="preserve"> </w:t>
            </w:r>
            <w:r w:rsidRPr="00BF6ACF">
              <w:rPr>
                <w:rFonts w:ascii="Times New Roman" w:hAnsi="Times New Roman" w:cs="Times New Roman"/>
                <w:color w:val="030003"/>
                <w:w w:val="115"/>
                <w:sz w:val="19"/>
                <w:lang w:val="lv-LV"/>
              </w:rPr>
              <w:t>trokšņa</w:t>
            </w:r>
            <w:r w:rsidRPr="00BF6ACF">
              <w:rPr>
                <w:rFonts w:ascii="Times New Roman" w:hAnsi="Times New Roman" w:cs="Times New Roman"/>
                <w:color w:val="030003"/>
                <w:spacing w:val="3"/>
                <w:w w:val="115"/>
                <w:sz w:val="19"/>
                <w:lang w:val="lv-LV"/>
              </w:rPr>
              <w:t xml:space="preserve"> </w:t>
            </w:r>
            <w:r w:rsidRPr="00BF6ACF">
              <w:rPr>
                <w:rFonts w:ascii="Times New Roman" w:hAnsi="Times New Roman" w:cs="Times New Roman"/>
                <w:color w:val="030003"/>
                <w:spacing w:val="-1"/>
                <w:w w:val="115"/>
                <w:sz w:val="19"/>
                <w:lang w:val="lv-LV"/>
              </w:rPr>
              <w:t>emisijas</w:t>
            </w:r>
          </w:p>
        </w:tc>
        <w:tc>
          <w:tcPr>
            <w:tcW w:w="1397" w:type="dxa"/>
            <w:vMerge w:val="restart"/>
          </w:tcPr>
          <w:p w14:paraId="199287F0" w14:textId="77777777" w:rsidR="004A4421" w:rsidRPr="00BF6ACF" w:rsidRDefault="004A4421" w:rsidP="00D64A46">
            <w:pPr>
              <w:pStyle w:val="TableParagraph"/>
              <w:rPr>
                <w:rFonts w:ascii="Times New Roman" w:eastAsia="Arial" w:hAnsi="Times New Roman" w:cs="Times New Roman"/>
                <w:i/>
                <w:sz w:val="18"/>
                <w:szCs w:val="18"/>
                <w:lang w:val="lv-LV"/>
              </w:rPr>
            </w:pPr>
          </w:p>
          <w:p w14:paraId="2575D163" w14:textId="77777777" w:rsidR="004A4421" w:rsidRPr="00BF6ACF" w:rsidRDefault="004A4421" w:rsidP="00D64A46">
            <w:pPr>
              <w:pStyle w:val="TableParagraph"/>
              <w:spacing w:before="7"/>
              <w:rPr>
                <w:rFonts w:ascii="Times New Roman" w:eastAsia="Arial" w:hAnsi="Times New Roman" w:cs="Times New Roman"/>
                <w:i/>
                <w:sz w:val="19"/>
                <w:szCs w:val="19"/>
                <w:lang w:val="lv-LV"/>
              </w:rPr>
            </w:pPr>
          </w:p>
          <w:p w14:paraId="33EE9C95" w14:textId="77777777" w:rsidR="004A4421" w:rsidRPr="00BF6ACF" w:rsidRDefault="004A4421" w:rsidP="00D64A46">
            <w:pPr>
              <w:pStyle w:val="TableParagraph"/>
              <w:ind w:right="10"/>
              <w:jc w:val="center"/>
              <w:rPr>
                <w:rFonts w:ascii="Times New Roman" w:eastAsia="Calibri" w:hAnsi="Times New Roman" w:cs="Times New Roman"/>
                <w:sz w:val="19"/>
                <w:szCs w:val="19"/>
                <w:lang w:val="lv-LV"/>
              </w:rPr>
            </w:pPr>
            <w:r w:rsidRPr="00BF6ACF">
              <w:rPr>
                <w:rFonts w:ascii="Times New Roman" w:hAnsi="Times New Roman" w:cs="Times New Roman"/>
                <w:color w:val="040105"/>
                <w:spacing w:val="-1"/>
                <w:w w:val="115"/>
                <w:sz w:val="19"/>
                <w:lang w:val="lv-LV"/>
              </w:rPr>
              <w:t>4380</w:t>
            </w:r>
          </w:p>
        </w:tc>
        <w:tc>
          <w:tcPr>
            <w:tcW w:w="1318" w:type="dxa"/>
            <w:vMerge w:val="restart"/>
          </w:tcPr>
          <w:p w14:paraId="63F9BCE5" w14:textId="77777777" w:rsidR="004A4421" w:rsidRPr="00BF6ACF" w:rsidRDefault="004A4421" w:rsidP="00D64A46">
            <w:pPr>
              <w:pStyle w:val="TableParagraph"/>
              <w:rPr>
                <w:rFonts w:ascii="Times New Roman" w:eastAsia="Arial" w:hAnsi="Times New Roman" w:cs="Times New Roman"/>
                <w:i/>
                <w:sz w:val="4"/>
                <w:szCs w:val="4"/>
                <w:lang w:val="lv-LV"/>
              </w:rPr>
            </w:pPr>
          </w:p>
          <w:p w14:paraId="7ED082F1" w14:textId="77777777" w:rsidR="004A4421" w:rsidRPr="00BF6ACF" w:rsidRDefault="004A4421" w:rsidP="00D64A46">
            <w:pPr>
              <w:pStyle w:val="TableParagraph"/>
              <w:rPr>
                <w:rFonts w:ascii="Times New Roman" w:eastAsia="Arial" w:hAnsi="Times New Roman" w:cs="Times New Roman"/>
                <w:i/>
                <w:sz w:val="4"/>
                <w:szCs w:val="4"/>
                <w:lang w:val="lv-LV"/>
              </w:rPr>
            </w:pPr>
          </w:p>
          <w:p w14:paraId="203C4B04" w14:textId="77777777" w:rsidR="004A4421" w:rsidRPr="00BF6ACF" w:rsidRDefault="004A4421" w:rsidP="00D64A46">
            <w:pPr>
              <w:pStyle w:val="TableParagraph"/>
              <w:rPr>
                <w:rFonts w:ascii="Times New Roman" w:eastAsia="Arial" w:hAnsi="Times New Roman" w:cs="Times New Roman"/>
                <w:i/>
                <w:sz w:val="4"/>
                <w:szCs w:val="4"/>
                <w:lang w:val="lv-LV"/>
              </w:rPr>
            </w:pPr>
          </w:p>
          <w:p w14:paraId="4416AED8" w14:textId="77777777" w:rsidR="004A4421" w:rsidRPr="00BF6ACF" w:rsidRDefault="004A4421" w:rsidP="00D64A46">
            <w:pPr>
              <w:pStyle w:val="TableParagraph"/>
              <w:rPr>
                <w:rFonts w:ascii="Times New Roman" w:eastAsia="Arial" w:hAnsi="Times New Roman" w:cs="Times New Roman"/>
                <w:i/>
                <w:sz w:val="4"/>
                <w:szCs w:val="4"/>
                <w:lang w:val="lv-LV"/>
              </w:rPr>
            </w:pPr>
          </w:p>
          <w:p w14:paraId="353E7EDE" w14:textId="77777777" w:rsidR="004A4421" w:rsidRPr="00BF6ACF" w:rsidRDefault="004A4421" w:rsidP="00D64A46">
            <w:pPr>
              <w:pStyle w:val="TableParagraph"/>
              <w:rPr>
                <w:rFonts w:ascii="Times New Roman" w:eastAsia="Arial" w:hAnsi="Times New Roman" w:cs="Times New Roman"/>
                <w:i/>
                <w:sz w:val="4"/>
                <w:szCs w:val="4"/>
                <w:lang w:val="lv-LV"/>
              </w:rPr>
            </w:pPr>
          </w:p>
          <w:p w14:paraId="3995E1CA" w14:textId="77777777" w:rsidR="004A4421" w:rsidRPr="00BF6ACF" w:rsidRDefault="004A4421" w:rsidP="00D64A46">
            <w:pPr>
              <w:pStyle w:val="TableParagraph"/>
              <w:rPr>
                <w:rFonts w:ascii="Times New Roman" w:eastAsia="Arial" w:hAnsi="Times New Roman" w:cs="Times New Roman"/>
                <w:i/>
                <w:sz w:val="4"/>
                <w:szCs w:val="4"/>
                <w:lang w:val="lv-LV"/>
              </w:rPr>
            </w:pPr>
          </w:p>
          <w:p w14:paraId="4603E5BD" w14:textId="77777777" w:rsidR="004A4421" w:rsidRPr="00BF6ACF" w:rsidRDefault="004A4421" w:rsidP="00D64A46">
            <w:pPr>
              <w:pStyle w:val="TableParagraph"/>
              <w:rPr>
                <w:rFonts w:ascii="Times New Roman" w:eastAsia="Arial" w:hAnsi="Times New Roman" w:cs="Times New Roman"/>
                <w:i/>
                <w:sz w:val="4"/>
                <w:szCs w:val="4"/>
                <w:lang w:val="lv-LV"/>
              </w:rPr>
            </w:pPr>
          </w:p>
          <w:p w14:paraId="1E9157F5" w14:textId="77777777" w:rsidR="004A4421" w:rsidRPr="00BF6ACF" w:rsidRDefault="004A4421" w:rsidP="00D64A46">
            <w:pPr>
              <w:pStyle w:val="TableParagraph"/>
              <w:rPr>
                <w:rFonts w:ascii="Times New Roman" w:eastAsia="Arial" w:hAnsi="Times New Roman" w:cs="Times New Roman"/>
                <w:i/>
                <w:sz w:val="4"/>
                <w:szCs w:val="4"/>
                <w:lang w:val="lv-LV"/>
              </w:rPr>
            </w:pPr>
          </w:p>
          <w:p w14:paraId="48E812BE" w14:textId="77777777" w:rsidR="004A4421" w:rsidRPr="00BF6ACF" w:rsidRDefault="004A4421" w:rsidP="00D64A46">
            <w:pPr>
              <w:pStyle w:val="TableParagraph"/>
              <w:rPr>
                <w:rFonts w:ascii="Times New Roman" w:eastAsia="Arial" w:hAnsi="Times New Roman" w:cs="Times New Roman"/>
                <w:i/>
                <w:sz w:val="4"/>
                <w:szCs w:val="4"/>
                <w:lang w:val="lv-LV"/>
              </w:rPr>
            </w:pPr>
          </w:p>
          <w:p w14:paraId="0A23DA78" w14:textId="77777777" w:rsidR="004A4421" w:rsidRPr="00BF6ACF" w:rsidRDefault="004A4421" w:rsidP="00D64A46">
            <w:pPr>
              <w:pStyle w:val="TableParagraph"/>
              <w:rPr>
                <w:rFonts w:ascii="Times New Roman" w:eastAsia="Arial" w:hAnsi="Times New Roman" w:cs="Times New Roman"/>
                <w:i/>
                <w:sz w:val="4"/>
                <w:szCs w:val="4"/>
                <w:lang w:val="lv-LV"/>
              </w:rPr>
            </w:pPr>
          </w:p>
          <w:p w14:paraId="1C80E019" w14:textId="77777777" w:rsidR="004A4421" w:rsidRPr="00BF6ACF" w:rsidRDefault="004A4421" w:rsidP="00D64A46">
            <w:pPr>
              <w:pStyle w:val="TableParagraph"/>
              <w:rPr>
                <w:rFonts w:ascii="Times New Roman" w:eastAsia="Arial" w:hAnsi="Times New Roman" w:cs="Times New Roman"/>
                <w:i/>
                <w:sz w:val="4"/>
                <w:szCs w:val="4"/>
                <w:lang w:val="lv-LV"/>
              </w:rPr>
            </w:pPr>
          </w:p>
          <w:p w14:paraId="1721E2E5" w14:textId="77777777" w:rsidR="004A4421" w:rsidRPr="00BF6ACF" w:rsidRDefault="004A4421" w:rsidP="00D64A46">
            <w:pPr>
              <w:pStyle w:val="TableParagraph"/>
              <w:spacing w:before="27"/>
              <w:ind w:right="2"/>
              <w:jc w:val="center"/>
              <w:rPr>
                <w:rFonts w:ascii="Times New Roman" w:eastAsia="Times New Roman" w:hAnsi="Times New Roman" w:cs="Times New Roman"/>
                <w:sz w:val="4"/>
                <w:szCs w:val="4"/>
                <w:lang w:val="lv-LV"/>
              </w:rPr>
            </w:pPr>
            <w:r w:rsidRPr="00BF6ACF">
              <w:rPr>
                <w:rFonts w:ascii="Times New Roman" w:hAnsi="Times New Roman" w:cs="Times New Roman"/>
                <w:w w:val="470"/>
                <w:sz w:val="4"/>
                <w:lang w:val="lv-LV"/>
              </w:rPr>
              <w:t>-</w:t>
            </w:r>
          </w:p>
        </w:tc>
        <w:tc>
          <w:tcPr>
            <w:tcW w:w="1836" w:type="dxa"/>
          </w:tcPr>
          <w:p w14:paraId="0A0A2D6E" w14:textId="77777777" w:rsidR="004A4421" w:rsidRPr="00BF6ACF" w:rsidRDefault="004A4421" w:rsidP="00D64A46">
            <w:pPr>
              <w:pStyle w:val="TableParagraph"/>
              <w:spacing w:before="143"/>
              <w:ind w:right="19"/>
              <w:jc w:val="center"/>
              <w:rPr>
                <w:rFonts w:ascii="Times New Roman" w:eastAsia="Calibri" w:hAnsi="Times New Roman" w:cs="Times New Roman"/>
                <w:sz w:val="19"/>
                <w:szCs w:val="19"/>
                <w:lang w:val="lv-LV"/>
              </w:rPr>
            </w:pPr>
            <w:r w:rsidRPr="00BF6ACF">
              <w:rPr>
                <w:rFonts w:ascii="Times New Roman" w:hAnsi="Times New Roman" w:cs="Times New Roman"/>
                <w:color w:val="040005"/>
                <w:w w:val="110"/>
                <w:sz w:val="19"/>
                <w:lang w:val="lv-LV"/>
              </w:rPr>
              <w:t>92,0</w:t>
            </w:r>
            <w:r w:rsidRPr="00BF6ACF">
              <w:rPr>
                <w:rFonts w:ascii="Times New Roman" w:hAnsi="Times New Roman" w:cs="Times New Roman"/>
                <w:color w:val="040005"/>
                <w:w w:val="110"/>
                <w:position w:val="1"/>
                <w:sz w:val="19"/>
                <w:lang w:val="lv-LV"/>
              </w:rPr>
              <w:t>*</w:t>
            </w:r>
          </w:p>
        </w:tc>
      </w:tr>
      <w:tr w:rsidR="004A4421" w:rsidRPr="00BF6ACF" w14:paraId="4989D55F" w14:textId="77777777" w:rsidTr="00D64A46">
        <w:trPr>
          <w:trHeight w:hRule="exact" w:val="545"/>
        </w:trPr>
        <w:tc>
          <w:tcPr>
            <w:tcW w:w="4512" w:type="dxa"/>
          </w:tcPr>
          <w:p w14:paraId="452F5C99" w14:textId="77777777" w:rsidR="004A4421" w:rsidRPr="00BF6ACF" w:rsidRDefault="004A4421" w:rsidP="00D64A46">
            <w:pPr>
              <w:pStyle w:val="TableParagraph"/>
              <w:spacing w:before="24" w:line="277" w:lineRule="auto"/>
              <w:ind w:left="98" w:right="243"/>
              <w:rPr>
                <w:rFonts w:ascii="Times New Roman" w:eastAsia="Calibri" w:hAnsi="Times New Roman" w:cs="Times New Roman"/>
                <w:sz w:val="19"/>
                <w:szCs w:val="19"/>
                <w:lang w:val="lv-LV"/>
              </w:rPr>
            </w:pPr>
            <w:r w:rsidRPr="00BF6ACF">
              <w:rPr>
                <w:rFonts w:ascii="Times New Roman" w:hAnsi="Times New Roman" w:cs="Times New Roman"/>
                <w:color w:val="040004"/>
                <w:w w:val="115"/>
                <w:sz w:val="19"/>
                <w:lang w:val="lv-LV"/>
              </w:rPr>
              <w:t>Trokšņa</w:t>
            </w:r>
            <w:r w:rsidRPr="00BF6ACF">
              <w:rPr>
                <w:rFonts w:ascii="Times New Roman" w:hAnsi="Times New Roman" w:cs="Times New Roman"/>
                <w:color w:val="040004"/>
                <w:spacing w:val="-1"/>
                <w:w w:val="115"/>
                <w:sz w:val="19"/>
                <w:lang w:val="lv-LV"/>
              </w:rPr>
              <w:t xml:space="preserve"> </w:t>
            </w:r>
            <w:r w:rsidRPr="00BF6ACF">
              <w:rPr>
                <w:rFonts w:ascii="Times New Roman" w:hAnsi="Times New Roman" w:cs="Times New Roman"/>
                <w:color w:val="040004"/>
                <w:w w:val="115"/>
                <w:sz w:val="19"/>
                <w:lang w:val="lv-LV"/>
              </w:rPr>
              <w:t>līmenis,</w:t>
            </w:r>
            <w:r w:rsidRPr="00BF6ACF">
              <w:rPr>
                <w:rFonts w:ascii="Times New Roman" w:hAnsi="Times New Roman" w:cs="Times New Roman"/>
                <w:color w:val="040004"/>
                <w:spacing w:val="4"/>
                <w:w w:val="115"/>
                <w:sz w:val="19"/>
                <w:lang w:val="lv-LV"/>
              </w:rPr>
              <w:t xml:space="preserve"> </w:t>
            </w:r>
            <w:r w:rsidRPr="00BF6ACF">
              <w:rPr>
                <w:rFonts w:ascii="Times New Roman" w:hAnsi="Times New Roman" w:cs="Times New Roman"/>
                <w:color w:val="040004"/>
                <w:w w:val="115"/>
                <w:sz w:val="19"/>
                <w:lang w:val="lv-LV"/>
              </w:rPr>
              <w:t>kas</w:t>
            </w:r>
            <w:r w:rsidRPr="00BF6ACF">
              <w:rPr>
                <w:rFonts w:ascii="Times New Roman" w:hAnsi="Times New Roman" w:cs="Times New Roman"/>
                <w:color w:val="040004"/>
                <w:spacing w:val="-1"/>
                <w:w w:val="115"/>
                <w:sz w:val="19"/>
                <w:lang w:val="lv-LV"/>
              </w:rPr>
              <w:t xml:space="preserve"> </w:t>
            </w:r>
            <w:r w:rsidRPr="00BF6ACF">
              <w:rPr>
                <w:rFonts w:ascii="Times New Roman" w:hAnsi="Times New Roman" w:cs="Times New Roman"/>
                <w:color w:val="040004"/>
                <w:w w:val="115"/>
                <w:sz w:val="19"/>
                <w:lang w:val="lv-LV"/>
              </w:rPr>
              <w:t>nonāks</w:t>
            </w:r>
            <w:r w:rsidRPr="00BF6ACF">
              <w:rPr>
                <w:rFonts w:ascii="Times New Roman" w:hAnsi="Times New Roman" w:cs="Times New Roman"/>
                <w:color w:val="040004"/>
                <w:spacing w:val="1"/>
                <w:w w:val="115"/>
                <w:sz w:val="19"/>
                <w:lang w:val="lv-LV"/>
              </w:rPr>
              <w:t xml:space="preserve"> </w:t>
            </w:r>
            <w:r w:rsidRPr="00BF6ACF">
              <w:rPr>
                <w:rFonts w:ascii="Times New Roman" w:hAnsi="Times New Roman" w:cs="Times New Roman"/>
                <w:color w:val="040004"/>
                <w:w w:val="115"/>
                <w:sz w:val="19"/>
                <w:lang w:val="lv-LV"/>
              </w:rPr>
              <w:t>vidē</w:t>
            </w:r>
            <w:r w:rsidRPr="00BF6ACF">
              <w:rPr>
                <w:rFonts w:ascii="Times New Roman" w:hAnsi="Times New Roman" w:cs="Times New Roman"/>
                <w:color w:val="040004"/>
                <w:spacing w:val="-2"/>
                <w:w w:val="115"/>
                <w:sz w:val="19"/>
                <w:lang w:val="lv-LV"/>
              </w:rPr>
              <w:t xml:space="preserve"> </w:t>
            </w:r>
            <w:r w:rsidRPr="00BF6ACF">
              <w:rPr>
                <w:rFonts w:ascii="Times New Roman" w:hAnsi="Times New Roman" w:cs="Times New Roman"/>
                <w:color w:val="040004"/>
                <w:w w:val="115"/>
                <w:sz w:val="19"/>
                <w:lang w:val="lv-LV"/>
              </w:rPr>
              <w:t>caur</w:t>
            </w:r>
            <w:r w:rsidRPr="00BF6ACF">
              <w:rPr>
                <w:rFonts w:ascii="Times New Roman" w:hAnsi="Times New Roman" w:cs="Times New Roman"/>
                <w:color w:val="040004"/>
                <w:spacing w:val="2"/>
                <w:w w:val="115"/>
                <w:sz w:val="19"/>
                <w:lang w:val="lv-LV"/>
              </w:rPr>
              <w:t xml:space="preserve"> </w:t>
            </w:r>
            <w:r w:rsidRPr="00BF6ACF">
              <w:rPr>
                <w:rFonts w:ascii="Times New Roman" w:hAnsi="Times New Roman" w:cs="Times New Roman"/>
                <w:color w:val="040004"/>
                <w:w w:val="115"/>
                <w:sz w:val="19"/>
                <w:lang w:val="lv-LV"/>
              </w:rPr>
              <w:t xml:space="preserve">rūpnīcas </w:t>
            </w:r>
            <w:r w:rsidRPr="00BF6ACF">
              <w:rPr>
                <w:rFonts w:ascii="Times New Roman" w:hAnsi="Times New Roman" w:cs="Times New Roman"/>
                <w:color w:val="040204"/>
                <w:w w:val="115"/>
                <w:sz w:val="19"/>
                <w:lang w:val="lv-LV"/>
              </w:rPr>
              <w:t>ēkas</w:t>
            </w:r>
            <w:r w:rsidRPr="00BF6ACF">
              <w:rPr>
                <w:rFonts w:ascii="Times New Roman" w:hAnsi="Times New Roman" w:cs="Times New Roman"/>
                <w:color w:val="040204"/>
                <w:spacing w:val="1"/>
                <w:w w:val="115"/>
                <w:sz w:val="19"/>
                <w:lang w:val="lv-LV"/>
              </w:rPr>
              <w:t xml:space="preserve"> </w:t>
            </w:r>
            <w:r w:rsidRPr="00BF6ACF">
              <w:rPr>
                <w:rFonts w:ascii="Times New Roman" w:hAnsi="Times New Roman" w:cs="Times New Roman"/>
                <w:color w:val="040204"/>
                <w:spacing w:val="-1"/>
                <w:w w:val="115"/>
                <w:sz w:val="19"/>
                <w:lang w:val="lv-LV"/>
              </w:rPr>
              <w:t>sienu</w:t>
            </w:r>
          </w:p>
        </w:tc>
        <w:tc>
          <w:tcPr>
            <w:tcW w:w="1397" w:type="dxa"/>
            <w:vMerge/>
          </w:tcPr>
          <w:p w14:paraId="450024E3" w14:textId="77777777" w:rsidR="004A4421" w:rsidRPr="00BF6ACF" w:rsidRDefault="004A4421" w:rsidP="00D64A46">
            <w:pPr>
              <w:rPr>
                <w:rFonts w:ascii="Times New Roman" w:hAnsi="Times New Roman" w:cs="Times New Roman"/>
                <w:lang w:val="lv-LV"/>
              </w:rPr>
            </w:pPr>
          </w:p>
        </w:tc>
        <w:tc>
          <w:tcPr>
            <w:tcW w:w="1318" w:type="dxa"/>
            <w:vMerge/>
          </w:tcPr>
          <w:p w14:paraId="3193E0FF" w14:textId="77777777" w:rsidR="004A4421" w:rsidRPr="00BF6ACF" w:rsidRDefault="004A4421" w:rsidP="00D64A46">
            <w:pPr>
              <w:rPr>
                <w:rFonts w:ascii="Times New Roman" w:hAnsi="Times New Roman" w:cs="Times New Roman"/>
                <w:lang w:val="lv-LV"/>
              </w:rPr>
            </w:pPr>
          </w:p>
        </w:tc>
        <w:tc>
          <w:tcPr>
            <w:tcW w:w="1836" w:type="dxa"/>
          </w:tcPr>
          <w:p w14:paraId="112B69E3" w14:textId="77777777" w:rsidR="004A4421" w:rsidRPr="00BF6ACF" w:rsidRDefault="004A4421" w:rsidP="00D64A46">
            <w:pPr>
              <w:pStyle w:val="TableParagraph"/>
              <w:spacing w:before="139"/>
              <w:ind w:right="19"/>
              <w:jc w:val="center"/>
              <w:rPr>
                <w:rFonts w:ascii="Times New Roman" w:eastAsia="Calibri" w:hAnsi="Times New Roman" w:cs="Times New Roman"/>
                <w:sz w:val="19"/>
                <w:szCs w:val="19"/>
                <w:lang w:val="lv-LV"/>
              </w:rPr>
            </w:pPr>
            <w:r w:rsidRPr="00BF6ACF">
              <w:rPr>
                <w:rFonts w:ascii="Times New Roman" w:hAnsi="Times New Roman" w:cs="Times New Roman"/>
                <w:color w:val="030004"/>
                <w:w w:val="110"/>
                <w:sz w:val="19"/>
                <w:lang w:val="lv-LV"/>
              </w:rPr>
              <w:t>56,0</w:t>
            </w:r>
            <w:r w:rsidRPr="00BF6ACF">
              <w:rPr>
                <w:rFonts w:ascii="Times New Roman" w:hAnsi="Times New Roman" w:cs="Times New Roman"/>
                <w:color w:val="030004"/>
                <w:w w:val="110"/>
                <w:position w:val="2"/>
                <w:sz w:val="19"/>
                <w:lang w:val="lv-LV"/>
              </w:rPr>
              <w:t>*</w:t>
            </w:r>
          </w:p>
        </w:tc>
      </w:tr>
      <w:tr w:rsidR="004A4421" w:rsidRPr="00BF6ACF" w14:paraId="624C6669" w14:textId="77777777" w:rsidTr="00D64A46">
        <w:trPr>
          <w:trHeight w:hRule="exact" w:val="547"/>
        </w:trPr>
        <w:tc>
          <w:tcPr>
            <w:tcW w:w="4512" w:type="dxa"/>
          </w:tcPr>
          <w:p w14:paraId="47CB8849" w14:textId="77777777" w:rsidR="004A4421" w:rsidRPr="00BF6ACF" w:rsidRDefault="004A4421" w:rsidP="00D64A46">
            <w:pPr>
              <w:pStyle w:val="TableParagraph"/>
              <w:spacing w:before="29"/>
              <w:ind w:left="96" w:firstLine="2"/>
              <w:rPr>
                <w:rFonts w:ascii="Times New Roman" w:eastAsia="Calibri" w:hAnsi="Times New Roman" w:cs="Times New Roman"/>
                <w:sz w:val="19"/>
                <w:szCs w:val="19"/>
                <w:lang w:val="lv-LV"/>
              </w:rPr>
            </w:pPr>
            <w:r w:rsidRPr="00BF6ACF">
              <w:rPr>
                <w:rFonts w:ascii="Times New Roman" w:hAnsi="Times New Roman" w:cs="Times New Roman"/>
                <w:color w:val="030004"/>
                <w:w w:val="115"/>
                <w:sz w:val="19"/>
                <w:lang w:val="lv-LV"/>
              </w:rPr>
              <w:t xml:space="preserve">Kravas </w:t>
            </w:r>
            <w:r w:rsidRPr="00BF6ACF">
              <w:rPr>
                <w:rFonts w:ascii="Times New Roman" w:hAnsi="Times New Roman" w:cs="Times New Roman"/>
                <w:color w:val="030004"/>
                <w:spacing w:val="-1"/>
                <w:w w:val="115"/>
                <w:sz w:val="19"/>
                <w:lang w:val="lv-LV"/>
              </w:rPr>
              <w:t>automašīnas</w:t>
            </w:r>
            <w:r w:rsidRPr="00BF6ACF">
              <w:rPr>
                <w:rFonts w:ascii="Times New Roman" w:hAnsi="Times New Roman" w:cs="Times New Roman"/>
                <w:color w:val="030004"/>
                <w:spacing w:val="2"/>
                <w:w w:val="115"/>
                <w:sz w:val="19"/>
                <w:lang w:val="lv-LV"/>
              </w:rPr>
              <w:t xml:space="preserve"> </w:t>
            </w:r>
            <w:r w:rsidRPr="00BF6ACF">
              <w:rPr>
                <w:rFonts w:ascii="Times New Roman" w:hAnsi="Times New Roman" w:cs="Times New Roman"/>
                <w:color w:val="030004"/>
                <w:spacing w:val="-1"/>
                <w:w w:val="115"/>
                <w:sz w:val="19"/>
                <w:lang w:val="lv-LV"/>
              </w:rPr>
              <w:t>uz</w:t>
            </w:r>
            <w:r w:rsidRPr="00BF6ACF">
              <w:rPr>
                <w:rFonts w:ascii="Times New Roman" w:hAnsi="Times New Roman" w:cs="Times New Roman"/>
                <w:color w:val="030004"/>
                <w:spacing w:val="1"/>
                <w:w w:val="115"/>
                <w:sz w:val="19"/>
                <w:lang w:val="lv-LV"/>
              </w:rPr>
              <w:t xml:space="preserve"> </w:t>
            </w:r>
            <w:r w:rsidRPr="00BF6ACF">
              <w:rPr>
                <w:rFonts w:ascii="Times New Roman" w:hAnsi="Times New Roman" w:cs="Times New Roman"/>
                <w:color w:val="030004"/>
                <w:spacing w:val="-1"/>
                <w:w w:val="115"/>
                <w:sz w:val="19"/>
                <w:lang w:val="lv-LV"/>
              </w:rPr>
              <w:t>šķirošanas</w:t>
            </w:r>
            <w:r w:rsidRPr="00BF6ACF">
              <w:rPr>
                <w:rFonts w:ascii="Times New Roman" w:hAnsi="Times New Roman" w:cs="Times New Roman"/>
                <w:color w:val="030004"/>
                <w:spacing w:val="4"/>
                <w:w w:val="115"/>
                <w:sz w:val="19"/>
                <w:lang w:val="lv-LV"/>
              </w:rPr>
              <w:t xml:space="preserve"> </w:t>
            </w:r>
            <w:r w:rsidRPr="00BF6ACF">
              <w:rPr>
                <w:rFonts w:ascii="Times New Roman" w:hAnsi="Times New Roman" w:cs="Times New Roman"/>
                <w:color w:val="030004"/>
                <w:w w:val="115"/>
                <w:sz w:val="19"/>
                <w:lang w:val="lv-LV"/>
              </w:rPr>
              <w:t>rūpnīcu</w:t>
            </w:r>
            <w:r w:rsidRPr="00BF6ACF">
              <w:rPr>
                <w:rFonts w:ascii="Times New Roman" w:hAnsi="Times New Roman" w:cs="Times New Roman"/>
                <w:color w:val="030004"/>
                <w:spacing w:val="15"/>
                <w:w w:val="115"/>
                <w:sz w:val="19"/>
                <w:lang w:val="lv-LV"/>
              </w:rPr>
              <w:t xml:space="preserve"> </w:t>
            </w:r>
            <w:r w:rsidRPr="00BF6ACF">
              <w:rPr>
                <w:rFonts w:ascii="Times New Roman" w:hAnsi="Times New Roman" w:cs="Times New Roman"/>
                <w:color w:val="030004"/>
                <w:spacing w:val="-2"/>
                <w:w w:val="115"/>
                <w:sz w:val="19"/>
                <w:lang w:val="lv-LV"/>
              </w:rPr>
              <w:t>(reisu</w:t>
            </w:r>
          </w:p>
          <w:p w14:paraId="66382C23" w14:textId="77777777" w:rsidR="004A4421" w:rsidRPr="00BF6ACF" w:rsidRDefault="004A4421" w:rsidP="00D64A46">
            <w:pPr>
              <w:pStyle w:val="TableParagraph"/>
              <w:spacing w:before="36"/>
              <w:ind w:left="96"/>
              <w:rPr>
                <w:rFonts w:ascii="Times New Roman" w:eastAsia="Calibri" w:hAnsi="Times New Roman" w:cs="Times New Roman"/>
                <w:sz w:val="19"/>
                <w:szCs w:val="19"/>
                <w:lang w:val="lv-LV"/>
              </w:rPr>
            </w:pPr>
            <w:r w:rsidRPr="00BF6ACF">
              <w:rPr>
                <w:rFonts w:ascii="Times New Roman" w:hAnsi="Times New Roman" w:cs="Times New Roman"/>
                <w:color w:val="030105"/>
                <w:w w:val="115"/>
                <w:sz w:val="19"/>
                <w:lang w:val="lv-LV"/>
              </w:rPr>
              <w:t>skaits)</w:t>
            </w:r>
          </w:p>
        </w:tc>
        <w:tc>
          <w:tcPr>
            <w:tcW w:w="1397" w:type="dxa"/>
          </w:tcPr>
          <w:p w14:paraId="14022FD5" w14:textId="77777777" w:rsidR="004A4421" w:rsidRPr="00BF6ACF" w:rsidRDefault="004A4421" w:rsidP="00D64A46">
            <w:pPr>
              <w:pStyle w:val="TableParagraph"/>
              <w:spacing w:before="159"/>
              <w:ind w:right="7"/>
              <w:jc w:val="center"/>
              <w:rPr>
                <w:rFonts w:ascii="Times New Roman" w:eastAsia="Calibri" w:hAnsi="Times New Roman" w:cs="Times New Roman"/>
                <w:sz w:val="19"/>
                <w:szCs w:val="19"/>
                <w:lang w:val="lv-LV"/>
              </w:rPr>
            </w:pPr>
            <w:r w:rsidRPr="00BF6ACF">
              <w:rPr>
                <w:rFonts w:ascii="Times New Roman" w:hAnsi="Times New Roman" w:cs="Times New Roman"/>
                <w:color w:val="050404"/>
                <w:spacing w:val="2"/>
                <w:w w:val="115"/>
                <w:sz w:val="19"/>
                <w:lang w:val="lv-LV"/>
              </w:rPr>
              <w:t>9</w:t>
            </w:r>
            <w:r w:rsidRPr="00BF6ACF">
              <w:rPr>
                <w:rFonts w:ascii="Times New Roman" w:hAnsi="Times New Roman" w:cs="Times New Roman"/>
                <w:color w:val="050404"/>
                <w:w w:val="115"/>
                <w:sz w:val="19"/>
                <w:lang w:val="lv-LV"/>
              </w:rPr>
              <w:t>0</w:t>
            </w:r>
          </w:p>
        </w:tc>
        <w:tc>
          <w:tcPr>
            <w:tcW w:w="1318" w:type="dxa"/>
          </w:tcPr>
          <w:p w14:paraId="32F1AE2F" w14:textId="77777777" w:rsidR="004A4421" w:rsidRPr="00BF6ACF" w:rsidRDefault="004A4421" w:rsidP="00D64A46">
            <w:pPr>
              <w:pStyle w:val="TableParagraph"/>
              <w:spacing w:before="2"/>
              <w:rPr>
                <w:rFonts w:ascii="Times New Roman" w:eastAsia="Arial" w:hAnsi="Times New Roman" w:cs="Times New Roman"/>
                <w:i/>
                <w:sz w:val="14"/>
                <w:szCs w:val="14"/>
                <w:lang w:val="lv-LV"/>
              </w:rPr>
            </w:pPr>
          </w:p>
          <w:p w14:paraId="7CB41690" w14:textId="77777777" w:rsidR="004A4421" w:rsidRPr="00BF6ACF" w:rsidRDefault="004A4421" w:rsidP="00D64A46">
            <w:pPr>
              <w:pStyle w:val="TableParagraph"/>
              <w:ind w:right="11"/>
              <w:jc w:val="center"/>
              <w:rPr>
                <w:rFonts w:ascii="Times New Roman" w:eastAsia="Calibri" w:hAnsi="Times New Roman" w:cs="Times New Roman"/>
                <w:sz w:val="19"/>
                <w:szCs w:val="19"/>
                <w:lang w:val="lv-LV"/>
              </w:rPr>
            </w:pPr>
            <w:r w:rsidRPr="00BF6ACF">
              <w:rPr>
                <w:rFonts w:ascii="Times New Roman" w:hAnsi="Times New Roman" w:cs="Times New Roman"/>
                <w:color w:val="000004"/>
                <w:w w:val="115"/>
                <w:sz w:val="19"/>
                <w:lang w:val="lv-LV"/>
              </w:rPr>
              <w:t>7</w:t>
            </w:r>
          </w:p>
        </w:tc>
        <w:tc>
          <w:tcPr>
            <w:tcW w:w="1836" w:type="dxa"/>
          </w:tcPr>
          <w:p w14:paraId="23D29C2F" w14:textId="77777777" w:rsidR="004A4421" w:rsidRPr="00BF6ACF" w:rsidRDefault="004A4421" w:rsidP="00D64A46">
            <w:pPr>
              <w:pStyle w:val="TableParagraph"/>
              <w:spacing w:before="3"/>
              <w:rPr>
                <w:rFonts w:ascii="Times New Roman" w:eastAsia="Arial" w:hAnsi="Times New Roman" w:cs="Times New Roman"/>
                <w:i/>
                <w:sz w:val="14"/>
                <w:szCs w:val="14"/>
                <w:lang w:val="lv-LV"/>
              </w:rPr>
            </w:pPr>
          </w:p>
          <w:p w14:paraId="61BE72F1" w14:textId="77777777" w:rsidR="004A4421" w:rsidRPr="00BF6ACF" w:rsidRDefault="004A4421" w:rsidP="00D64A46">
            <w:pPr>
              <w:pStyle w:val="TableParagraph"/>
              <w:ind w:right="9"/>
              <w:jc w:val="center"/>
              <w:rPr>
                <w:rFonts w:ascii="Times New Roman" w:eastAsia="Calibri" w:hAnsi="Times New Roman" w:cs="Times New Roman"/>
                <w:sz w:val="19"/>
                <w:szCs w:val="19"/>
                <w:lang w:val="lv-LV"/>
              </w:rPr>
            </w:pPr>
            <w:r w:rsidRPr="00BF6ACF">
              <w:rPr>
                <w:rFonts w:ascii="Times New Roman" w:hAnsi="Times New Roman" w:cs="Times New Roman"/>
                <w:color w:val="040104"/>
                <w:w w:val="115"/>
                <w:sz w:val="19"/>
                <w:lang w:val="lv-LV"/>
              </w:rPr>
              <w:t>103,8</w:t>
            </w:r>
          </w:p>
        </w:tc>
      </w:tr>
      <w:tr w:rsidR="004A4421" w:rsidRPr="00BF6ACF" w14:paraId="0A5488C6" w14:textId="77777777" w:rsidTr="00D64A46">
        <w:trPr>
          <w:trHeight w:hRule="exact" w:val="547"/>
        </w:trPr>
        <w:tc>
          <w:tcPr>
            <w:tcW w:w="4512" w:type="dxa"/>
          </w:tcPr>
          <w:p w14:paraId="2801A256" w14:textId="77777777" w:rsidR="004A4421" w:rsidRPr="00BF6ACF" w:rsidRDefault="004A4421" w:rsidP="00D64A46">
            <w:pPr>
              <w:pStyle w:val="TableParagraph"/>
              <w:spacing w:before="29" w:line="275" w:lineRule="auto"/>
              <w:ind w:left="116" w:right="821" w:hanging="19"/>
              <w:rPr>
                <w:rFonts w:ascii="Times New Roman" w:eastAsia="Calibri" w:hAnsi="Times New Roman" w:cs="Times New Roman"/>
                <w:sz w:val="19"/>
                <w:szCs w:val="19"/>
                <w:lang w:val="lv-LV"/>
              </w:rPr>
            </w:pPr>
            <w:r w:rsidRPr="00BF6ACF">
              <w:rPr>
                <w:rFonts w:ascii="Times New Roman" w:hAnsi="Times New Roman" w:cs="Times New Roman"/>
                <w:color w:val="030104"/>
                <w:w w:val="115"/>
                <w:sz w:val="19"/>
                <w:lang w:val="lv-LV"/>
              </w:rPr>
              <w:t>Kāpurķēžu</w:t>
            </w:r>
            <w:r w:rsidRPr="00BF6ACF">
              <w:rPr>
                <w:rFonts w:ascii="Times New Roman" w:hAnsi="Times New Roman" w:cs="Times New Roman"/>
                <w:color w:val="030104"/>
                <w:spacing w:val="2"/>
                <w:w w:val="115"/>
                <w:sz w:val="19"/>
                <w:lang w:val="lv-LV"/>
              </w:rPr>
              <w:t xml:space="preserve"> </w:t>
            </w:r>
            <w:r w:rsidRPr="00BF6ACF">
              <w:rPr>
                <w:rFonts w:ascii="Times New Roman" w:hAnsi="Times New Roman" w:cs="Times New Roman"/>
                <w:color w:val="030104"/>
                <w:spacing w:val="-1"/>
                <w:w w:val="115"/>
                <w:sz w:val="19"/>
                <w:lang w:val="lv-LV"/>
              </w:rPr>
              <w:t>frontālais</w:t>
            </w:r>
            <w:r w:rsidRPr="00BF6ACF">
              <w:rPr>
                <w:rFonts w:ascii="Times New Roman" w:hAnsi="Times New Roman" w:cs="Times New Roman"/>
                <w:color w:val="030104"/>
                <w:spacing w:val="-3"/>
                <w:w w:val="115"/>
                <w:sz w:val="19"/>
                <w:lang w:val="lv-LV"/>
              </w:rPr>
              <w:t xml:space="preserve"> </w:t>
            </w:r>
            <w:r w:rsidRPr="00BF6ACF">
              <w:rPr>
                <w:rFonts w:ascii="Times New Roman" w:hAnsi="Times New Roman" w:cs="Times New Roman"/>
                <w:color w:val="030104"/>
                <w:w w:val="115"/>
                <w:sz w:val="19"/>
                <w:lang w:val="lv-LV"/>
              </w:rPr>
              <w:t>iekrāvējs</w:t>
            </w:r>
            <w:r w:rsidRPr="00BF6ACF">
              <w:rPr>
                <w:rFonts w:ascii="Times New Roman" w:hAnsi="Times New Roman" w:cs="Times New Roman"/>
                <w:color w:val="030104"/>
                <w:spacing w:val="1"/>
                <w:w w:val="115"/>
                <w:sz w:val="19"/>
                <w:lang w:val="lv-LV"/>
              </w:rPr>
              <w:t xml:space="preserve"> </w:t>
            </w:r>
            <w:r w:rsidRPr="00BF6ACF">
              <w:rPr>
                <w:rFonts w:ascii="Times New Roman" w:hAnsi="Times New Roman" w:cs="Times New Roman"/>
                <w:color w:val="030104"/>
                <w:spacing w:val="-1"/>
                <w:w w:val="115"/>
                <w:sz w:val="19"/>
                <w:lang w:val="lv-LV"/>
              </w:rPr>
              <w:t>CAT</w:t>
            </w:r>
            <w:r w:rsidRPr="00BF6ACF">
              <w:rPr>
                <w:rFonts w:ascii="Times New Roman" w:hAnsi="Times New Roman" w:cs="Times New Roman"/>
                <w:color w:val="030104"/>
                <w:spacing w:val="-5"/>
                <w:w w:val="115"/>
                <w:sz w:val="19"/>
                <w:lang w:val="lv-LV"/>
              </w:rPr>
              <w:t xml:space="preserve"> </w:t>
            </w:r>
            <w:r w:rsidRPr="00BF6ACF">
              <w:rPr>
                <w:rFonts w:ascii="Times New Roman" w:hAnsi="Times New Roman" w:cs="Times New Roman"/>
                <w:color w:val="030104"/>
                <w:w w:val="115"/>
                <w:sz w:val="19"/>
                <w:lang w:val="lv-LV"/>
              </w:rPr>
              <w:t>963K</w:t>
            </w:r>
            <w:r w:rsidRPr="00BF6ACF">
              <w:rPr>
                <w:rFonts w:ascii="Times New Roman" w:hAnsi="Times New Roman" w:cs="Times New Roman"/>
                <w:color w:val="030104"/>
                <w:spacing w:val="25"/>
                <w:w w:val="116"/>
                <w:sz w:val="19"/>
                <w:lang w:val="lv-LV"/>
              </w:rPr>
              <w:t xml:space="preserve"> </w:t>
            </w:r>
            <w:r w:rsidRPr="00BF6ACF">
              <w:rPr>
                <w:rFonts w:ascii="Times New Roman" w:hAnsi="Times New Roman" w:cs="Times New Roman"/>
                <w:color w:val="030104"/>
                <w:spacing w:val="-1"/>
                <w:w w:val="115"/>
                <w:sz w:val="19"/>
                <w:lang w:val="lv-LV"/>
              </w:rPr>
              <w:t>(bioreaktors)</w:t>
            </w:r>
          </w:p>
        </w:tc>
        <w:tc>
          <w:tcPr>
            <w:tcW w:w="1397" w:type="dxa"/>
          </w:tcPr>
          <w:p w14:paraId="61BD8F10" w14:textId="77777777" w:rsidR="004A4421" w:rsidRPr="00BF6ACF" w:rsidRDefault="004A4421" w:rsidP="00D64A46">
            <w:pPr>
              <w:pStyle w:val="TableParagraph"/>
              <w:spacing w:before="3"/>
              <w:rPr>
                <w:rFonts w:ascii="Times New Roman" w:eastAsia="Arial" w:hAnsi="Times New Roman" w:cs="Times New Roman"/>
                <w:i/>
                <w:sz w:val="14"/>
                <w:szCs w:val="14"/>
                <w:lang w:val="lv-LV"/>
              </w:rPr>
            </w:pPr>
          </w:p>
          <w:p w14:paraId="40264024" w14:textId="77777777" w:rsidR="004A4421" w:rsidRPr="00BF6ACF" w:rsidRDefault="004A4421" w:rsidP="00D64A46">
            <w:pPr>
              <w:pStyle w:val="TableParagraph"/>
              <w:ind w:right="7"/>
              <w:jc w:val="center"/>
              <w:rPr>
                <w:rFonts w:ascii="Times New Roman" w:eastAsia="Calibri" w:hAnsi="Times New Roman" w:cs="Times New Roman"/>
                <w:sz w:val="19"/>
                <w:szCs w:val="19"/>
                <w:lang w:val="lv-LV"/>
              </w:rPr>
            </w:pPr>
            <w:r w:rsidRPr="00BF6ACF">
              <w:rPr>
                <w:rFonts w:ascii="Times New Roman" w:hAnsi="Times New Roman" w:cs="Times New Roman"/>
                <w:color w:val="040004"/>
                <w:w w:val="115"/>
                <w:sz w:val="19"/>
                <w:lang w:val="lv-LV"/>
              </w:rPr>
              <w:t>2190</w:t>
            </w:r>
          </w:p>
        </w:tc>
        <w:tc>
          <w:tcPr>
            <w:tcW w:w="1318" w:type="dxa"/>
          </w:tcPr>
          <w:p w14:paraId="16776B10" w14:textId="77777777" w:rsidR="004A4421" w:rsidRPr="00BF6ACF" w:rsidRDefault="004A4421" w:rsidP="00D64A46">
            <w:pPr>
              <w:pStyle w:val="TableParagraph"/>
              <w:spacing w:before="3"/>
              <w:rPr>
                <w:rFonts w:ascii="Times New Roman" w:eastAsia="Arial" w:hAnsi="Times New Roman" w:cs="Times New Roman"/>
                <w:i/>
                <w:sz w:val="14"/>
                <w:szCs w:val="14"/>
                <w:lang w:val="lv-LV"/>
              </w:rPr>
            </w:pPr>
          </w:p>
          <w:p w14:paraId="7E531150" w14:textId="77777777" w:rsidR="004A4421" w:rsidRPr="00BF6ACF" w:rsidRDefault="004A4421" w:rsidP="00D64A46">
            <w:pPr>
              <w:pStyle w:val="TableParagraph"/>
              <w:ind w:right="7"/>
              <w:jc w:val="center"/>
              <w:rPr>
                <w:rFonts w:ascii="Times New Roman" w:eastAsia="Calibri" w:hAnsi="Times New Roman" w:cs="Times New Roman"/>
                <w:sz w:val="19"/>
                <w:szCs w:val="19"/>
                <w:lang w:val="lv-LV"/>
              </w:rPr>
            </w:pPr>
            <w:r w:rsidRPr="00BF6ACF">
              <w:rPr>
                <w:rFonts w:ascii="Times New Roman" w:hAnsi="Times New Roman" w:cs="Times New Roman"/>
                <w:color w:val="040004"/>
                <w:spacing w:val="-1"/>
                <w:w w:val="115"/>
                <w:sz w:val="19"/>
                <w:lang w:val="lv-LV"/>
              </w:rPr>
              <w:t>730</w:t>
            </w:r>
          </w:p>
        </w:tc>
        <w:tc>
          <w:tcPr>
            <w:tcW w:w="1836" w:type="dxa"/>
          </w:tcPr>
          <w:p w14:paraId="53CC155C" w14:textId="77777777" w:rsidR="004A4421" w:rsidRPr="00BF6ACF" w:rsidRDefault="004A4421" w:rsidP="00D64A46">
            <w:pPr>
              <w:pStyle w:val="TableParagraph"/>
              <w:spacing w:before="3"/>
              <w:rPr>
                <w:rFonts w:ascii="Times New Roman" w:eastAsia="Arial" w:hAnsi="Times New Roman" w:cs="Times New Roman"/>
                <w:i/>
                <w:sz w:val="14"/>
                <w:szCs w:val="14"/>
                <w:lang w:val="lv-LV"/>
              </w:rPr>
            </w:pPr>
          </w:p>
          <w:p w14:paraId="575C4875" w14:textId="77777777" w:rsidR="004A4421" w:rsidRPr="00BF6ACF" w:rsidRDefault="004A4421" w:rsidP="00D64A46">
            <w:pPr>
              <w:pStyle w:val="TableParagraph"/>
              <w:ind w:right="6"/>
              <w:jc w:val="center"/>
              <w:rPr>
                <w:rFonts w:ascii="Times New Roman" w:eastAsia="Calibri" w:hAnsi="Times New Roman" w:cs="Times New Roman"/>
                <w:sz w:val="19"/>
                <w:szCs w:val="19"/>
                <w:lang w:val="lv-LV"/>
              </w:rPr>
            </w:pPr>
            <w:r w:rsidRPr="00BF6ACF">
              <w:rPr>
                <w:rFonts w:ascii="Times New Roman" w:hAnsi="Times New Roman" w:cs="Times New Roman"/>
                <w:color w:val="050004"/>
                <w:spacing w:val="-1"/>
                <w:w w:val="115"/>
                <w:sz w:val="19"/>
                <w:lang w:val="lv-LV"/>
              </w:rPr>
              <w:t>111,0</w:t>
            </w:r>
          </w:p>
        </w:tc>
      </w:tr>
      <w:tr w:rsidR="004A4421" w:rsidRPr="00BF6ACF" w14:paraId="41D4532C" w14:textId="77777777" w:rsidTr="00D64A46">
        <w:trPr>
          <w:trHeight w:hRule="exact" w:val="547"/>
        </w:trPr>
        <w:tc>
          <w:tcPr>
            <w:tcW w:w="4512" w:type="dxa"/>
          </w:tcPr>
          <w:p w14:paraId="680FC65B" w14:textId="77777777" w:rsidR="004A4421" w:rsidRPr="00BF6ACF" w:rsidRDefault="004A4421" w:rsidP="00D64A46">
            <w:pPr>
              <w:pStyle w:val="TableParagraph"/>
              <w:spacing w:before="29" w:line="275" w:lineRule="auto"/>
              <w:ind w:left="99" w:right="307" w:hanging="1"/>
              <w:rPr>
                <w:rFonts w:ascii="Times New Roman" w:eastAsia="Calibri" w:hAnsi="Times New Roman" w:cs="Times New Roman"/>
                <w:sz w:val="19"/>
                <w:szCs w:val="19"/>
                <w:lang w:val="lv-LV"/>
              </w:rPr>
            </w:pPr>
            <w:r w:rsidRPr="00BF6ACF">
              <w:rPr>
                <w:rFonts w:ascii="Times New Roman" w:hAnsi="Times New Roman" w:cs="Times New Roman"/>
                <w:color w:val="030004"/>
                <w:w w:val="115"/>
                <w:sz w:val="19"/>
                <w:lang w:val="lv-LV"/>
              </w:rPr>
              <w:t>Kravas</w:t>
            </w:r>
            <w:r w:rsidRPr="00BF6ACF">
              <w:rPr>
                <w:rFonts w:ascii="Times New Roman" w:hAnsi="Times New Roman" w:cs="Times New Roman"/>
                <w:color w:val="030004"/>
                <w:spacing w:val="2"/>
                <w:w w:val="115"/>
                <w:sz w:val="19"/>
                <w:lang w:val="lv-LV"/>
              </w:rPr>
              <w:t xml:space="preserve"> </w:t>
            </w:r>
            <w:r w:rsidRPr="00BF6ACF">
              <w:rPr>
                <w:rFonts w:ascii="Times New Roman" w:hAnsi="Times New Roman" w:cs="Times New Roman"/>
                <w:color w:val="030004"/>
                <w:spacing w:val="-1"/>
                <w:w w:val="115"/>
                <w:sz w:val="19"/>
                <w:lang w:val="lv-LV"/>
              </w:rPr>
              <w:t>automašīnas</w:t>
            </w:r>
            <w:r w:rsidRPr="00BF6ACF">
              <w:rPr>
                <w:rFonts w:ascii="Times New Roman" w:hAnsi="Times New Roman" w:cs="Times New Roman"/>
                <w:color w:val="030004"/>
                <w:spacing w:val="3"/>
                <w:w w:val="115"/>
                <w:sz w:val="19"/>
                <w:lang w:val="lv-LV"/>
              </w:rPr>
              <w:t xml:space="preserve"> </w:t>
            </w:r>
            <w:r w:rsidRPr="00BF6ACF">
              <w:rPr>
                <w:rFonts w:ascii="Times New Roman" w:hAnsi="Times New Roman" w:cs="Times New Roman"/>
                <w:color w:val="030004"/>
                <w:w w:val="115"/>
                <w:sz w:val="19"/>
                <w:lang w:val="lv-LV"/>
              </w:rPr>
              <w:t>no</w:t>
            </w:r>
            <w:r w:rsidRPr="00BF6ACF">
              <w:rPr>
                <w:rFonts w:ascii="Times New Roman" w:hAnsi="Times New Roman" w:cs="Times New Roman"/>
                <w:color w:val="030004"/>
                <w:spacing w:val="-2"/>
                <w:w w:val="115"/>
                <w:sz w:val="19"/>
                <w:lang w:val="lv-LV"/>
              </w:rPr>
              <w:t xml:space="preserve"> </w:t>
            </w:r>
            <w:r w:rsidRPr="00BF6ACF">
              <w:rPr>
                <w:rFonts w:ascii="Times New Roman" w:hAnsi="Times New Roman" w:cs="Times New Roman"/>
                <w:color w:val="030004"/>
                <w:spacing w:val="-1"/>
                <w:w w:val="115"/>
                <w:sz w:val="19"/>
                <w:lang w:val="lv-LV"/>
              </w:rPr>
              <w:t>šķirošanas</w:t>
            </w:r>
            <w:r w:rsidRPr="00BF6ACF">
              <w:rPr>
                <w:rFonts w:ascii="Times New Roman" w:hAnsi="Times New Roman" w:cs="Times New Roman"/>
                <w:color w:val="030004"/>
                <w:spacing w:val="5"/>
                <w:w w:val="115"/>
                <w:sz w:val="19"/>
                <w:lang w:val="lv-LV"/>
              </w:rPr>
              <w:t xml:space="preserve"> </w:t>
            </w:r>
            <w:r w:rsidRPr="00BF6ACF">
              <w:rPr>
                <w:rFonts w:ascii="Times New Roman" w:hAnsi="Times New Roman" w:cs="Times New Roman"/>
                <w:color w:val="030004"/>
                <w:w w:val="115"/>
                <w:sz w:val="19"/>
                <w:lang w:val="lv-LV"/>
              </w:rPr>
              <w:t>rūpnīcas</w:t>
            </w:r>
            <w:r w:rsidRPr="00BF6ACF">
              <w:rPr>
                <w:rFonts w:ascii="Times New Roman" w:hAnsi="Times New Roman" w:cs="Times New Roman"/>
                <w:color w:val="030004"/>
                <w:spacing w:val="2"/>
                <w:w w:val="115"/>
                <w:sz w:val="19"/>
                <w:lang w:val="lv-LV"/>
              </w:rPr>
              <w:t xml:space="preserve"> </w:t>
            </w:r>
            <w:r w:rsidRPr="00BF6ACF">
              <w:rPr>
                <w:rFonts w:ascii="Times New Roman" w:hAnsi="Times New Roman" w:cs="Times New Roman"/>
                <w:color w:val="030004"/>
                <w:spacing w:val="-1"/>
                <w:w w:val="115"/>
                <w:sz w:val="19"/>
                <w:lang w:val="lv-LV"/>
              </w:rPr>
              <w:t>uz</w:t>
            </w:r>
            <w:r w:rsidRPr="00BF6ACF">
              <w:rPr>
                <w:rFonts w:ascii="Times New Roman" w:hAnsi="Times New Roman" w:cs="Times New Roman"/>
                <w:color w:val="030004"/>
                <w:spacing w:val="23"/>
                <w:w w:val="114"/>
                <w:sz w:val="19"/>
                <w:lang w:val="lv-LV"/>
              </w:rPr>
              <w:t xml:space="preserve"> </w:t>
            </w:r>
            <w:r w:rsidRPr="00BF6ACF">
              <w:rPr>
                <w:rFonts w:ascii="Times New Roman" w:hAnsi="Times New Roman" w:cs="Times New Roman"/>
                <w:color w:val="030004"/>
                <w:w w:val="115"/>
                <w:sz w:val="19"/>
                <w:lang w:val="lv-LV"/>
              </w:rPr>
              <w:t>bioreaktoru</w:t>
            </w:r>
          </w:p>
        </w:tc>
        <w:tc>
          <w:tcPr>
            <w:tcW w:w="1397" w:type="dxa"/>
          </w:tcPr>
          <w:p w14:paraId="40397444" w14:textId="77777777" w:rsidR="004A4421" w:rsidRPr="00BF6ACF" w:rsidRDefault="004A4421" w:rsidP="00D64A46">
            <w:pPr>
              <w:rPr>
                <w:rFonts w:ascii="Times New Roman" w:hAnsi="Times New Roman" w:cs="Times New Roman"/>
                <w:lang w:val="lv-LV"/>
              </w:rPr>
            </w:pPr>
          </w:p>
        </w:tc>
        <w:tc>
          <w:tcPr>
            <w:tcW w:w="1318" w:type="dxa"/>
          </w:tcPr>
          <w:p w14:paraId="772E1B0F" w14:textId="77777777" w:rsidR="004A4421" w:rsidRPr="00BF6ACF" w:rsidRDefault="004A4421" w:rsidP="00D64A46">
            <w:pPr>
              <w:pStyle w:val="TableParagraph"/>
              <w:spacing w:before="3"/>
              <w:rPr>
                <w:rFonts w:ascii="Times New Roman" w:eastAsia="Arial" w:hAnsi="Times New Roman" w:cs="Times New Roman"/>
                <w:i/>
                <w:sz w:val="14"/>
                <w:szCs w:val="14"/>
                <w:lang w:val="lv-LV"/>
              </w:rPr>
            </w:pPr>
          </w:p>
          <w:p w14:paraId="3ED0FDCB" w14:textId="77777777" w:rsidR="004A4421" w:rsidRPr="00BF6ACF" w:rsidRDefault="004A4421" w:rsidP="00D64A46">
            <w:pPr>
              <w:pStyle w:val="TableParagraph"/>
              <w:ind w:right="4"/>
              <w:jc w:val="center"/>
              <w:rPr>
                <w:rFonts w:ascii="Times New Roman" w:eastAsia="Calibri" w:hAnsi="Times New Roman" w:cs="Times New Roman"/>
                <w:sz w:val="19"/>
                <w:szCs w:val="19"/>
                <w:lang w:val="lv-LV"/>
              </w:rPr>
            </w:pPr>
            <w:r w:rsidRPr="00BF6ACF">
              <w:rPr>
                <w:rFonts w:ascii="Times New Roman" w:hAnsi="Times New Roman" w:cs="Times New Roman"/>
                <w:color w:val="050004"/>
                <w:w w:val="115"/>
                <w:sz w:val="19"/>
                <w:lang w:val="lv-LV"/>
              </w:rPr>
              <w:t>13</w:t>
            </w:r>
          </w:p>
        </w:tc>
        <w:tc>
          <w:tcPr>
            <w:tcW w:w="1836" w:type="dxa"/>
          </w:tcPr>
          <w:p w14:paraId="72A52B96" w14:textId="77777777" w:rsidR="004A4421" w:rsidRPr="00BF6ACF" w:rsidRDefault="004A4421" w:rsidP="00D64A46">
            <w:pPr>
              <w:pStyle w:val="TableParagraph"/>
              <w:spacing w:before="3"/>
              <w:rPr>
                <w:rFonts w:ascii="Times New Roman" w:eastAsia="Arial" w:hAnsi="Times New Roman" w:cs="Times New Roman"/>
                <w:i/>
                <w:sz w:val="14"/>
                <w:szCs w:val="14"/>
                <w:lang w:val="lv-LV"/>
              </w:rPr>
            </w:pPr>
          </w:p>
          <w:p w14:paraId="45860756" w14:textId="77777777" w:rsidR="004A4421" w:rsidRPr="00BF6ACF" w:rsidRDefault="004A4421" w:rsidP="00D64A46">
            <w:pPr>
              <w:pStyle w:val="TableParagraph"/>
              <w:ind w:right="9"/>
              <w:jc w:val="center"/>
              <w:rPr>
                <w:rFonts w:ascii="Times New Roman" w:eastAsia="Calibri" w:hAnsi="Times New Roman" w:cs="Times New Roman"/>
                <w:sz w:val="19"/>
                <w:szCs w:val="19"/>
                <w:lang w:val="lv-LV"/>
              </w:rPr>
            </w:pPr>
            <w:r w:rsidRPr="00BF6ACF">
              <w:rPr>
                <w:rFonts w:ascii="Times New Roman" w:hAnsi="Times New Roman" w:cs="Times New Roman"/>
                <w:color w:val="040105"/>
                <w:w w:val="115"/>
                <w:sz w:val="19"/>
                <w:lang w:val="lv-LV"/>
              </w:rPr>
              <w:t>103,8</w:t>
            </w:r>
          </w:p>
        </w:tc>
      </w:tr>
      <w:tr w:rsidR="004A4421" w:rsidRPr="00BF6ACF" w14:paraId="56483F5C" w14:textId="77777777" w:rsidTr="00D64A46">
        <w:trPr>
          <w:trHeight w:hRule="exact" w:val="547"/>
        </w:trPr>
        <w:tc>
          <w:tcPr>
            <w:tcW w:w="4512" w:type="dxa"/>
          </w:tcPr>
          <w:p w14:paraId="09878C2A" w14:textId="77777777" w:rsidR="004A4421" w:rsidRPr="00BF6ACF" w:rsidRDefault="004A4421" w:rsidP="00D64A46">
            <w:pPr>
              <w:pStyle w:val="TableParagraph"/>
              <w:spacing w:before="29" w:line="275" w:lineRule="auto"/>
              <w:ind w:left="99" w:right="751" w:hanging="2"/>
              <w:rPr>
                <w:rFonts w:ascii="Times New Roman" w:eastAsia="Calibri" w:hAnsi="Times New Roman" w:cs="Times New Roman"/>
                <w:sz w:val="19"/>
                <w:szCs w:val="19"/>
                <w:lang w:val="lv-LV"/>
              </w:rPr>
            </w:pPr>
            <w:r w:rsidRPr="00BF6ACF">
              <w:rPr>
                <w:rFonts w:ascii="Times New Roman" w:hAnsi="Times New Roman" w:cs="Times New Roman"/>
                <w:color w:val="030004"/>
                <w:w w:val="115"/>
                <w:sz w:val="19"/>
                <w:lang w:val="lv-LV"/>
              </w:rPr>
              <w:t>Kravas</w:t>
            </w:r>
            <w:r w:rsidRPr="00BF6ACF">
              <w:rPr>
                <w:rFonts w:ascii="Times New Roman" w:hAnsi="Times New Roman" w:cs="Times New Roman"/>
                <w:color w:val="030004"/>
                <w:spacing w:val="1"/>
                <w:w w:val="115"/>
                <w:sz w:val="19"/>
                <w:lang w:val="lv-LV"/>
              </w:rPr>
              <w:t xml:space="preserve"> </w:t>
            </w:r>
            <w:r w:rsidRPr="00BF6ACF">
              <w:rPr>
                <w:rFonts w:ascii="Times New Roman" w:hAnsi="Times New Roman" w:cs="Times New Roman"/>
                <w:color w:val="030004"/>
                <w:spacing w:val="-1"/>
                <w:w w:val="115"/>
                <w:sz w:val="19"/>
                <w:lang w:val="lv-LV"/>
              </w:rPr>
              <w:t>automašīnas</w:t>
            </w:r>
            <w:r w:rsidRPr="00BF6ACF">
              <w:rPr>
                <w:rFonts w:ascii="Times New Roman" w:hAnsi="Times New Roman" w:cs="Times New Roman"/>
                <w:color w:val="030004"/>
                <w:spacing w:val="2"/>
                <w:w w:val="115"/>
                <w:sz w:val="19"/>
                <w:lang w:val="lv-LV"/>
              </w:rPr>
              <w:t xml:space="preserve"> </w:t>
            </w:r>
            <w:r w:rsidRPr="00BF6ACF">
              <w:rPr>
                <w:rFonts w:ascii="Times New Roman" w:hAnsi="Times New Roman" w:cs="Times New Roman"/>
                <w:color w:val="030004"/>
                <w:w w:val="115"/>
                <w:sz w:val="19"/>
                <w:lang w:val="lv-LV"/>
              </w:rPr>
              <w:t>no</w:t>
            </w:r>
            <w:r w:rsidRPr="00BF6ACF">
              <w:rPr>
                <w:rFonts w:ascii="Times New Roman" w:hAnsi="Times New Roman" w:cs="Times New Roman"/>
                <w:color w:val="030004"/>
                <w:spacing w:val="1"/>
                <w:w w:val="115"/>
                <w:sz w:val="19"/>
                <w:lang w:val="lv-LV"/>
              </w:rPr>
              <w:t xml:space="preserve"> </w:t>
            </w:r>
            <w:r w:rsidRPr="00BF6ACF">
              <w:rPr>
                <w:rFonts w:ascii="Times New Roman" w:hAnsi="Times New Roman" w:cs="Times New Roman"/>
                <w:color w:val="030004"/>
                <w:w w:val="115"/>
                <w:sz w:val="19"/>
                <w:lang w:val="lv-LV"/>
              </w:rPr>
              <w:t>komersantiem</w:t>
            </w:r>
            <w:r w:rsidRPr="00BF6ACF">
              <w:rPr>
                <w:rFonts w:ascii="Times New Roman" w:hAnsi="Times New Roman" w:cs="Times New Roman"/>
                <w:color w:val="030004"/>
                <w:spacing w:val="4"/>
                <w:w w:val="115"/>
                <w:sz w:val="19"/>
                <w:lang w:val="lv-LV"/>
              </w:rPr>
              <w:t xml:space="preserve"> </w:t>
            </w:r>
            <w:r w:rsidRPr="00BF6ACF">
              <w:rPr>
                <w:rFonts w:ascii="Times New Roman" w:hAnsi="Times New Roman" w:cs="Times New Roman"/>
                <w:color w:val="030004"/>
                <w:spacing w:val="-1"/>
                <w:w w:val="115"/>
                <w:sz w:val="19"/>
                <w:lang w:val="lv-LV"/>
              </w:rPr>
              <w:t>uz</w:t>
            </w:r>
            <w:r w:rsidRPr="00BF6ACF">
              <w:rPr>
                <w:rFonts w:ascii="Times New Roman" w:hAnsi="Times New Roman" w:cs="Times New Roman"/>
                <w:color w:val="030004"/>
                <w:spacing w:val="22"/>
                <w:w w:val="114"/>
                <w:sz w:val="19"/>
                <w:lang w:val="lv-LV"/>
              </w:rPr>
              <w:t xml:space="preserve"> </w:t>
            </w:r>
            <w:r w:rsidRPr="00BF6ACF">
              <w:rPr>
                <w:rFonts w:ascii="Times New Roman" w:hAnsi="Times New Roman" w:cs="Times New Roman"/>
                <w:color w:val="030004"/>
                <w:w w:val="115"/>
                <w:sz w:val="19"/>
                <w:lang w:val="lv-LV"/>
              </w:rPr>
              <w:t>bioreaktoru</w:t>
            </w:r>
          </w:p>
        </w:tc>
        <w:tc>
          <w:tcPr>
            <w:tcW w:w="1397" w:type="dxa"/>
          </w:tcPr>
          <w:p w14:paraId="3018DE2E" w14:textId="77777777" w:rsidR="004A4421" w:rsidRPr="00BF6ACF" w:rsidRDefault="004A4421" w:rsidP="00D64A46">
            <w:pPr>
              <w:pStyle w:val="TableParagraph"/>
              <w:spacing w:before="160"/>
              <w:ind w:right="5"/>
              <w:jc w:val="center"/>
              <w:rPr>
                <w:rFonts w:ascii="Times New Roman" w:eastAsia="Calibri" w:hAnsi="Times New Roman" w:cs="Times New Roman"/>
                <w:sz w:val="19"/>
                <w:szCs w:val="19"/>
                <w:lang w:val="lv-LV"/>
              </w:rPr>
            </w:pPr>
            <w:r w:rsidRPr="00BF6ACF">
              <w:rPr>
                <w:rFonts w:ascii="Times New Roman" w:hAnsi="Times New Roman" w:cs="Times New Roman"/>
                <w:color w:val="020004"/>
                <w:spacing w:val="2"/>
                <w:w w:val="115"/>
                <w:sz w:val="19"/>
                <w:lang w:val="lv-LV"/>
              </w:rPr>
              <w:t>22</w:t>
            </w:r>
          </w:p>
        </w:tc>
        <w:tc>
          <w:tcPr>
            <w:tcW w:w="1318" w:type="dxa"/>
          </w:tcPr>
          <w:p w14:paraId="45106A05" w14:textId="77777777" w:rsidR="004A4421" w:rsidRPr="00BF6ACF" w:rsidRDefault="004A4421" w:rsidP="00D64A46">
            <w:pPr>
              <w:pStyle w:val="TableParagraph"/>
              <w:rPr>
                <w:rFonts w:ascii="Times New Roman" w:eastAsia="Arial" w:hAnsi="Times New Roman" w:cs="Times New Roman"/>
                <w:i/>
                <w:sz w:val="4"/>
                <w:szCs w:val="4"/>
                <w:lang w:val="lv-LV"/>
              </w:rPr>
            </w:pPr>
          </w:p>
          <w:p w14:paraId="21C01D75" w14:textId="77777777" w:rsidR="004A4421" w:rsidRPr="00BF6ACF" w:rsidRDefault="004A4421" w:rsidP="00D64A46">
            <w:pPr>
              <w:pStyle w:val="TableParagraph"/>
              <w:rPr>
                <w:rFonts w:ascii="Times New Roman" w:eastAsia="Arial" w:hAnsi="Times New Roman" w:cs="Times New Roman"/>
                <w:i/>
                <w:sz w:val="4"/>
                <w:szCs w:val="4"/>
                <w:lang w:val="lv-LV"/>
              </w:rPr>
            </w:pPr>
          </w:p>
          <w:p w14:paraId="6236CA99" w14:textId="77777777" w:rsidR="004A4421" w:rsidRPr="00BF6ACF" w:rsidRDefault="004A4421" w:rsidP="00D64A46">
            <w:pPr>
              <w:pStyle w:val="TableParagraph"/>
              <w:rPr>
                <w:rFonts w:ascii="Times New Roman" w:eastAsia="Arial" w:hAnsi="Times New Roman" w:cs="Times New Roman"/>
                <w:i/>
                <w:sz w:val="4"/>
                <w:szCs w:val="4"/>
                <w:lang w:val="lv-LV"/>
              </w:rPr>
            </w:pPr>
          </w:p>
          <w:p w14:paraId="6B073927" w14:textId="77777777" w:rsidR="004A4421" w:rsidRPr="00BF6ACF" w:rsidRDefault="004A4421" w:rsidP="00D64A46">
            <w:pPr>
              <w:pStyle w:val="TableParagraph"/>
              <w:rPr>
                <w:rFonts w:ascii="Times New Roman" w:eastAsia="Arial" w:hAnsi="Times New Roman" w:cs="Times New Roman"/>
                <w:i/>
                <w:sz w:val="4"/>
                <w:szCs w:val="4"/>
                <w:lang w:val="lv-LV"/>
              </w:rPr>
            </w:pPr>
          </w:p>
          <w:p w14:paraId="0F288AC0" w14:textId="77777777" w:rsidR="004A4421" w:rsidRPr="00BF6ACF" w:rsidRDefault="004A4421" w:rsidP="00D64A46">
            <w:pPr>
              <w:pStyle w:val="TableParagraph"/>
              <w:rPr>
                <w:rFonts w:ascii="Times New Roman" w:eastAsia="Arial" w:hAnsi="Times New Roman" w:cs="Times New Roman"/>
                <w:i/>
                <w:sz w:val="4"/>
                <w:szCs w:val="4"/>
                <w:lang w:val="lv-LV"/>
              </w:rPr>
            </w:pPr>
          </w:p>
          <w:p w14:paraId="215FABB6" w14:textId="77777777" w:rsidR="004A4421" w:rsidRPr="00BF6ACF" w:rsidRDefault="004A4421" w:rsidP="00D64A46">
            <w:pPr>
              <w:pStyle w:val="TableParagraph"/>
              <w:spacing w:before="25"/>
              <w:ind w:right="2"/>
              <w:jc w:val="center"/>
              <w:rPr>
                <w:rFonts w:ascii="Times New Roman" w:eastAsia="Times New Roman" w:hAnsi="Times New Roman" w:cs="Times New Roman"/>
                <w:sz w:val="4"/>
                <w:szCs w:val="4"/>
                <w:lang w:val="lv-LV"/>
              </w:rPr>
            </w:pPr>
            <w:r w:rsidRPr="00BF6ACF">
              <w:rPr>
                <w:rFonts w:ascii="Times New Roman" w:hAnsi="Times New Roman" w:cs="Times New Roman"/>
                <w:w w:val="430"/>
                <w:sz w:val="4"/>
                <w:lang w:val="lv-LV"/>
              </w:rPr>
              <w:t>-</w:t>
            </w:r>
          </w:p>
        </w:tc>
        <w:tc>
          <w:tcPr>
            <w:tcW w:w="1836" w:type="dxa"/>
          </w:tcPr>
          <w:p w14:paraId="6E4B354A" w14:textId="77777777" w:rsidR="004A4421" w:rsidRPr="00BF6ACF" w:rsidRDefault="004A4421" w:rsidP="00D64A46">
            <w:pPr>
              <w:pStyle w:val="TableParagraph"/>
              <w:spacing w:before="161"/>
              <w:ind w:right="6"/>
              <w:jc w:val="center"/>
              <w:rPr>
                <w:rFonts w:ascii="Times New Roman" w:eastAsia="Calibri" w:hAnsi="Times New Roman" w:cs="Times New Roman"/>
                <w:sz w:val="19"/>
                <w:szCs w:val="19"/>
                <w:lang w:val="lv-LV"/>
              </w:rPr>
            </w:pPr>
            <w:r w:rsidRPr="00BF6ACF">
              <w:rPr>
                <w:rFonts w:ascii="Times New Roman" w:hAnsi="Times New Roman" w:cs="Times New Roman"/>
                <w:color w:val="040004"/>
                <w:spacing w:val="2"/>
                <w:w w:val="115"/>
                <w:sz w:val="19"/>
                <w:lang w:val="lv-LV"/>
              </w:rPr>
              <w:t>103,8</w:t>
            </w:r>
          </w:p>
        </w:tc>
      </w:tr>
      <w:tr w:rsidR="004A4421" w:rsidRPr="00BF6ACF" w14:paraId="06CB217D" w14:textId="77777777" w:rsidTr="00D64A46">
        <w:trPr>
          <w:trHeight w:hRule="exact" w:val="329"/>
        </w:trPr>
        <w:tc>
          <w:tcPr>
            <w:tcW w:w="4512" w:type="dxa"/>
          </w:tcPr>
          <w:p w14:paraId="2CB3806B" w14:textId="77777777" w:rsidR="004A4421" w:rsidRPr="00BF6ACF" w:rsidRDefault="004A4421" w:rsidP="00D64A46">
            <w:pPr>
              <w:pStyle w:val="TableParagraph"/>
              <w:spacing w:before="53"/>
              <w:ind w:left="98"/>
              <w:rPr>
                <w:rFonts w:ascii="Times New Roman" w:eastAsia="Calibri" w:hAnsi="Times New Roman" w:cs="Times New Roman"/>
                <w:sz w:val="19"/>
                <w:szCs w:val="19"/>
                <w:lang w:val="lv-LV"/>
              </w:rPr>
            </w:pPr>
            <w:r w:rsidRPr="00BF6ACF">
              <w:rPr>
                <w:rFonts w:ascii="Times New Roman" w:hAnsi="Times New Roman" w:cs="Times New Roman"/>
                <w:color w:val="030004"/>
                <w:w w:val="115"/>
                <w:sz w:val="19"/>
                <w:lang w:val="lv-LV"/>
              </w:rPr>
              <w:t>Kompaktors</w:t>
            </w:r>
            <w:r w:rsidRPr="00BF6ACF">
              <w:rPr>
                <w:rFonts w:ascii="Times New Roman" w:hAnsi="Times New Roman" w:cs="Times New Roman"/>
                <w:color w:val="030004"/>
                <w:spacing w:val="-7"/>
                <w:w w:val="115"/>
                <w:sz w:val="19"/>
                <w:lang w:val="lv-LV"/>
              </w:rPr>
              <w:t xml:space="preserve"> </w:t>
            </w:r>
            <w:r w:rsidRPr="00BF6ACF">
              <w:rPr>
                <w:rFonts w:ascii="Times New Roman" w:hAnsi="Times New Roman" w:cs="Times New Roman"/>
                <w:color w:val="030004"/>
                <w:spacing w:val="-1"/>
                <w:w w:val="115"/>
                <w:sz w:val="19"/>
                <w:lang w:val="lv-LV"/>
              </w:rPr>
              <w:t>TANA520</w:t>
            </w:r>
            <w:r w:rsidRPr="00BF6ACF">
              <w:rPr>
                <w:rFonts w:ascii="Times New Roman" w:hAnsi="Times New Roman" w:cs="Times New Roman"/>
                <w:color w:val="030004"/>
                <w:spacing w:val="11"/>
                <w:w w:val="115"/>
                <w:sz w:val="19"/>
                <w:lang w:val="lv-LV"/>
              </w:rPr>
              <w:t xml:space="preserve"> </w:t>
            </w:r>
            <w:r w:rsidRPr="00BF6ACF">
              <w:rPr>
                <w:rFonts w:ascii="Times New Roman" w:hAnsi="Times New Roman" w:cs="Times New Roman"/>
                <w:color w:val="030004"/>
                <w:w w:val="115"/>
                <w:sz w:val="19"/>
                <w:lang w:val="lv-LV"/>
              </w:rPr>
              <w:t>ECO</w:t>
            </w:r>
            <w:r w:rsidRPr="00BF6ACF">
              <w:rPr>
                <w:rFonts w:ascii="Times New Roman" w:hAnsi="Times New Roman" w:cs="Times New Roman"/>
                <w:color w:val="030004"/>
                <w:spacing w:val="11"/>
                <w:w w:val="115"/>
                <w:sz w:val="19"/>
                <w:lang w:val="lv-LV"/>
              </w:rPr>
              <w:t xml:space="preserve"> </w:t>
            </w:r>
            <w:r w:rsidRPr="00BF6ACF">
              <w:rPr>
                <w:rFonts w:ascii="Times New Roman" w:hAnsi="Times New Roman" w:cs="Times New Roman"/>
                <w:color w:val="030004"/>
                <w:w w:val="115"/>
                <w:sz w:val="19"/>
                <w:lang w:val="lv-LV"/>
              </w:rPr>
              <w:t>(apglabāšanas</w:t>
            </w:r>
            <w:r w:rsidRPr="00BF6ACF">
              <w:rPr>
                <w:rFonts w:ascii="Times New Roman" w:hAnsi="Times New Roman" w:cs="Times New Roman"/>
                <w:color w:val="030004"/>
                <w:spacing w:val="-10"/>
                <w:w w:val="115"/>
                <w:sz w:val="19"/>
                <w:lang w:val="lv-LV"/>
              </w:rPr>
              <w:t xml:space="preserve"> </w:t>
            </w:r>
            <w:r w:rsidRPr="00BF6ACF">
              <w:rPr>
                <w:rFonts w:ascii="Times New Roman" w:hAnsi="Times New Roman" w:cs="Times New Roman"/>
                <w:color w:val="030004"/>
                <w:w w:val="115"/>
                <w:sz w:val="19"/>
                <w:lang w:val="lv-LV"/>
              </w:rPr>
              <w:t>šūna)</w:t>
            </w:r>
          </w:p>
        </w:tc>
        <w:tc>
          <w:tcPr>
            <w:tcW w:w="1397" w:type="dxa"/>
          </w:tcPr>
          <w:p w14:paraId="7D525418" w14:textId="77777777" w:rsidR="004A4421" w:rsidRPr="00BF6ACF" w:rsidRDefault="004A4421" w:rsidP="00D64A46">
            <w:pPr>
              <w:pStyle w:val="TableParagraph"/>
              <w:spacing w:before="52"/>
              <w:ind w:right="7"/>
              <w:jc w:val="center"/>
              <w:rPr>
                <w:rFonts w:ascii="Times New Roman" w:eastAsia="Calibri" w:hAnsi="Times New Roman" w:cs="Times New Roman"/>
                <w:sz w:val="19"/>
                <w:szCs w:val="19"/>
                <w:lang w:val="lv-LV"/>
              </w:rPr>
            </w:pPr>
            <w:r w:rsidRPr="00BF6ACF">
              <w:rPr>
                <w:rFonts w:ascii="Times New Roman" w:hAnsi="Times New Roman" w:cs="Times New Roman"/>
                <w:color w:val="040003"/>
                <w:w w:val="115"/>
                <w:sz w:val="19"/>
                <w:lang w:val="lv-LV"/>
              </w:rPr>
              <w:t>1752</w:t>
            </w:r>
          </w:p>
        </w:tc>
        <w:tc>
          <w:tcPr>
            <w:tcW w:w="1318" w:type="dxa"/>
          </w:tcPr>
          <w:p w14:paraId="5A712B02" w14:textId="77777777" w:rsidR="004A4421" w:rsidRPr="00BF6ACF" w:rsidRDefault="004A4421" w:rsidP="00D64A46">
            <w:pPr>
              <w:pStyle w:val="TableParagraph"/>
              <w:spacing w:before="53"/>
              <w:ind w:right="4"/>
              <w:jc w:val="center"/>
              <w:rPr>
                <w:rFonts w:ascii="Times New Roman" w:eastAsia="Calibri" w:hAnsi="Times New Roman" w:cs="Times New Roman"/>
                <w:sz w:val="19"/>
                <w:szCs w:val="19"/>
                <w:lang w:val="lv-LV"/>
              </w:rPr>
            </w:pPr>
            <w:r w:rsidRPr="00BF6ACF">
              <w:rPr>
                <w:rFonts w:ascii="Times New Roman" w:hAnsi="Times New Roman" w:cs="Times New Roman"/>
                <w:color w:val="040104"/>
                <w:spacing w:val="-1"/>
                <w:w w:val="115"/>
                <w:sz w:val="19"/>
                <w:lang w:val="lv-LV"/>
              </w:rPr>
              <w:t>584</w:t>
            </w:r>
          </w:p>
        </w:tc>
        <w:tc>
          <w:tcPr>
            <w:tcW w:w="1836" w:type="dxa"/>
          </w:tcPr>
          <w:p w14:paraId="428BC32B" w14:textId="77777777" w:rsidR="004A4421" w:rsidRPr="00BF6ACF" w:rsidRDefault="004A4421" w:rsidP="00D64A46">
            <w:pPr>
              <w:pStyle w:val="TableParagraph"/>
              <w:spacing w:before="53"/>
              <w:ind w:right="6"/>
              <w:jc w:val="center"/>
              <w:rPr>
                <w:rFonts w:ascii="Times New Roman" w:eastAsia="Calibri" w:hAnsi="Times New Roman" w:cs="Times New Roman"/>
                <w:sz w:val="19"/>
                <w:szCs w:val="19"/>
                <w:lang w:val="lv-LV"/>
              </w:rPr>
            </w:pPr>
            <w:r w:rsidRPr="00BF6ACF">
              <w:rPr>
                <w:rFonts w:ascii="Times New Roman" w:hAnsi="Times New Roman" w:cs="Times New Roman"/>
                <w:color w:val="040004"/>
                <w:spacing w:val="-1"/>
                <w:w w:val="115"/>
                <w:sz w:val="19"/>
                <w:lang w:val="lv-LV"/>
              </w:rPr>
              <w:t>111,0</w:t>
            </w:r>
          </w:p>
        </w:tc>
      </w:tr>
      <w:tr w:rsidR="004A4421" w:rsidRPr="00BF6ACF" w14:paraId="27C5F5AC" w14:textId="77777777" w:rsidTr="00D64A46">
        <w:trPr>
          <w:trHeight w:hRule="exact" w:val="331"/>
        </w:trPr>
        <w:tc>
          <w:tcPr>
            <w:tcW w:w="4512" w:type="dxa"/>
          </w:tcPr>
          <w:p w14:paraId="39D07C39" w14:textId="77777777" w:rsidR="004A4421" w:rsidRPr="00BF6ACF" w:rsidRDefault="004A4421" w:rsidP="00D64A46">
            <w:pPr>
              <w:pStyle w:val="TableParagraph"/>
              <w:spacing w:before="52"/>
              <w:ind w:left="98"/>
              <w:rPr>
                <w:rFonts w:ascii="Times New Roman" w:eastAsia="Calibri" w:hAnsi="Times New Roman" w:cs="Times New Roman"/>
                <w:sz w:val="19"/>
                <w:szCs w:val="19"/>
                <w:lang w:val="lv-LV"/>
              </w:rPr>
            </w:pPr>
            <w:r w:rsidRPr="00BF6ACF">
              <w:rPr>
                <w:rFonts w:ascii="Times New Roman" w:hAnsi="Times New Roman" w:cs="Times New Roman"/>
                <w:color w:val="030004"/>
                <w:w w:val="115"/>
                <w:sz w:val="19"/>
                <w:lang w:val="lv-LV"/>
              </w:rPr>
              <w:t xml:space="preserve">Kravas </w:t>
            </w:r>
            <w:r w:rsidRPr="00BF6ACF">
              <w:rPr>
                <w:rFonts w:ascii="Times New Roman" w:hAnsi="Times New Roman" w:cs="Times New Roman"/>
                <w:color w:val="030004"/>
                <w:spacing w:val="-1"/>
                <w:w w:val="115"/>
                <w:sz w:val="19"/>
                <w:lang w:val="lv-LV"/>
              </w:rPr>
              <w:t>automašīnas</w:t>
            </w:r>
            <w:r w:rsidRPr="00BF6ACF">
              <w:rPr>
                <w:rFonts w:ascii="Times New Roman" w:hAnsi="Times New Roman" w:cs="Times New Roman"/>
                <w:color w:val="030004"/>
                <w:spacing w:val="2"/>
                <w:w w:val="115"/>
                <w:sz w:val="19"/>
                <w:lang w:val="lv-LV"/>
              </w:rPr>
              <w:t xml:space="preserve"> </w:t>
            </w:r>
            <w:r w:rsidRPr="00BF6ACF">
              <w:rPr>
                <w:rFonts w:ascii="Times New Roman" w:hAnsi="Times New Roman" w:cs="Times New Roman"/>
                <w:color w:val="030004"/>
                <w:w w:val="115"/>
                <w:sz w:val="19"/>
                <w:lang w:val="lv-LV"/>
              </w:rPr>
              <w:t>no</w:t>
            </w:r>
            <w:r w:rsidRPr="00BF6ACF">
              <w:rPr>
                <w:rFonts w:ascii="Times New Roman" w:hAnsi="Times New Roman" w:cs="Times New Roman"/>
                <w:color w:val="030004"/>
                <w:spacing w:val="-2"/>
                <w:w w:val="115"/>
                <w:sz w:val="19"/>
                <w:lang w:val="lv-LV"/>
              </w:rPr>
              <w:t xml:space="preserve"> </w:t>
            </w:r>
            <w:r w:rsidRPr="00BF6ACF">
              <w:rPr>
                <w:rFonts w:ascii="Times New Roman" w:hAnsi="Times New Roman" w:cs="Times New Roman"/>
                <w:color w:val="030004"/>
                <w:w w:val="115"/>
                <w:sz w:val="19"/>
                <w:lang w:val="lv-LV"/>
              </w:rPr>
              <w:t>ceha</w:t>
            </w:r>
            <w:r w:rsidRPr="00BF6ACF">
              <w:rPr>
                <w:rFonts w:ascii="Times New Roman" w:hAnsi="Times New Roman" w:cs="Times New Roman"/>
                <w:color w:val="030004"/>
                <w:spacing w:val="4"/>
                <w:w w:val="115"/>
                <w:sz w:val="19"/>
                <w:lang w:val="lv-LV"/>
              </w:rPr>
              <w:t xml:space="preserve"> </w:t>
            </w:r>
            <w:r w:rsidRPr="00BF6ACF">
              <w:rPr>
                <w:rFonts w:ascii="Times New Roman" w:hAnsi="Times New Roman" w:cs="Times New Roman"/>
                <w:color w:val="030004"/>
                <w:spacing w:val="-1"/>
                <w:w w:val="115"/>
                <w:sz w:val="19"/>
                <w:lang w:val="lv-LV"/>
              </w:rPr>
              <w:t>uz</w:t>
            </w:r>
            <w:r w:rsidRPr="00BF6ACF">
              <w:rPr>
                <w:rFonts w:ascii="Times New Roman" w:hAnsi="Times New Roman" w:cs="Times New Roman"/>
                <w:color w:val="030004"/>
                <w:spacing w:val="6"/>
                <w:w w:val="115"/>
                <w:sz w:val="19"/>
                <w:lang w:val="lv-LV"/>
              </w:rPr>
              <w:t xml:space="preserve"> </w:t>
            </w:r>
            <w:r w:rsidRPr="00BF6ACF">
              <w:rPr>
                <w:rFonts w:ascii="Times New Roman" w:hAnsi="Times New Roman" w:cs="Times New Roman"/>
                <w:color w:val="030004"/>
                <w:spacing w:val="-1"/>
                <w:w w:val="115"/>
                <w:sz w:val="19"/>
                <w:lang w:val="lv-LV"/>
              </w:rPr>
              <w:t>apglabāšanu</w:t>
            </w:r>
          </w:p>
        </w:tc>
        <w:tc>
          <w:tcPr>
            <w:tcW w:w="1397" w:type="dxa"/>
          </w:tcPr>
          <w:p w14:paraId="0E3A58F2" w14:textId="77777777" w:rsidR="004A4421" w:rsidRPr="00BF6ACF" w:rsidRDefault="004A4421" w:rsidP="00D64A46">
            <w:pPr>
              <w:pStyle w:val="TableParagraph"/>
              <w:spacing w:before="51"/>
              <w:ind w:right="6"/>
              <w:jc w:val="center"/>
              <w:rPr>
                <w:rFonts w:ascii="Times New Roman" w:eastAsia="Calibri" w:hAnsi="Times New Roman" w:cs="Times New Roman"/>
                <w:sz w:val="19"/>
                <w:szCs w:val="19"/>
                <w:lang w:val="lv-LV"/>
              </w:rPr>
            </w:pPr>
            <w:r w:rsidRPr="00BF6ACF">
              <w:rPr>
                <w:rFonts w:ascii="Times New Roman" w:hAnsi="Times New Roman" w:cs="Times New Roman"/>
                <w:color w:val="040204"/>
                <w:spacing w:val="1"/>
                <w:w w:val="115"/>
                <w:sz w:val="19"/>
                <w:lang w:val="lv-LV"/>
              </w:rPr>
              <w:t>21</w:t>
            </w:r>
          </w:p>
        </w:tc>
        <w:tc>
          <w:tcPr>
            <w:tcW w:w="1318" w:type="dxa"/>
          </w:tcPr>
          <w:p w14:paraId="6F730544" w14:textId="77777777" w:rsidR="004A4421" w:rsidRPr="00BF6ACF" w:rsidRDefault="004A4421" w:rsidP="00D64A46">
            <w:pPr>
              <w:pStyle w:val="TableParagraph"/>
              <w:rPr>
                <w:rFonts w:ascii="Times New Roman" w:eastAsia="Arial" w:hAnsi="Times New Roman" w:cs="Times New Roman"/>
                <w:i/>
                <w:sz w:val="4"/>
                <w:szCs w:val="4"/>
                <w:lang w:val="lv-LV"/>
              </w:rPr>
            </w:pPr>
          </w:p>
          <w:p w14:paraId="2A9DFB3D" w14:textId="77777777" w:rsidR="004A4421" w:rsidRPr="00BF6ACF" w:rsidRDefault="004A4421" w:rsidP="00D64A46">
            <w:pPr>
              <w:pStyle w:val="TableParagraph"/>
              <w:rPr>
                <w:rFonts w:ascii="Times New Roman" w:eastAsia="Arial" w:hAnsi="Times New Roman" w:cs="Times New Roman"/>
                <w:i/>
                <w:sz w:val="4"/>
                <w:szCs w:val="4"/>
                <w:lang w:val="lv-LV"/>
              </w:rPr>
            </w:pPr>
          </w:p>
          <w:p w14:paraId="09BC1E9E" w14:textId="77777777" w:rsidR="004A4421" w:rsidRPr="00BF6ACF" w:rsidRDefault="004A4421" w:rsidP="00D64A46">
            <w:pPr>
              <w:pStyle w:val="TableParagraph"/>
              <w:spacing w:before="7"/>
              <w:rPr>
                <w:rFonts w:ascii="Times New Roman" w:eastAsia="Arial" w:hAnsi="Times New Roman" w:cs="Times New Roman"/>
                <w:i/>
                <w:sz w:val="4"/>
                <w:szCs w:val="4"/>
                <w:lang w:val="lv-LV"/>
              </w:rPr>
            </w:pPr>
          </w:p>
          <w:p w14:paraId="10EF4381" w14:textId="77777777" w:rsidR="004A4421" w:rsidRPr="00BF6ACF" w:rsidRDefault="004A4421" w:rsidP="00D64A46">
            <w:pPr>
              <w:pStyle w:val="TableParagraph"/>
              <w:ind w:right="2"/>
              <w:jc w:val="center"/>
              <w:rPr>
                <w:rFonts w:ascii="Times New Roman" w:eastAsia="Times New Roman" w:hAnsi="Times New Roman" w:cs="Times New Roman"/>
                <w:sz w:val="4"/>
                <w:szCs w:val="4"/>
                <w:lang w:val="lv-LV"/>
              </w:rPr>
            </w:pPr>
            <w:r w:rsidRPr="00BF6ACF">
              <w:rPr>
                <w:rFonts w:ascii="Times New Roman" w:hAnsi="Times New Roman" w:cs="Times New Roman"/>
                <w:w w:val="430"/>
                <w:sz w:val="4"/>
                <w:lang w:val="lv-LV"/>
              </w:rPr>
              <w:t>-</w:t>
            </w:r>
          </w:p>
        </w:tc>
        <w:tc>
          <w:tcPr>
            <w:tcW w:w="1836" w:type="dxa"/>
          </w:tcPr>
          <w:p w14:paraId="45FD76DE" w14:textId="77777777" w:rsidR="004A4421" w:rsidRPr="00BF6ACF" w:rsidRDefault="004A4421" w:rsidP="00D64A46">
            <w:pPr>
              <w:pStyle w:val="TableParagraph"/>
              <w:spacing w:before="53"/>
              <w:ind w:right="9"/>
              <w:jc w:val="center"/>
              <w:rPr>
                <w:rFonts w:ascii="Times New Roman" w:eastAsia="Calibri" w:hAnsi="Times New Roman" w:cs="Times New Roman"/>
                <w:sz w:val="19"/>
                <w:szCs w:val="19"/>
                <w:lang w:val="lv-LV"/>
              </w:rPr>
            </w:pPr>
            <w:r w:rsidRPr="00BF6ACF">
              <w:rPr>
                <w:rFonts w:ascii="Times New Roman" w:hAnsi="Times New Roman" w:cs="Times New Roman"/>
                <w:color w:val="040105"/>
                <w:w w:val="115"/>
                <w:sz w:val="19"/>
                <w:lang w:val="lv-LV"/>
              </w:rPr>
              <w:t>103,8</w:t>
            </w:r>
          </w:p>
        </w:tc>
      </w:tr>
      <w:tr w:rsidR="004A4421" w:rsidRPr="00BF6ACF" w14:paraId="0E3A0EC4" w14:textId="77777777" w:rsidTr="00D64A46">
        <w:trPr>
          <w:trHeight w:hRule="exact" w:val="547"/>
        </w:trPr>
        <w:tc>
          <w:tcPr>
            <w:tcW w:w="4512" w:type="dxa"/>
          </w:tcPr>
          <w:p w14:paraId="706E84D9" w14:textId="77777777" w:rsidR="004A4421" w:rsidRPr="00BF6ACF" w:rsidRDefault="004A4421" w:rsidP="00D64A46">
            <w:pPr>
              <w:pStyle w:val="TableParagraph"/>
              <w:spacing w:before="26" w:line="278" w:lineRule="auto"/>
              <w:ind w:left="96" w:right="751" w:firstLine="1"/>
              <w:rPr>
                <w:rFonts w:ascii="Times New Roman" w:eastAsia="Calibri" w:hAnsi="Times New Roman" w:cs="Times New Roman"/>
                <w:sz w:val="19"/>
                <w:szCs w:val="19"/>
                <w:lang w:val="lv-LV"/>
              </w:rPr>
            </w:pPr>
            <w:r w:rsidRPr="00BF6ACF">
              <w:rPr>
                <w:rFonts w:ascii="Times New Roman" w:hAnsi="Times New Roman" w:cs="Times New Roman"/>
                <w:color w:val="030004"/>
                <w:w w:val="115"/>
                <w:sz w:val="19"/>
                <w:lang w:val="lv-LV"/>
              </w:rPr>
              <w:t>Kravas</w:t>
            </w:r>
            <w:r w:rsidRPr="00BF6ACF">
              <w:rPr>
                <w:rFonts w:ascii="Times New Roman" w:hAnsi="Times New Roman" w:cs="Times New Roman"/>
                <w:color w:val="030004"/>
                <w:spacing w:val="1"/>
                <w:w w:val="115"/>
                <w:sz w:val="19"/>
                <w:lang w:val="lv-LV"/>
              </w:rPr>
              <w:t xml:space="preserve"> </w:t>
            </w:r>
            <w:r w:rsidRPr="00BF6ACF">
              <w:rPr>
                <w:rFonts w:ascii="Times New Roman" w:hAnsi="Times New Roman" w:cs="Times New Roman"/>
                <w:color w:val="030004"/>
                <w:spacing w:val="-1"/>
                <w:w w:val="115"/>
                <w:sz w:val="19"/>
                <w:lang w:val="lv-LV"/>
              </w:rPr>
              <w:t>automašīnas</w:t>
            </w:r>
            <w:r w:rsidRPr="00BF6ACF">
              <w:rPr>
                <w:rFonts w:ascii="Times New Roman" w:hAnsi="Times New Roman" w:cs="Times New Roman"/>
                <w:color w:val="030004"/>
                <w:spacing w:val="2"/>
                <w:w w:val="115"/>
                <w:sz w:val="19"/>
                <w:lang w:val="lv-LV"/>
              </w:rPr>
              <w:t xml:space="preserve"> </w:t>
            </w:r>
            <w:r w:rsidRPr="00BF6ACF">
              <w:rPr>
                <w:rFonts w:ascii="Times New Roman" w:hAnsi="Times New Roman" w:cs="Times New Roman"/>
                <w:color w:val="030004"/>
                <w:w w:val="115"/>
                <w:sz w:val="19"/>
                <w:lang w:val="lv-LV"/>
              </w:rPr>
              <w:t>no</w:t>
            </w:r>
            <w:r w:rsidRPr="00BF6ACF">
              <w:rPr>
                <w:rFonts w:ascii="Times New Roman" w:hAnsi="Times New Roman" w:cs="Times New Roman"/>
                <w:color w:val="030004"/>
                <w:spacing w:val="1"/>
                <w:w w:val="115"/>
                <w:sz w:val="19"/>
                <w:lang w:val="lv-LV"/>
              </w:rPr>
              <w:t xml:space="preserve"> </w:t>
            </w:r>
            <w:r w:rsidRPr="00BF6ACF">
              <w:rPr>
                <w:rFonts w:ascii="Times New Roman" w:hAnsi="Times New Roman" w:cs="Times New Roman"/>
                <w:color w:val="030004"/>
                <w:w w:val="115"/>
                <w:sz w:val="19"/>
                <w:lang w:val="lv-LV"/>
              </w:rPr>
              <w:t>komersantiem</w:t>
            </w:r>
            <w:r w:rsidRPr="00BF6ACF">
              <w:rPr>
                <w:rFonts w:ascii="Times New Roman" w:hAnsi="Times New Roman" w:cs="Times New Roman"/>
                <w:color w:val="030004"/>
                <w:spacing w:val="4"/>
                <w:w w:val="115"/>
                <w:sz w:val="19"/>
                <w:lang w:val="lv-LV"/>
              </w:rPr>
              <w:t xml:space="preserve"> </w:t>
            </w:r>
            <w:r w:rsidRPr="00BF6ACF">
              <w:rPr>
                <w:rFonts w:ascii="Times New Roman" w:hAnsi="Times New Roman" w:cs="Times New Roman"/>
                <w:color w:val="030004"/>
                <w:spacing w:val="-1"/>
                <w:w w:val="115"/>
                <w:sz w:val="19"/>
                <w:lang w:val="lv-LV"/>
              </w:rPr>
              <w:t>uz</w:t>
            </w:r>
            <w:r w:rsidRPr="00BF6ACF">
              <w:rPr>
                <w:rFonts w:ascii="Times New Roman" w:hAnsi="Times New Roman" w:cs="Times New Roman"/>
                <w:color w:val="030004"/>
                <w:spacing w:val="22"/>
                <w:w w:val="114"/>
                <w:sz w:val="19"/>
                <w:lang w:val="lv-LV"/>
              </w:rPr>
              <w:t xml:space="preserve"> </w:t>
            </w:r>
            <w:r w:rsidRPr="00BF6ACF">
              <w:rPr>
                <w:rFonts w:ascii="Times New Roman" w:hAnsi="Times New Roman" w:cs="Times New Roman"/>
                <w:color w:val="040003"/>
                <w:w w:val="115"/>
                <w:sz w:val="19"/>
                <w:lang w:val="lv-LV"/>
              </w:rPr>
              <w:t>apglabāšanu</w:t>
            </w:r>
          </w:p>
        </w:tc>
        <w:tc>
          <w:tcPr>
            <w:tcW w:w="1397" w:type="dxa"/>
          </w:tcPr>
          <w:p w14:paraId="5AEB6FF7" w14:textId="77777777" w:rsidR="004A4421" w:rsidRPr="00BF6ACF" w:rsidRDefault="004A4421" w:rsidP="00D64A46">
            <w:pPr>
              <w:pStyle w:val="TableParagraph"/>
              <w:spacing w:before="160"/>
              <w:ind w:right="6"/>
              <w:jc w:val="center"/>
              <w:rPr>
                <w:rFonts w:ascii="Times New Roman" w:eastAsia="Calibri" w:hAnsi="Times New Roman" w:cs="Times New Roman"/>
                <w:sz w:val="19"/>
                <w:szCs w:val="19"/>
                <w:lang w:val="lv-LV"/>
              </w:rPr>
            </w:pPr>
            <w:r w:rsidRPr="00BF6ACF">
              <w:rPr>
                <w:rFonts w:ascii="Times New Roman" w:hAnsi="Times New Roman" w:cs="Times New Roman"/>
                <w:color w:val="040004"/>
                <w:w w:val="115"/>
                <w:sz w:val="19"/>
                <w:lang w:val="lv-LV"/>
              </w:rPr>
              <w:t>23</w:t>
            </w:r>
          </w:p>
        </w:tc>
        <w:tc>
          <w:tcPr>
            <w:tcW w:w="1318" w:type="dxa"/>
          </w:tcPr>
          <w:p w14:paraId="15334FBE" w14:textId="77777777" w:rsidR="004A4421" w:rsidRPr="00BF6ACF" w:rsidRDefault="004A4421" w:rsidP="00D64A46">
            <w:pPr>
              <w:pStyle w:val="TableParagraph"/>
              <w:rPr>
                <w:rFonts w:ascii="Times New Roman" w:eastAsia="Arial" w:hAnsi="Times New Roman" w:cs="Times New Roman"/>
                <w:i/>
                <w:sz w:val="4"/>
                <w:szCs w:val="4"/>
                <w:lang w:val="lv-LV"/>
              </w:rPr>
            </w:pPr>
          </w:p>
          <w:p w14:paraId="6C86ECE9" w14:textId="77777777" w:rsidR="004A4421" w:rsidRPr="00BF6ACF" w:rsidRDefault="004A4421" w:rsidP="00D64A46">
            <w:pPr>
              <w:pStyle w:val="TableParagraph"/>
              <w:rPr>
                <w:rFonts w:ascii="Times New Roman" w:eastAsia="Arial" w:hAnsi="Times New Roman" w:cs="Times New Roman"/>
                <w:i/>
                <w:sz w:val="4"/>
                <w:szCs w:val="4"/>
                <w:lang w:val="lv-LV"/>
              </w:rPr>
            </w:pPr>
          </w:p>
          <w:p w14:paraId="0F3B8C07" w14:textId="77777777" w:rsidR="004A4421" w:rsidRPr="00BF6ACF" w:rsidRDefault="004A4421" w:rsidP="00D64A46">
            <w:pPr>
              <w:pStyle w:val="TableParagraph"/>
              <w:rPr>
                <w:rFonts w:ascii="Times New Roman" w:eastAsia="Arial" w:hAnsi="Times New Roman" w:cs="Times New Roman"/>
                <w:i/>
                <w:sz w:val="4"/>
                <w:szCs w:val="4"/>
                <w:lang w:val="lv-LV"/>
              </w:rPr>
            </w:pPr>
          </w:p>
          <w:p w14:paraId="7A7792E0" w14:textId="77777777" w:rsidR="004A4421" w:rsidRPr="00BF6ACF" w:rsidRDefault="004A4421" w:rsidP="00D64A46">
            <w:pPr>
              <w:pStyle w:val="TableParagraph"/>
              <w:rPr>
                <w:rFonts w:ascii="Times New Roman" w:eastAsia="Arial" w:hAnsi="Times New Roman" w:cs="Times New Roman"/>
                <w:i/>
                <w:sz w:val="4"/>
                <w:szCs w:val="4"/>
                <w:lang w:val="lv-LV"/>
              </w:rPr>
            </w:pPr>
          </w:p>
          <w:p w14:paraId="584A8D44" w14:textId="77777777" w:rsidR="004A4421" w:rsidRPr="00BF6ACF" w:rsidRDefault="004A4421" w:rsidP="00D64A46">
            <w:pPr>
              <w:pStyle w:val="TableParagraph"/>
              <w:rPr>
                <w:rFonts w:ascii="Times New Roman" w:eastAsia="Arial" w:hAnsi="Times New Roman" w:cs="Times New Roman"/>
                <w:i/>
                <w:sz w:val="4"/>
                <w:szCs w:val="4"/>
                <w:lang w:val="lv-LV"/>
              </w:rPr>
            </w:pPr>
          </w:p>
          <w:p w14:paraId="3F1A4724" w14:textId="77777777" w:rsidR="004A4421" w:rsidRPr="00BF6ACF" w:rsidRDefault="004A4421" w:rsidP="00D64A46">
            <w:pPr>
              <w:pStyle w:val="TableParagraph"/>
              <w:spacing w:before="25"/>
              <w:ind w:right="2"/>
              <w:jc w:val="center"/>
              <w:rPr>
                <w:rFonts w:ascii="Times New Roman" w:eastAsia="Times New Roman" w:hAnsi="Times New Roman" w:cs="Times New Roman"/>
                <w:sz w:val="4"/>
                <w:szCs w:val="4"/>
                <w:lang w:val="lv-LV"/>
              </w:rPr>
            </w:pPr>
            <w:r w:rsidRPr="00BF6ACF">
              <w:rPr>
                <w:rFonts w:ascii="Times New Roman" w:hAnsi="Times New Roman" w:cs="Times New Roman"/>
                <w:w w:val="430"/>
                <w:sz w:val="4"/>
                <w:lang w:val="lv-LV"/>
              </w:rPr>
              <w:t>-</w:t>
            </w:r>
          </w:p>
        </w:tc>
        <w:tc>
          <w:tcPr>
            <w:tcW w:w="1836" w:type="dxa"/>
          </w:tcPr>
          <w:p w14:paraId="6E27F6F5" w14:textId="77777777" w:rsidR="004A4421" w:rsidRPr="00BF6ACF" w:rsidRDefault="004A4421" w:rsidP="00D64A46">
            <w:pPr>
              <w:pStyle w:val="TableParagraph"/>
              <w:spacing w:before="161"/>
              <w:ind w:right="9"/>
              <w:jc w:val="center"/>
              <w:rPr>
                <w:rFonts w:ascii="Times New Roman" w:eastAsia="Calibri" w:hAnsi="Times New Roman" w:cs="Times New Roman"/>
                <w:sz w:val="19"/>
                <w:szCs w:val="19"/>
                <w:lang w:val="lv-LV"/>
              </w:rPr>
            </w:pPr>
            <w:r w:rsidRPr="00BF6ACF">
              <w:rPr>
                <w:rFonts w:ascii="Times New Roman" w:hAnsi="Times New Roman" w:cs="Times New Roman"/>
                <w:color w:val="040104"/>
                <w:w w:val="115"/>
                <w:sz w:val="19"/>
                <w:lang w:val="lv-LV"/>
              </w:rPr>
              <w:t>103,8</w:t>
            </w:r>
          </w:p>
        </w:tc>
      </w:tr>
      <w:tr w:rsidR="004A4421" w:rsidRPr="00BF6ACF" w14:paraId="35F19C6A" w14:textId="77777777" w:rsidTr="00D64A46">
        <w:trPr>
          <w:trHeight w:hRule="exact" w:val="547"/>
        </w:trPr>
        <w:tc>
          <w:tcPr>
            <w:tcW w:w="4512" w:type="dxa"/>
          </w:tcPr>
          <w:p w14:paraId="64552F1F" w14:textId="77777777" w:rsidR="004A4421" w:rsidRPr="00BF6ACF" w:rsidRDefault="004A4421" w:rsidP="00D64A46">
            <w:pPr>
              <w:pStyle w:val="TableParagraph"/>
              <w:spacing w:before="26" w:line="278" w:lineRule="auto"/>
              <w:ind w:left="96" w:right="411" w:firstLine="21"/>
              <w:rPr>
                <w:rFonts w:ascii="Times New Roman" w:eastAsia="Calibri" w:hAnsi="Times New Roman" w:cs="Times New Roman"/>
                <w:sz w:val="19"/>
                <w:szCs w:val="19"/>
                <w:lang w:val="lv-LV"/>
              </w:rPr>
            </w:pPr>
            <w:r w:rsidRPr="00BF6ACF">
              <w:rPr>
                <w:rFonts w:ascii="Times New Roman" w:hAnsi="Times New Roman" w:cs="Times New Roman"/>
                <w:color w:val="030003"/>
                <w:w w:val="115"/>
                <w:sz w:val="19"/>
                <w:lang w:val="lv-LV"/>
              </w:rPr>
              <w:t>Inerto</w:t>
            </w:r>
            <w:r w:rsidRPr="00BF6ACF">
              <w:rPr>
                <w:rFonts w:ascii="Times New Roman" w:hAnsi="Times New Roman" w:cs="Times New Roman"/>
                <w:color w:val="030003"/>
                <w:spacing w:val="-6"/>
                <w:w w:val="115"/>
                <w:sz w:val="19"/>
                <w:lang w:val="lv-LV"/>
              </w:rPr>
              <w:t xml:space="preserve"> </w:t>
            </w:r>
            <w:r w:rsidRPr="00BF6ACF">
              <w:rPr>
                <w:rFonts w:ascii="Times New Roman" w:hAnsi="Times New Roman" w:cs="Times New Roman"/>
                <w:color w:val="030003"/>
                <w:w w:val="115"/>
                <w:sz w:val="19"/>
                <w:lang w:val="lv-LV"/>
              </w:rPr>
              <w:t>materiālu</w:t>
            </w:r>
            <w:r w:rsidRPr="00BF6ACF">
              <w:rPr>
                <w:rFonts w:ascii="Times New Roman" w:hAnsi="Times New Roman" w:cs="Times New Roman"/>
                <w:color w:val="030003"/>
                <w:spacing w:val="-8"/>
                <w:w w:val="115"/>
                <w:sz w:val="19"/>
                <w:lang w:val="lv-LV"/>
              </w:rPr>
              <w:t xml:space="preserve"> </w:t>
            </w:r>
            <w:r w:rsidRPr="00BF6ACF">
              <w:rPr>
                <w:rFonts w:ascii="Times New Roman" w:hAnsi="Times New Roman" w:cs="Times New Roman"/>
                <w:color w:val="030003"/>
                <w:spacing w:val="-1"/>
                <w:w w:val="115"/>
                <w:sz w:val="19"/>
                <w:lang w:val="lv-LV"/>
              </w:rPr>
              <w:t>šķirošanas</w:t>
            </w:r>
            <w:r w:rsidRPr="00BF6ACF">
              <w:rPr>
                <w:rFonts w:ascii="Times New Roman" w:hAnsi="Times New Roman" w:cs="Times New Roman"/>
                <w:color w:val="030003"/>
                <w:spacing w:val="-9"/>
                <w:w w:val="115"/>
                <w:sz w:val="19"/>
                <w:lang w:val="lv-LV"/>
              </w:rPr>
              <w:t xml:space="preserve"> </w:t>
            </w:r>
            <w:r w:rsidRPr="00BF6ACF">
              <w:rPr>
                <w:rFonts w:ascii="Times New Roman" w:hAnsi="Times New Roman" w:cs="Times New Roman"/>
                <w:color w:val="030003"/>
                <w:w w:val="115"/>
                <w:sz w:val="19"/>
                <w:lang w:val="lv-LV"/>
              </w:rPr>
              <w:t>laukuma</w:t>
            </w:r>
            <w:r w:rsidRPr="00BF6ACF">
              <w:rPr>
                <w:rFonts w:ascii="Times New Roman" w:hAnsi="Times New Roman" w:cs="Times New Roman"/>
                <w:color w:val="030003"/>
                <w:spacing w:val="-7"/>
                <w:w w:val="115"/>
                <w:sz w:val="19"/>
                <w:lang w:val="lv-LV"/>
              </w:rPr>
              <w:t xml:space="preserve"> </w:t>
            </w:r>
            <w:r w:rsidRPr="00BF6ACF">
              <w:rPr>
                <w:rFonts w:ascii="Times New Roman" w:hAnsi="Times New Roman" w:cs="Times New Roman"/>
                <w:color w:val="030003"/>
                <w:w w:val="115"/>
                <w:sz w:val="19"/>
                <w:lang w:val="lv-LV"/>
              </w:rPr>
              <w:t>kopējās</w:t>
            </w:r>
            <w:r w:rsidRPr="00BF6ACF">
              <w:rPr>
                <w:rFonts w:ascii="Times New Roman" w:hAnsi="Times New Roman" w:cs="Times New Roman"/>
                <w:color w:val="030003"/>
                <w:spacing w:val="27"/>
                <w:w w:val="114"/>
                <w:sz w:val="19"/>
                <w:lang w:val="lv-LV"/>
              </w:rPr>
              <w:t xml:space="preserve"> </w:t>
            </w:r>
            <w:r w:rsidRPr="00BF6ACF">
              <w:rPr>
                <w:rFonts w:ascii="Times New Roman" w:hAnsi="Times New Roman" w:cs="Times New Roman"/>
                <w:color w:val="030004"/>
                <w:w w:val="115"/>
                <w:sz w:val="19"/>
                <w:lang w:val="lv-LV"/>
              </w:rPr>
              <w:t>iekārtu radītās</w:t>
            </w:r>
            <w:r w:rsidRPr="00BF6ACF">
              <w:rPr>
                <w:rFonts w:ascii="Times New Roman" w:hAnsi="Times New Roman" w:cs="Times New Roman"/>
                <w:color w:val="030004"/>
                <w:spacing w:val="-2"/>
                <w:w w:val="115"/>
                <w:sz w:val="19"/>
                <w:lang w:val="lv-LV"/>
              </w:rPr>
              <w:t xml:space="preserve"> </w:t>
            </w:r>
            <w:r w:rsidRPr="00BF6ACF">
              <w:rPr>
                <w:rFonts w:ascii="Times New Roman" w:hAnsi="Times New Roman" w:cs="Times New Roman"/>
                <w:color w:val="030004"/>
                <w:w w:val="115"/>
                <w:sz w:val="19"/>
                <w:lang w:val="lv-LV"/>
              </w:rPr>
              <w:t>trokšņa</w:t>
            </w:r>
            <w:r w:rsidRPr="00BF6ACF">
              <w:rPr>
                <w:rFonts w:ascii="Times New Roman" w:hAnsi="Times New Roman" w:cs="Times New Roman"/>
                <w:color w:val="030004"/>
                <w:spacing w:val="-2"/>
                <w:w w:val="115"/>
                <w:sz w:val="19"/>
                <w:lang w:val="lv-LV"/>
              </w:rPr>
              <w:t xml:space="preserve"> </w:t>
            </w:r>
            <w:r w:rsidRPr="00BF6ACF">
              <w:rPr>
                <w:rFonts w:ascii="Times New Roman" w:hAnsi="Times New Roman" w:cs="Times New Roman"/>
                <w:color w:val="030004"/>
                <w:spacing w:val="-1"/>
                <w:w w:val="115"/>
                <w:sz w:val="19"/>
                <w:lang w:val="lv-LV"/>
              </w:rPr>
              <w:t>emisijas</w:t>
            </w:r>
            <w:r w:rsidRPr="00BF6ACF">
              <w:rPr>
                <w:rFonts w:ascii="Times New Roman" w:hAnsi="Times New Roman" w:cs="Times New Roman"/>
                <w:color w:val="030004"/>
                <w:spacing w:val="3"/>
                <w:w w:val="115"/>
                <w:sz w:val="19"/>
                <w:lang w:val="lv-LV"/>
              </w:rPr>
              <w:t xml:space="preserve"> </w:t>
            </w:r>
            <w:r w:rsidRPr="00BF6ACF">
              <w:rPr>
                <w:rFonts w:ascii="Times New Roman" w:hAnsi="Times New Roman" w:cs="Times New Roman"/>
                <w:color w:val="030004"/>
                <w:w w:val="115"/>
                <w:sz w:val="19"/>
                <w:lang w:val="lv-LV"/>
              </w:rPr>
              <w:t>laukumā</w:t>
            </w:r>
          </w:p>
        </w:tc>
        <w:tc>
          <w:tcPr>
            <w:tcW w:w="1397" w:type="dxa"/>
          </w:tcPr>
          <w:p w14:paraId="32FDA1C3" w14:textId="77777777" w:rsidR="004A4421" w:rsidRPr="00BF6ACF" w:rsidRDefault="004A4421" w:rsidP="00D64A46">
            <w:pPr>
              <w:pStyle w:val="TableParagraph"/>
              <w:spacing w:before="161"/>
              <w:ind w:right="11"/>
              <w:jc w:val="center"/>
              <w:rPr>
                <w:rFonts w:ascii="Times New Roman" w:eastAsia="Calibri" w:hAnsi="Times New Roman" w:cs="Times New Roman"/>
                <w:sz w:val="19"/>
                <w:szCs w:val="19"/>
                <w:lang w:val="lv-LV"/>
              </w:rPr>
            </w:pPr>
            <w:r w:rsidRPr="00BF6ACF">
              <w:rPr>
                <w:rFonts w:ascii="Times New Roman" w:hAnsi="Times New Roman" w:cs="Times New Roman"/>
                <w:color w:val="030004"/>
                <w:spacing w:val="-1"/>
                <w:w w:val="115"/>
                <w:sz w:val="19"/>
                <w:lang w:val="lv-LV"/>
              </w:rPr>
              <w:t>3012</w:t>
            </w:r>
          </w:p>
        </w:tc>
        <w:tc>
          <w:tcPr>
            <w:tcW w:w="1318" w:type="dxa"/>
          </w:tcPr>
          <w:p w14:paraId="47338617" w14:textId="77777777" w:rsidR="004A4421" w:rsidRPr="00BF6ACF" w:rsidRDefault="004A4421" w:rsidP="00D64A46">
            <w:pPr>
              <w:pStyle w:val="TableParagraph"/>
              <w:rPr>
                <w:rFonts w:ascii="Times New Roman" w:eastAsia="Arial" w:hAnsi="Times New Roman" w:cs="Times New Roman"/>
                <w:i/>
                <w:sz w:val="4"/>
                <w:szCs w:val="4"/>
                <w:lang w:val="lv-LV"/>
              </w:rPr>
            </w:pPr>
          </w:p>
          <w:p w14:paraId="1EABE870" w14:textId="77777777" w:rsidR="004A4421" w:rsidRPr="00BF6ACF" w:rsidRDefault="004A4421" w:rsidP="00D64A46">
            <w:pPr>
              <w:pStyle w:val="TableParagraph"/>
              <w:rPr>
                <w:rFonts w:ascii="Times New Roman" w:eastAsia="Arial" w:hAnsi="Times New Roman" w:cs="Times New Roman"/>
                <w:i/>
                <w:sz w:val="4"/>
                <w:szCs w:val="4"/>
                <w:lang w:val="lv-LV"/>
              </w:rPr>
            </w:pPr>
          </w:p>
          <w:p w14:paraId="4400E07C" w14:textId="77777777" w:rsidR="004A4421" w:rsidRPr="00BF6ACF" w:rsidRDefault="004A4421" w:rsidP="00D64A46">
            <w:pPr>
              <w:pStyle w:val="TableParagraph"/>
              <w:rPr>
                <w:rFonts w:ascii="Times New Roman" w:eastAsia="Arial" w:hAnsi="Times New Roman" w:cs="Times New Roman"/>
                <w:i/>
                <w:sz w:val="4"/>
                <w:szCs w:val="4"/>
                <w:lang w:val="lv-LV"/>
              </w:rPr>
            </w:pPr>
          </w:p>
          <w:p w14:paraId="70B0E00B" w14:textId="77777777" w:rsidR="004A4421" w:rsidRPr="00BF6ACF" w:rsidRDefault="004A4421" w:rsidP="00D64A46">
            <w:pPr>
              <w:pStyle w:val="TableParagraph"/>
              <w:rPr>
                <w:rFonts w:ascii="Times New Roman" w:eastAsia="Arial" w:hAnsi="Times New Roman" w:cs="Times New Roman"/>
                <w:i/>
                <w:sz w:val="4"/>
                <w:szCs w:val="4"/>
                <w:lang w:val="lv-LV"/>
              </w:rPr>
            </w:pPr>
          </w:p>
          <w:p w14:paraId="4C8FEE85" w14:textId="77777777" w:rsidR="004A4421" w:rsidRPr="00BF6ACF" w:rsidRDefault="004A4421" w:rsidP="00D64A46">
            <w:pPr>
              <w:pStyle w:val="TableParagraph"/>
              <w:rPr>
                <w:rFonts w:ascii="Times New Roman" w:eastAsia="Arial" w:hAnsi="Times New Roman" w:cs="Times New Roman"/>
                <w:i/>
                <w:sz w:val="4"/>
                <w:szCs w:val="4"/>
                <w:lang w:val="lv-LV"/>
              </w:rPr>
            </w:pPr>
          </w:p>
          <w:p w14:paraId="48BE4D24" w14:textId="77777777" w:rsidR="004A4421" w:rsidRPr="00BF6ACF" w:rsidRDefault="004A4421" w:rsidP="00D64A46">
            <w:pPr>
              <w:pStyle w:val="TableParagraph"/>
              <w:spacing w:before="25"/>
              <w:ind w:right="2"/>
              <w:jc w:val="center"/>
              <w:rPr>
                <w:rFonts w:ascii="Times New Roman" w:eastAsia="Times New Roman" w:hAnsi="Times New Roman" w:cs="Times New Roman"/>
                <w:sz w:val="4"/>
                <w:szCs w:val="4"/>
                <w:lang w:val="lv-LV"/>
              </w:rPr>
            </w:pPr>
            <w:r w:rsidRPr="00BF6ACF">
              <w:rPr>
                <w:rFonts w:ascii="Times New Roman" w:hAnsi="Times New Roman" w:cs="Times New Roman"/>
                <w:w w:val="430"/>
                <w:sz w:val="4"/>
                <w:lang w:val="lv-LV"/>
              </w:rPr>
              <w:t>-</w:t>
            </w:r>
          </w:p>
        </w:tc>
        <w:tc>
          <w:tcPr>
            <w:tcW w:w="1836" w:type="dxa"/>
          </w:tcPr>
          <w:p w14:paraId="47A23C56" w14:textId="77777777" w:rsidR="004A4421" w:rsidRPr="00BF6ACF" w:rsidRDefault="004A4421" w:rsidP="00D64A46">
            <w:pPr>
              <w:pStyle w:val="TableParagraph"/>
              <w:spacing w:before="160"/>
              <w:ind w:right="8"/>
              <w:jc w:val="center"/>
              <w:rPr>
                <w:rFonts w:ascii="Times New Roman" w:eastAsia="Calibri" w:hAnsi="Times New Roman" w:cs="Times New Roman"/>
                <w:sz w:val="19"/>
                <w:szCs w:val="19"/>
                <w:lang w:val="lv-LV"/>
              </w:rPr>
            </w:pPr>
            <w:r w:rsidRPr="00BF6ACF">
              <w:rPr>
                <w:rFonts w:ascii="Times New Roman" w:hAnsi="Times New Roman" w:cs="Times New Roman"/>
                <w:color w:val="030005"/>
                <w:spacing w:val="-1"/>
                <w:w w:val="115"/>
                <w:sz w:val="19"/>
                <w:lang w:val="lv-LV"/>
              </w:rPr>
              <w:t>92,1</w:t>
            </w:r>
          </w:p>
        </w:tc>
      </w:tr>
      <w:tr w:rsidR="004A4421" w:rsidRPr="00BF6ACF" w14:paraId="2B0B2709" w14:textId="77777777" w:rsidTr="00D64A46">
        <w:trPr>
          <w:trHeight w:hRule="exact" w:val="547"/>
        </w:trPr>
        <w:tc>
          <w:tcPr>
            <w:tcW w:w="4512" w:type="dxa"/>
          </w:tcPr>
          <w:p w14:paraId="110A5AF0" w14:textId="77777777" w:rsidR="004A4421" w:rsidRPr="00BF6ACF" w:rsidRDefault="004A4421" w:rsidP="00D64A46">
            <w:pPr>
              <w:pStyle w:val="TableParagraph"/>
              <w:spacing w:before="26" w:line="278" w:lineRule="auto"/>
              <w:ind w:left="100" w:right="155" w:hanging="2"/>
              <w:rPr>
                <w:rFonts w:ascii="Times New Roman" w:eastAsia="Calibri" w:hAnsi="Times New Roman" w:cs="Times New Roman"/>
                <w:sz w:val="19"/>
                <w:szCs w:val="19"/>
                <w:lang w:val="lv-LV"/>
              </w:rPr>
            </w:pPr>
            <w:r w:rsidRPr="00BF6ACF">
              <w:rPr>
                <w:rFonts w:ascii="Times New Roman" w:hAnsi="Times New Roman" w:cs="Times New Roman"/>
                <w:color w:val="030004"/>
                <w:w w:val="115"/>
                <w:sz w:val="19"/>
                <w:lang w:val="lv-LV"/>
              </w:rPr>
              <w:t>Kravas</w:t>
            </w:r>
            <w:r w:rsidRPr="00BF6ACF">
              <w:rPr>
                <w:rFonts w:ascii="Times New Roman" w:hAnsi="Times New Roman" w:cs="Times New Roman"/>
                <w:color w:val="030004"/>
                <w:spacing w:val="1"/>
                <w:w w:val="115"/>
                <w:sz w:val="19"/>
                <w:lang w:val="lv-LV"/>
              </w:rPr>
              <w:t xml:space="preserve"> </w:t>
            </w:r>
            <w:r w:rsidRPr="00BF6ACF">
              <w:rPr>
                <w:rFonts w:ascii="Times New Roman" w:hAnsi="Times New Roman" w:cs="Times New Roman"/>
                <w:color w:val="030004"/>
                <w:spacing w:val="-1"/>
                <w:w w:val="115"/>
                <w:sz w:val="19"/>
                <w:lang w:val="lv-LV"/>
              </w:rPr>
              <w:t>automašīnas</w:t>
            </w:r>
            <w:r w:rsidRPr="00BF6ACF">
              <w:rPr>
                <w:rFonts w:ascii="Times New Roman" w:hAnsi="Times New Roman" w:cs="Times New Roman"/>
                <w:color w:val="030004"/>
                <w:spacing w:val="2"/>
                <w:w w:val="115"/>
                <w:sz w:val="19"/>
                <w:lang w:val="lv-LV"/>
              </w:rPr>
              <w:t xml:space="preserve"> </w:t>
            </w:r>
            <w:r w:rsidRPr="00BF6ACF">
              <w:rPr>
                <w:rFonts w:ascii="Times New Roman" w:hAnsi="Times New Roman" w:cs="Times New Roman"/>
                <w:color w:val="030004"/>
                <w:w w:val="115"/>
                <w:sz w:val="19"/>
                <w:lang w:val="lv-LV"/>
              </w:rPr>
              <w:t>no</w:t>
            </w:r>
            <w:r w:rsidRPr="00BF6ACF">
              <w:rPr>
                <w:rFonts w:ascii="Times New Roman" w:hAnsi="Times New Roman" w:cs="Times New Roman"/>
                <w:color w:val="030004"/>
                <w:spacing w:val="2"/>
                <w:w w:val="115"/>
                <w:sz w:val="19"/>
                <w:lang w:val="lv-LV"/>
              </w:rPr>
              <w:t xml:space="preserve"> </w:t>
            </w:r>
            <w:r w:rsidRPr="00BF6ACF">
              <w:rPr>
                <w:rFonts w:ascii="Times New Roman" w:hAnsi="Times New Roman" w:cs="Times New Roman"/>
                <w:color w:val="030004"/>
                <w:w w:val="115"/>
                <w:sz w:val="19"/>
                <w:lang w:val="lv-LV"/>
              </w:rPr>
              <w:t>komersantiem</w:t>
            </w:r>
            <w:r w:rsidRPr="00BF6ACF">
              <w:rPr>
                <w:rFonts w:ascii="Times New Roman" w:hAnsi="Times New Roman" w:cs="Times New Roman"/>
                <w:color w:val="030004"/>
                <w:spacing w:val="5"/>
                <w:w w:val="115"/>
                <w:sz w:val="19"/>
                <w:lang w:val="lv-LV"/>
              </w:rPr>
              <w:t xml:space="preserve"> </w:t>
            </w:r>
            <w:r w:rsidRPr="00BF6ACF">
              <w:rPr>
                <w:rFonts w:ascii="Times New Roman" w:hAnsi="Times New Roman" w:cs="Times New Roman"/>
                <w:color w:val="030004"/>
                <w:spacing w:val="-1"/>
                <w:w w:val="115"/>
                <w:sz w:val="19"/>
                <w:lang w:val="lv-LV"/>
              </w:rPr>
              <w:t>uz</w:t>
            </w:r>
            <w:r w:rsidRPr="00BF6ACF">
              <w:rPr>
                <w:rFonts w:ascii="Times New Roman" w:hAnsi="Times New Roman" w:cs="Times New Roman"/>
                <w:color w:val="030004"/>
                <w:spacing w:val="1"/>
                <w:w w:val="115"/>
                <w:sz w:val="19"/>
                <w:lang w:val="lv-LV"/>
              </w:rPr>
              <w:t xml:space="preserve"> </w:t>
            </w:r>
            <w:r w:rsidRPr="00BF6ACF">
              <w:rPr>
                <w:rFonts w:ascii="Times New Roman" w:hAnsi="Times New Roman" w:cs="Times New Roman"/>
                <w:color w:val="030004"/>
                <w:w w:val="115"/>
                <w:sz w:val="19"/>
                <w:lang w:val="lv-LV"/>
              </w:rPr>
              <w:t>inerto</w:t>
            </w:r>
            <w:r w:rsidRPr="00BF6ACF">
              <w:rPr>
                <w:rFonts w:ascii="Times New Roman" w:hAnsi="Times New Roman" w:cs="Times New Roman"/>
                <w:color w:val="030004"/>
                <w:spacing w:val="24"/>
                <w:w w:val="116"/>
                <w:sz w:val="19"/>
                <w:lang w:val="lv-LV"/>
              </w:rPr>
              <w:t xml:space="preserve"> </w:t>
            </w:r>
            <w:r w:rsidRPr="00BF6ACF">
              <w:rPr>
                <w:rFonts w:ascii="Times New Roman" w:hAnsi="Times New Roman" w:cs="Times New Roman"/>
                <w:color w:val="030004"/>
                <w:w w:val="115"/>
                <w:sz w:val="19"/>
                <w:lang w:val="lv-LV"/>
              </w:rPr>
              <w:t>materiālu</w:t>
            </w:r>
            <w:r w:rsidRPr="00BF6ACF">
              <w:rPr>
                <w:rFonts w:ascii="Times New Roman" w:hAnsi="Times New Roman" w:cs="Times New Roman"/>
                <w:color w:val="030004"/>
                <w:spacing w:val="-5"/>
                <w:w w:val="115"/>
                <w:sz w:val="19"/>
                <w:lang w:val="lv-LV"/>
              </w:rPr>
              <w:t xml:space="preserve"> </w:t>
            </w:r>
            <w:r w:rsidRPr="00BF6ACF">
              <w:rPr>
                <w:rFonts w:ascii="Times New Roman" w:hAnsi="Times New Roman" w:cs="Times New Roman"/>
                <w:color w:val="030004"/>
                <w:w w:val="115"/>
                <w:sz w:val="19"/>
                <w:lang w:val="lv-LV"/>
              </w:rPr>
              <w:t>laukumu</w:t>
            </w:r>
            <w:r w:rsidRPr="00BF6ACF">
              <w:rPr>
                <w:rFonts w:ascii="Times New Roman" w:hAnsi="Times New Roman" w:cs="Times New Roman"/>
                <w:color w:val="030004"/>
                <w:spacing w:val="9"/>
                <w:w w:val="115"/>
                <w:sz w:val="19"/>
                <w:lang w:val="lv-LV"/>
              </w:rPr>
              <w:t xml:space="preserve"> </w:t>
            </w:r>
            <w:r w:rsidRPr="00BF6ACF">
              <w:rPr>
                <w:rFonts w:ascii="Times New Roman" w:hAnsi="Times New Roman" w:cs="Times New Roman"/>
                <w:color w:val="030004"/>
                <w:w w:val="115"/>
                <w:sz w:val="19"/>
                <w:lang w:val="lv-LV"/>
              </w:rPr>
              <w:t>(tikai</w:t>
            </w:r>
            <w:r w:rsidRPr="00BF6ACF">
              <w:rPr>
                <w:rFonts w:ascii="Times New Roman" w:hAnsi="Times New Roman" w:cs="Times New Roman"/>
                <w:color w:val="030004"/>
                <w:spacing w:val="-7"/>
                <w:w w:val="115"/>
                <w:sz w:val="19"/>
                <w:lang w:val="lv-LV"/>
              </w:rPr>
              <w:t xml:space="preserve"> </w:t>
            </w:r>
            <w:r w:rsidRPr="00BF6ACF">
              <w:rPr>
                <w:rFonts w:ascii="Times New Roman" w:hAnsi="Times New Roman" w:cs="Times New Roman"/>
                <w:color w:val="030004"/>
                <w:spacing w:val="-1"/>
                <w:w w:val="115"/>
                <w:sz w:val="19"/>
                <w:lang w:val="lv-LV"/>
              </w:rPr>
              <w:t>darba</w:t>
            </w:r>
            <w:r w:rsidRPr="00BF6ACF">
              <w:rPr>
                <w:rFonts w:ascii="Times New Roman" w:hAnsi="Times New Roman" w:cs="Times New Roman"/>
                <w:color w:val="030004"/>
                <w:spacing w:val="-3"/>
                <w:w w:val="115"/>
                <w:sz w:val="19"/>
                <w:lang w:val="lv-LV"/>
              </w:rPr>
              <w:t xml:space="preserve"> </w:t>
            </w:r>
            <w:r w:rsidRPr="00BF6ACF">
              <w:rPr>
                <w:rFonts w:ascii="Times New Roman" w:hAnsi="Times New Roman" w:cs="Times New Roman"/>
                <w:color w:val="030004"/>
                <w:w w:val="115"/>
                <w:sz w:val="19"/>
                <w:lang w:val="lv-LV"/>
              </w:rPr>
              <w:t>dienās)</w:t>
            </w:r>
          </w:p>
        </w:tc>
        <w:tc>
          <w:tcPr>
            <w:tcW w:w="1397" w:type="dxa"/>
          </w:tcPr>
          <w:p w14:paraId="554F6727" w14:textId="77777777" w:rsidR="004A4421" w:rsidRPr="00BF6ACF" w:rsidRDefault="004A4421" w:rsidP="00D64A46">
            <w:pPr>
              <w:pStyle w:val="TableParagraph"/>
              <w:spacing w:before="160"/>
              <w:ind w:right="6"/>
              <w:jc w:val="center"/>
              <w:rPr>
                <w:rFonts w:ascii="Times New Roman" w:eastAsia="Calibri" w:hAnsi="Times New Roman" w:cs="Times New Roman"/>
                <w:sz w:val="19"/>
                <w:szCs w:val="19"/>
                <w:lang w:val="lv-LV"/>
              </w:rPr>
            </w:pPr>
            <w:r w:rsidRPr="00BF6ACF">
              <w:rPr>
                <w:rFonts w:ascii="Times New Roman" w:hAnsi="Times New Roman" w:cs="Times New Roman"/>
                <w:color w:val="040004"/>
                <w:spacing w:val="2"/>
                <w:w w:val="115"/>
                <w:sz w:val="19"/>
                <w:lang w:val="lv-LV"/>
              </w:rPr>
              <w:t>42</w:t>
            </w:r>
          </w:p>
        </w:tc>
        <w:tc>
          <w:tcPr>
            <w:tcW w:w="1318" w:type="dxa"/>
          </w:tcPr>
          <w:p w14:paraId="62352553" w14:textId="77777777" w:rsidR="004A4421" w:rsidRPr="00BF6ACF" w:rsidRDefault="004A4421" w:rsidP="00D64A46">
            <w:pPr>
              <w:pStyle w:val="TableParagraph"/>
              <w:rPr>
                <w:rFonts w:ascii="Times New Roman" w:eastAsia="Arial" w:hAnsi="Times New Roman" w:cs="Times New Roman"/>
                <w:i/>
                <w:sz w:val="4"/>
                <w:szCs w:val="4"/>
                <w:lang w:val="lv-LV"/>
              </w:rPr>
            </w:pPr>
          </w:p>
          <w:p w14:paraId="2BE5B90B" w14:textId="77777777" w:rsidR="004A4421" w:rsidRPr="00BF6ACF" w:rsidRDefault="004A4421" w:rsidP="00D64A46">
            <w:pPr>
              <w:pStyle w:val="TableParagraph"/>
              <w:rPr>
                <w:rFonts w:ascii="Times New Roman" w:eastAsia="Arial" w:hAnsi="Times New Roman" w:cs="Times New Roman"/>
                <w:i/>
                <w:sz w:val="4"/>
                <w:szCs w:val="4"/>
                <w:lang w:val="lv-LV"/>
              </w:rPr>
            </w:pPr>
          </w:p>
          <w:p w14:paraId="26F8B74F" w14:textId="77777777" w:rsidR="004A4421" w:rsidRPr="00BF6ACF" w:rsidRDefault="004A4421" w:rsidP="00D64A46">
            <w:pPr>
              <w:pStyle w:val="TableParagraph"/>
              <w:rPr>
                <w:rFonts w:ascii="Times New Roman" w:eastAsia="Arial" w:hAnsi="Times New Roman" w:cs="Times New Roman"/>
                <w:i/>
                <w:sz w:val="4"/>
                <w:szCs w:val="4"/>
                <w:lang w:val="lv-LV"/>
              </w:rPr>
            </w:pPr>
          </w:p>
          <w:p w14:paraId="2E9D2326" w14:textId="77777777" w:rsidR="004A4421" w:rsidRPr="00BF6ACF" w:rsidRDefault="004A4421" w:rsidP="00D64A46">
            <w:pPr>
              <w:pStyle w:val="TableParagraph"/>
              <w:rPr>
                <w:rFonts w:ascii="Times New Roman" w:eastAsia="Arial" w:hAnsi="Times New Roman" w:cs="Times New Roman"/>
                <w:i/>
                <w:sz w:val="4"/>
                <w:szCs w:val="4"/>
                <w:lang w:val="lv-LV"/>
              </w:rPr>
            </w:pPr>
          </w:p>
          <w:p w14:paraId="5D5A2D4A" w14:textId="77777777" w:rsidR="004A4421" w:rsidRPr="00BF6ACF" w:rsidRDefault="004A4421" w:rsidP="00D64A46">
            <w:pPr>
              <w:pStyle w:val="TableParagraph"/>
              <w:rPr>
                <w:rFonts w:ascii="Times New Roman" w:eastAsia="Arial" w:hAnsi="Times New Roman" w:cs="Times New Roman"/>
                <w:i/>
                <w:sz w:val="4"/>
                <w:szCs w:val="4"/>
                <w:lang w:val="lv-LV"/>
              </w:rPr>
            </w:pPr>
          </w:p>
          <w:p w14:paraId="67884A78" w14:textId="77777777" w:rsidR="004A4421" w:rsidRPr="00BF6ACF" w:rsidRDefault="004A4421" w:rsidP="00D64A46">
            <w:pPr>
              <w:pStyle w:val="TableParagraph"/>
              <w:spacing w:before="25"/>
              <w:ind w:right="2"/>
              <w:jc w:val="center"/>
              <w:rPr>
                <w:rFonts w:ascii="Times New Roman" w:eastAsia="Times New Roman" w:hAnsi="Times New Roman" w:cs="Times New Roman"/>
                <w:sz w:val="4"/>
                <w:szCs w:val="4"/>
                <w:lang w:val="lv-LV"/>
              </w:rPr>
            </w:pPr>
            <w:r w:rsidRPr="00BF6ACF">
              <w:rPr>
                <w:rFonts w:ascii="Times New Roman" w:hAnsi="Times New Roman" w:cs="Times New Roman"/>
                <w:w w:val="430"/>
                <w:sz w:val="4"/>
                <w:lang w:val="lv-LV"/>
              </w:rPr>
              <w:t>-</w:t>
            </w:r>
          </w:p>
        </w:tc>
        <w:tc>
          <w:tcPr>
            <w:tcW w:w="1836" w:type="dxa"/>
          </w:tcPr>
          <w:p w14:paraId="729DCE95" w14:textId="77777777" w:rsidR="004A4421" w:rsidRPr="00BF6ACF" w:rsidRDefault="004A4421" w:rsidP="00D64A46">
            <w:pPr>
              <w:pStyle w:val="TableParagraph"/>
              <w:spacing w:before="161"/>
              <w:ind w:right="5"/>
              <w:jc w:val="center"/>
              <w:rPr>
                <w:rFonts w:ascii="Times New Roman" w:eastAsia="Calibri" w:hAnsi="Times New Roman" w:cs="Times New Roman"/>
                <w:sz w:val="19"/>
                <w:szCs w:val="19"/>
                <w:lang w:val="lv-LV"/>
              </w:rPr>
            </w:pPr>
            <w:r w:rsidRPr="00BF6ACF">
              <w:rPr>
                <w:rFonts w:ascii="Times New Roman" w:hAnsi="Times New Roman" w:cs="Times New Roman"/>
                <w:color w:val="040104"/>
                <w:spacing w:val="2"/>
                <w:w w:val="115"/>
                <w:sz w:val="19"/>
                <w:lang w:val="lv-LV"/>
              </w:rPr>
              <w:t>103,8</w:t>
            </w:r>
          </w:p>
        </w:tc>
      </w:tr>
    </w:tbl>
    <w:p w14:paraId="65E55650" w14:textId="77777777" w:rsidR="004A4421" w:rsidRPr="00BF6ACF" w:rsidRDefault="004A4421" w:rsidP="004A4421">
      <w:pPr>
        <w:spacing w:before="44"/>
        <w:ind w:left="151"/>
        <w:rPr>
          <w:rFonts w:ascii="Times New Roman" w:eastAsia="Arial" w:hAnsi="Times New Roman" w:cs="Times New Roman"/>
          <w:sz w:val="13"/>
          <w:szCs w:val="13"/>
        </w:rPr>
      </w:pPr>
      <w:r w:rsidRPr="00BF6ACF">
        <w:rPr>
          <w:rFonts w:ascii="Times New Roman" w:hAnsi="Times New Roman" w:cs="Times New Roman"/>
          <w:color w:val="040105"/>
          <w:w w:val="105"/>
          <w:sz w:val="13"/>
        </w:rPr>
        <w:t>*skaņas</w:t>
      </w:r>
      <w:r w:rsidRPr="00BF6ACF">
        <w:rPr>
          <w:rFonts w:ascii="Times New Roman" w:hAnsi="Times New Roman" w:cs="Times New Roman"/>
          <w:color w:val="040105"/>
          <w:spacing w:val="-11"/>
          <w:w w:val="105"/>
          <w:sz w:val="13"/>
        </w:rPr>
        <w:t xml:space="preserve"> </w:t>
      </w:r>
      <w:r w:rsidRPr="00BF6ACF">
        <w:rPr>
          <w:rFonts w:ascii="Times New Roman" w:hAnsi="Times New Roman" w:cs="Times New Roman"/>
          <w:color w:val="040105"/>
          <w:w w:val="105"/>
          <w:sz w:val="13"/>
        </w:rPr>
        <w:t>spiediena</w:t>
      </w:r>
      <w:r w:rsidRPr="00BF6ACF">
        <w:rPr>
          <w:rFonts w:ascii="Times New Roman" w:hAnsi="Times New Roman" w:cs="Times New Roman"/>
          <w:color w:val="040105"/>
          <w:spacing w:val="15"/>
          <w:w w:val="105"/>
          <w:sz w:val="13"/>
        </w:rPr>
        <w:t xml:space="preserve"> </w:t>
      </w:r>
      <w:r w:rsidRPr="00BF6ACF">
        <w:rPr>
          <w:rFonts w:ascii="Times New Roman" w:hAnsi="Times New Roman" w:cs="Times New Roman"/>
          <w:color w:val="040105"/>
          <w:w w:val="105"/>
          <w:sz w:val="13"/>
        </w:rPr>
        <w:t>līmenis</w:t>
      </w:r>
      <w:r w:rsidRPr="00BF6ACF">
        <w:rPr>
          <w:rFonts w:ascii="Times New Roman" w:hAnsi="Times New Roman" w:cs="Times New Roman"/>
          <w:color w:val="040105"/>
          <w:spacing w:val="6"/>
          <w:w w:val="105"/>
          <w:sz w:val="13"/>
        </w:rPr>
        <w:t xml:space="preserve"> </w:t>
      </w:r>
      <w:r w:rsidRPr="00BF6ACF">
        <w:rPr>
          <w:rFonts w:ascii="Times New Roman" w:hAnsi="Times New Roman" w:cs="Times New Roman"/>
          <w:color w:val="040105"/>
          <w:sz w:val="13"/>
        </w:rPr>
        <w:t>LeqT,</w:t>
      </w:r>
      <w:r w:rsidRPr="00BF6ACF">
        <w:rPr>
          <w:rFonts w:ascii="Times New Roman" w:hAnsi="Times New Roman" w:cs="Times New Roman"/>
          <w:color w:val="040105"/>
          <w:spacing w:val="13"/>
          <w:sz w:val="13"/>
        </w:rPr>
        <w:t xml:space="preserve"> </w:t>
      </w:r>
      <w:r w:rsidRPr="00BF6ACF">
        <w:rPr>
          <w:rFonts w:ascii="Times New Roman" w:hAnsi="Times New Roman" w:cs="Times New Roman"/>
          <w:color w:val="040105"/>
          <w:w w:val="105"/>
          <w:sz w:val="13"/>
        </w:rPr>
        <w:t>dB</w:t>
      </w:r>
      <w:r w:rsidRPr="00BF6ACF">
        <w:rPr>
          <w:rFonts w:ascii="Times New Roman" w:hAnsi="Times New Roman" w:cs="Times New Roman"/>
          <w:color w:val="040105"/>
          <w:spacing w:val="13"/>
          <w:w w:val="105"/>
          <w:sz w:val="13"/>
        </w:rPr>
        <w:t xml:space="preserve"> </w:t>
      </w:r>
      <w:r w:rsidRPr="00BF6ACF">
        <w:rPr>
          <w:rFonts w:ascii="Times New Roman" w:hAnsi="Times New Roman" w:cs="Times New Roman"/>
          <w:color w:val="040105"/>
          <w:w w:val="105"/>
          <w:sz w:val="13"/>
        </w:rPr>
        <w:t>(A)</w:t>
      </w:r>
    </w:p>
    <w:p w14:paraId="2A2D374C" w14:textId="77777777" w:rsidR="004A4421" w:rsidRPr="00BF6ACF" w:rsidRDefault="004A4421" w:rsidP="00083F2C">
      <w:pPr>
        <w:spacing w:after="120"/>
        <w:rPr>
          <w:rFonts w:cstheme="minorHAnsi"/>
        </w:rPr>
      </w:pPr>
    </w:p>
    <w:p w14:paraId="23AF183B" w14:textId="78A042FA" w:rsidR="00083F2C" w:rsidRPr="0061681C" w:rsidRDefault="00D81A9D" w:rsidP="0061681C">
      <w:pPr>
        <w:widowControl w:val="0"/>
        <w:tabs>
          <w:tab w:val="left" w:pos="386"/>
        </w:tabs>
        <w:spacing w:before="137" w:after="120" w:line="240" w:lineRule="auto"/>
        <w:jc w:val="both"/>
        <w:rPr>
          <w:rFonts w:eastAsia="Arial" w:cstheme="minorHAnsi"/>
          <w:b/>
          <w:iCs/>
        </w:rPr>
      </w:pPr>
      <w:r w:rsidRPr="00BF6ACF">
        <w:rPr>
          <w:rFonts w:cstheme="minorHAnsi"/>
        </w:rPr>
        <w:t>K</w:t>
      </w:r>
      <w:r w:rsidR="004A4421" w:rsidRPr="00BF6ACF">
        <w:rPr>
          <w:rFonts w:cstheme="minorHAnsi"/>
        </w:rPr>
        <w:t>ā redzams no modelē</w:t>
      </w:r>
      <w:r w:rsidRPr="00BF6ACF">
        <w:rPr>
          <w:rFonts w:cstheme="minorHAnsi"/>
        </w:rPr>
        <w:t>šanas datiem</w:t>
      </w:r>
      <w:r w:rsidR="0061681C">
        <w:rPr>
          <w:rFonts w:cstheme="minorHAnsi"/>
        </w:rPr>
        <w:t xml:space="preserve"> (vienlaikus skatīt arī datu apkopojumu 1</w:t>
      </w:r>
      <w:r w:rsidR="00A67CC2">
        <w:rPr>
          <w:rFonts w:cstheme="minorHAnsi"/>
        </w:rPr>
        <w:t>1</w:t>
      </w:r>
      <w:r w:rsidR="0061681C">
        <w:rPr>
          <w:rFonts w:cstheme="minorHAnsi"/>
        </w:rPr>
        <w:t xml:space="preserve">. tabulā  </w:t>
      </w:r>
      <w:r w:rsidR="0061681C" w:rsidRPr="0061681C">
        <w:rPr>
          <w:rFonts w:cstheme="minorHAnsi"/>
        </w:rPr>
        <w:t>“</w:t>
      </w:r>
      <w:r w:rsidR="0061681C" w:rsidRPr="0061681C">
        <w:rPr>
          <w:rFonts w:cstheme="minorHAnsi"/>
          <w:iCs/>
          <w:color w:val="030002"/>
          <w:spacing w:val="-2"/>
          <w:w w:val="115"/>
        </w:rPr>
        <w:t>Trokšņa</w:t>
      </w:r>
      <w:r w:rsidR="0061681C" w:rsidRPr="0061681C">
        <w:rPr>
          <w:rFonts w:cstheme="minorHAnsi"/>
          <w:iCs/>
          <w:color w:val="030002"/>
          <w:spacing w:val="-13"/>
          <w:w w:val="115"/>
        </w:rPr>
        <w:t xml:space="preserve"> </w:t>
      </w:r>
      <w:r w:rsidR="0061681C" w:rsidRPr="0061681C">
        <w:rPr>
          <w:rFonts w:cstheme="minorHAnsi"/>
          <w:iCs/>
          <w:color w:val="030002"/>
          <w:w w:val="115"/>
        </w:rPr>
        <w:t>avotu</w:t>
      </w:r>
      <w:r w:rsidR="0061681C" w:rsidRPr="0061681C">
        <w:rPr>
          <w:rFonts w:cstheme="minorHAnsi"/>
          <w:iCs/>
          <w:color w:val="030002"/>
          <w:spacing w:val="-17"/>
          <w:w w:val="115"/>
        </w:rPr>
        <w:t xml:space="preserve"> </w:t>
      </w:r>
      <w:r w:rsidR="0061681C" w:rsidRPr="0061681C">
        <w:rPr>
          <w:rFonts w:cstheme="minorHAnsi"/>
          <w:iCs/>
          <w:color w:val="030002"/>
          <w:w w:val="115"/>
        </w:rPr>
        <w:t>darbības</w:t>
      </w:r>
      <w:r w:rsidR="0061681C" w:rsidRPr="0061681C">
        <w:rPr>
          <w:rFonts w:cstheme="minorHAnsi"/>
          <w:iCs/>
          <w:color w:val="030002"/>
          <w:spacing w:val="-18"/>
          <w:w w:val="115"/>
        </w:rPr>
        <w:t xml:space="preserve"> </w:t>
      </w:r>
      <w:r w:rsidR="0061681C" w:rsidRPr="0061681C">
        <w:rPr>
          <w:rFonts w:cstheme="minorHAnsi"/>
          <w:iCs/>
          <w:color w:val="030002"/>
          <w:w w:val="115"/>
        </w:rPr>
        <w:t>laiks</w:t>
      </w:r>
      <w:r w:rsidR="0061681C" w:rsidRPr="0061681C">
        <w:rPr>
          <w:rFonts w:cstheme="minorHAnsi"/>
          <w:iCs/>
          <w:color w:val="030002"/>
          <w:spacing w:val="-18"/>
          <w:w w:val="115"/>
        </w:rPr>
        <w:t xml:space="preserve"> </w:t>
      </w:r>
      <w:r w:rsidR="0061681C" w:rsidRPr="0061681C">
        <w:rPr>
          <w:rFonts w:cstheme="minorHAnsi"/>
          <w:iCs/>
          <w:color w:val="030002"/>
          <w:spacing w:val="-2"/>
          <w:w w:val="115"/>
        </w:rPr>
        <w:t>un</w:t>
      </w:r>
      <w:r w:rsidR="0061681C" w:rsidRPr="0061681C">
        <w:rPr>
          <w:rFonts w:cstheme="minorHAnsi"/>
          <w:iCs/>
          <w:color w:val="030002"/>
          <w:spacing w:val="-20"/>
          <w:w w:val="115"/>
        </w:rPr>
        <w:t xml:space="preserve"> </w:t>
      </w:r>
      <w:r w:rsidR="0061681C" w:rsidRPr="0061681C">
        <w:rPr>
          <w:rFonts w:cstheme="minorHAnsi"/>
          <w:iCs/>
          <w:color w:val="030002"/>
          <w:w w:val="115"/>
        </w:rPr>
        <w:t>to</w:t>
      </w:r>
      <w:r w:rsidR="0061681C" w:rsidRPr="0061681C">
        <w:rPr>
          <w:rFonts w:cstheme="minorHAnsi"/>
          <w:iCs/>
          <w:color w:val="030002"/>
          <w:spacing w:val="-20"/>
          <w:w w:val="115"/>
        </w:rPr>
        <w:t xml:space="preserve"> </w:t>
      </w:r>
      <w:r w:rsidR="0061681C" w:rsidRPr="0061681C">
        <w:rPr>
          <w:rFonts w:cstheme="minorHAnsi"/>
          <w:iCs/>
          <w:color w:val="030002"/>
          <w:w w:val="115"/>
        </w:rPr>
        <w:t>radītā</w:t>
      </w:r>
      <w:r w:rsidR="0061681C" w:rsidRPr="0061681C">
        <w:rPr>
          <w:rFonts w:cstheme="minorHAnsi"/>
          <w:iCs/>
          <w:color w:val="030002"/>
          <w:spacing w:val="-19"/>
          <w:w w:val="115"/>
        </w:rPr>
        <w:t xml:space="preserve"> </w:t>
      </w:r>
      <w:r w:rsidR="0061681C" w:rsidRPr="0061681C">
        <w:rPr>
          <w:rFonts w:cstheme="minorHAnsi"/>
          <w:iCs/>
          <w:color w:val="030002"/>
          <w:w w:val="115"/>
        </w:rPr>
        <w:t>skaņas</w:t>
      </w:r>
      <w:r w:rsidR="0061681C" w:rsidRPr="0061681C">
        <w:rPr>
          <w:rFonts w:cstheme="minorHAnsi"/>
          <w:iCs/>
          <w:color w:val="030002"/>
          <w:spacing w:val="-19"/>
          <w:w w:val="115"/>
        </w:rPr>
        <w:t xml:space="preserve"> </w:t>
      </w:r>
      <w:r w:rsidR="0061681C" w:rsidRPr="0061681C">
        <w:rPr>
          <w:rFonts w:cstheme="minorHAnsi"/>
          <w:iCs/>
          <w:color w:val="030002"/>
          <w:w w:val="115"/>
        </w:rPr>
        <w:t>jauda</w:t>
      </w:r>
      <w:r w:rsidR="00A67CC2">
        <w:rPr>
          <w:rFonts w:cstheme="minorHAnsi"/>
          <w:iCs/>
          <w:color w:val="030002"/>
          <w:w w:val="115"/>
        </w:rPr>
        <w:t>”</w:t>
      </w:r>
      <w:r w:rsidR="0061681C" w:rsidRPr="0061681C">
        <w:rPr>
          <w:rFonts w:cstheme="minorHAnsi"/>
        </w:rPr>
        <w:t>)</w:t>
      </w:r>
      <w:r w:rsidRPr="0061681C">
        <w:rPr>
          <w:rFonts w:cstheme="minorHAnsi"/>
        </w:rPr>
        <w:t xml:space="preserve">, </w:t>
      </w:r>
      <w:r w:rsidR="004A4421" w:rsidRPr="0061681C">
        <w:rPr>
          <w:rFonts w:cstheme="minorHAnsi"/>
        </w:rPr>
        <w:t>P</w:t>
      </w:r>
      <w:r w:rsidR="004A4421" w:rsidRPr="00BF6ACF">
        <w:rPr>
          <w:rFonts w:cstheme="minorHAnsi"/>
        </w:rPr>
        <w:t>oligona darbības radītais troksnis nekādos apstākļos ārpus poligona teritorijas nepārsniedz normatīvajos aktos noteiktās robežvērtības</w:t>
      </w:r>
      <w:r w:rsidRPr="00BF6ACF">
        <w:rPr>
          <w:rFonts w:cstheme="minorHAnsi"/>
        </w:rPr>
        <w:t>. J</w:t>
      </w:r>
      <w:r w:rsidR="004A4421" w:rsidRPr="00BF6ACF">
        <w:rPr>
          <w:rFonts w:cstheme="minorHAnsi"/>
        </w:rPr>
        <w:t xml:space="preserve">aunās atkritumu apglabāšanas šūnas nav uzskatāmas par papildus trokšņa avotu, jo apglabāšana tajās tiks uzsākta pēc esošo šūnu piepildīšanas un darbības to teritorijā izbeigšanas. </w:t>
      </w:r>
    </w:p>
    <w:p w14:paraId="0F415D10" w14:textId="78882D84" w:rsidR="00075EC6" w:rsidRPr="00BF6ACF" w:rsidRDefault="00075EC6" w:rsidP="00591E68">
      <w:pPr>
        <w:spacing w:after="120"/>
        <w:jc w:val="both"/>
        <w:rPr>
          <w:rFonts w:cstheme="minorHAnsi"/>
        </w:rPr>
      </w:pPr>
      <w:r w:rsidRPr="00BF6ACF">
        <w:rPr>
          <w:rFonts w:cstheme="minorHAnsi"/>
        </w:rPr>
        <w:t>Jaunajās šūnās analogi kā esošajās tiks izmantots</w:t>
      </w:r>
      <w:r w:rsidR="00D81A9D" w:rsidRPr="00BF6ACF">
        <w:rPr>
          <w:rFonts w:cstheme="minorHAnsi"/>
        </w:rPr>
        <w:t xml:space="preserve"> tas pats </w:t>
      </w:r>
      <w:r w:rsidRPr="00BF6ACF">
        <w:rPr>
          <w:rFonts w:cstheme="minorHAnsi"/>
        </w:rPr>
        <w:t xml:space="preserve"> Kompaktors TANA520 ECO un nav prognozējams, ka strādājot jaunajā</w:t>
      </w:r>
      <w:r w:rsidR="0090574A" w:rsidRPr="00BF6ACF">
        <w:rPr>
          <w:rFonts w:cstheme="minorHAnsi"/>
        </w:rPr>
        <w:t>s</w:t>
      </w:r>
      <w:r w:rsidRPr="00BF6ACF">
        <w:rPr>
          <w:rFonts w:cstheme="minorHAnsi"/>
        </w:rPr>
        <w:t xml:space="preserve"> šūnās Nr.VIII un Nr.</w:t>
      </w:r>
      <w:r w:rsidR="00D81A9D" w:rsidRPr="00BF6ACF">
        <w:rPr>
          <w:rFonts w:cstheme="minorHAnsi"/>
        </w:rPr>
        <w:t>IX trokšņa līmenis poligonā pārsniegtu esošo, jo netiks veidoti jauni trokšņa avoti.</w:t>
      </w:r>
    </w:p>
    <w:p w14:paraId="4D4D76A8" w14:textId="77777777" w:rsidR="00D81A9D" w:rsidRPr="00BF6ACF" w:rsidRDefault="00591E68" w:rsidP="00083F2C">
      <w:pPr>
        <w:spacing w:after="120"/>
        <w:rPr>
          <w:rFonts w:cstheme="minorHAnsi"/>
          <w:b/>
          <w:sz w:val="24"/>
          <w:szCs w:val="24"/>
        </w:rPr>
      </w:pPr>
      <w:r w:rsidRPr="00BF6ACF">
        <w:rPr>
          <w:rFonts w:cstheme="minorHAnsi"/>
          <w:b/>
          <w:sz w:val="24"/>
          <w:szCs w:val="24"/>
        </w:rPr>
        <w:t xml:space="preserve">Apglabāšanas šūnu </w:t>
      </w:r>
      <w:r w:rsidR="006D6A50" w:rsidRPr="00BF6ACF">
        <w:rPr>
          <w:rFonts w:cstheme="minorHAnsi"/>
          <w:b/>
          <w:sz w:val="24"/>
          <w:szCs w:val="24"/>
        </w:rPr>
        <w:t>rekultivācija</w:t>
      </w:r>
    </w:p>
    <w:p w14:paraId="76EAA078" w14:textId="77777777" w:rsidR="00067D4A" w:rsidRPr="009D53B6" w:rsidRDefault="00704156" w:rsidP="009D53B6">
      <w:pPr>
        <w:spacing w:after="120"/>
        <w:jc w:val="both"/>
        <w:rPr>
          <w:rFonts w:cstheme="minorHAnsi"/>
        </w:rPr>
      </w:pPr>
      <w:r w:rsidRPr="009D53B6">
        <w:rPr>
          <w:rFonts w:cstheme="minorHAnsi"/>
        </w:rPr>
        <w:t xml:space="preserve">Atkritumu šūnu rekultivācija pēc to piepildīšanas tiks veikta atbilstoši spēkā esošo normatīvo aktu prasībām, </w:t>
      </w:r>
      <w:r w:rsidR="00067D4A" w:rsidRPr="009D53B6">
        <w:rPr>
          <w:rFonts w:cstheme="minorHAnsi"/>
        </w:rPr>
        <w:t>izstrādājot būvprojektu un saņemot visas nepieciešamās atļaujas.</w:t>
      </w:r>
    </w:p>
    <w:p w14:paraId="3EC57819" w14:textId="147BAABD" w:rsidR="00704156" w:rsidRPr="009D53B6" w:rsidRDefault="00067D4A" w:rsidP="009D53B6">
      <w:pPr>
        <w:spacing w:after="120"/>
        <w:jc w:val="both"/>
        <w:rPr>
          <w:rFonts w:cstheme="minorHAnsi"/>
        </w:rPr>
      </w:pPr>
      <w:r w:rsidRPr="009D53B6">
        <w:rPr>
          <w:rFonts w:cstheme="minorHAnsi"/>
        </w:rPr>
        <w:t xml:space="preserve">Jebkurā gadījumā tiks </w:t>
      </w:r>
      <w:r w:rsidR="00704156" w:rsidRPr="009D53B6">
        <w:rPr>
          <w:rFonts w:cstheme="minorHAnsi"/>
        </w:rPr>
        <w:t>nodrošin</w:t>
      </w:r>
      <w:r w:rsidRPr="009D53B6">
        <w:rPr>
          <w:rFonts w:cstheme="minorHAnsi"/>
        </w:rPr>
        <w:t>āta</w:t>
      </w:r>
      <w:r w:rsidR="00704156" w:rsidRPr="009D53B6">
        <w:rPr>
          <w:rFonts w:cstheme="minorHAnsi"/>
        </w:rPr>
        <w:t xml:space="preserve"> virskārtas izolējoš</w:t>
      </w:r>
      <w:r w:rsidRPr="009D53B6">
        <w:rPr>
          <w:rFonts w:cstheme="minorHAnsi"/>
        </w:rPr>
        <w:t xml:space="preserve">ā  seguma izveidošana </w:t>
      </w:r>
      <w:r w:rsidR="00704156" w:rsidRPr="009D53B6">
        <w:rPr>
          <w:rFonts w:cstheme="minorHAnsi"/>
        </w:rPr>
        <w:t>un tā apzaļumo</w:t>
      </w:r>
      <w:r w:rsidRPr="009D53B6">
        <w:rPr>
          <w:rFonts w:cstheme="minorHAnsi"/>
        </w:rPr>
        <w:t>šana</w:t>
      </w:r>
      <w:r w:rsidR="00704156" w:rsidRPr="009D53B6">
        <w:rPr>
          <w:rFonts w:cstheme="minorHAnsi"/>
        </w:rPr>
        <w:t xml:space="preserve">. Sānu nogāzes tiek veidotas ar slīpumu 1:3 un noklātas ar izolējošo materiālu deponēšanas procesā. </w:t>
      </w:r>
    </w:p>
    <w:p w14:paraId="72118776" w14:textId="77777777" w:rsidR="009D53B6" w:rsidRDefault="009D53B6" w:rsidP="009D53B6">
      <w:pPr>
        <w:spacing w:after="120"/>
        <w:jc w:val="both"/>
        <w:rPr>
          <w:rFonts w:cstheme="minorHAnsi"/>
        </w:rPr>
      </w:pPr>
    </w:p>
    <w:p w14:paraId="2FCDE8EB" w14:textId="6F823AAA" w:rsidR="006D6A50" w:rsidRPr="009D53B6" w:rsidRDefault="00704156" w:rsidP="009D53B6">
      <w:pPr>
        <w:spacing w:after="120"/>
        <w:jc w:val="both"/>
        <w:rPr>
          <w:rFonts w:eastAsia="Times New Roman" w:cstheme="minorHAnsi"/>
          <w:lang w:eastAsia="lv-LV"/>
        </w:rPr>
      </w:pPr>
      <w:r w:rsidRPr="009D53B6">
        <w:rPr>
          <w:rFonts w:cstheme="minorHAnsi"/>
        </w:rPr>
        <w:lastRenderedPageBreak/>
        <w:t xml:space="preserve">Šobrīd spēkā esošie MK noteikumi Nr.1032 “Atkritumu poligonu noteikumi” nosaka, ka </w:t>
      </w:r>
      <w:r w:rsidR="006D6A50" w:rsidRPr="009D53B6">
        <w:rPr>
          <w:rFonts w:eastAsia="Times New Roman" w:cstheme="minorHAnsi"/>
          <w:lang w:eastAsia="lv-LV"/>
        </w:rPr>
        <w:t xml:space="preserve"> III kategorijas izgāztuvju un sadzīves atkritumu poligonu virskārtas izolējošo segumu ierīko, nodrošinot:</w:t>
      </w:r>
    </w:p>
    <w:p w14:paraId="096D49B4" w14:textId="661E90DF" w:rsidR="006D6A50" w:rsidRPr="009D53B6" w:rsidRDefault="006D6A50" w:rsidP="007E5E25">
      <w:pPr>
        <w:pStyle w:val="Sarakstarindkopa"/>
        <w:numPr>
          <w:ilvl w:val="0"/>
          <w:numId w:val="77"/>
        </w:numPr>
        <w:shd w:val="clear" w:color="auto" w:fill="FFFFFF"/>
        <w:spacing w:after="0" w:line="293" w:lineRule="atLeast"/>
        <w:ind w:left="567" w:hanging="283"/>
        <w:jc w:val="both"/>
        <w:rPr>
          <w:rFonts w:eastAsia="Times New Roman" w:cstheme="minorHAnsi"/>
          <w:lang w:eastAsia="lv-LV"/>
        </w:rPr>
      </w:pPr>
      <w:r w:rsidRPr="009D53B6">
        <w:rPr>
          <w:rFonts w:eastAsia="Times New Roman" w:cstheme="minorHAnsi"/>
          <w:lang w:eastAsia="lv-LV"/>
        </w:rPr>
        <w:t>gāzu drenāžas kārtu atbilstoši šo noteikumu </w:t>
      </w:r>
      <w:hyperlink r:id="rId41" w:anchor="p28" w:history="1">
        <w:r w:rsidRPr="009D53B6">
          <w:rPr>
            <w:rFonts w:eastAsia="Times New Roman" w:cstheme="minorHAnsi"/>
            <w:lang w:eastAsia="lv-LV"/>
          </w:rPr>
          <w:t>28.punkta</w:t>
        </w:r>
      </w:hyperlink>
      <w:r w:rsidRPr="009D53B6">
        <w:rPr>
          <w:rFonts w:eastAsia="Times New Roman" w:cstheme="minorHAnsi"/>
          <w:lang w:eastAsia="lv-LV"/>
        </w:rPr>
        <w:t> prasībām;</w:t>
      </w:r>
    </w:p>
    <w:p w14:paraId="40B1390F" w14:textId="5EA62BEC" w:rsidR="006D6A50" w:rsidRPr="009D53B6" w:rsidRDefault="00F24370" w:rsidP="007E5E25">
      <w:pPr>
        <w:pStyle w:val="Sarakstarindkopa"/>
        <w:numPr>
          <w:ilvl w:val="0"/>
          <w:numId w:val="77"/>
        </w:numPr>
        <w:shd w:val="clear" w:color="auto" w:fill="FFFFFF"/>
        <w:spacing w:after="0" w:line="293" w:lineRule="atLeast"/>
        <w:ind w:left="567" w:hanging="283"/>
        <w:jc w:val="both"/>
        <w:rPr>
          <w:rFonts w:eastAsia="Times New Roman" w:cstheme="minorHAnsi"/>
          <w:lang w:eastAsia="lv-LV"/>
        </w:rPr>
      </w:pPr>
      <w:r w:rsidRPr="009D53B6">
        <w:rPr>
          <w:rFonts w:eastAsia="Times New Roman" w:cstheme="minorHAnsi"/>
          <w:lang w:eastAsia="lv-LV"/>
        </w:rPr>
        <w:t xml:space="preserve">1 </w:t>
      </w:r>
      <w:r w:rsidR="006D6A50" w:rsidRPr="009D53B6">
        <w:rPr>
          <w:rFonts w:eastAsia="Times New Roman" w:cstheme="minorHAnsi"/>
          <w:lang w:eastAsia="lv-LV"/>
        </w:rPr>
        <w:t>metru biezu grunts slāni ar vāju ūdens caurlaidību vai atbilstošu pretfiltrācijas slāni, kura iežu filtrācijas koeficients ir 10</w:t>
      </w:r>
      <w:r w:rsidR="006D6A50" w:rsidRPr="009D53B6">
        <w:rPr>
          <w:rFonts w:eastAsia="Times New Roman" w:cstheme="minorHAnsi"/>
          <w:vertAlign w:val="superscript"/>
          <w:lang w:eastAsia="lv-LV"/>
        </w:rPr>
        <w:t>–9</w:t>
      </w:r>
      <w:r w:rsidR="006D6A50" w:rsidRPr="009D53B6">
        <w:rPr>
          <w:rFonts w:eastAsia="Times New Roman" w:cstheme="minorHAnsi"/>
          <w:lang w:eastAsia="lv-LV"/>
        </w:rPr>
        <w:t> m/s un kura garantētais kalpošanas ilgums ir vismaz poligona ekspluatācijas laiks un monitoringa laiks pēc poligona vai izgāztuves slēgšanas, vai līdzvērtīgu ģeosintētisko materiālu;</w:t>
      </w:r>
    </w:p>
    <w:p w14:paraId="69E6D6E7" w14:textId="479AE176" w:rsidR="006D6A50" w:rsidRPr="009D53B6" w:rsidRDefault="006D6A50" w:rsidP="007E5E25">
      <w:pPr>
        <w:pStyle w:val="Sarakstarindkopa"/>
        <w:numPr>
          <w:ilvl w:val="0"/>
          <w:numId w:val="77"/>
        </w:numPr>
        <w:shd w:val="clear" w:color="auto" w:fill="FFFFFF"/>
        <w:spacing w:after="0" w:line="293" w:lineRule="atLeast"/>
        <w:ind w:left="567" w:hanging="283"/>
        <w:jc w:val="both"/>
        <w:rPr>
          <w:rFonts w:eastAsia="Times New Roman" w:cstheme="minorHAnsi"/>
          <w:lang w:eastAsia="lv-LV"/>
        </w:rPr>
      </w:pPr>
      <w:r w:rsidRPr="009D53B6">
        <w:rPr>
          <w:rFonts w:eastAsia="Times New Roman" w:cstheme="minorHAnsi"/>
          <w:lang w:eastAsia="lv-LV"/>
        </w:rPr>
        <w:t>drenāžas kārtu, kura ir biezāka par 0,5 metriem un kuras iežu filtrācijas koeficients ir 10</w:t>
      </w:r>
      <w:r w:rsidRPr="009D53B6">
        <w:rPr>
          <w:rFonts w:eastAsia="Times New Roman" w:cstheme="minorHAnsi"/>
          <w:vertAlign w:val="superscript"/>
          <w:lang w:eastAsia="lv-LV"/>
        </w:rPr>
        <w:t>–3</w:t>
      </w:r>
      <w:r w:rsidRPr="009D53B6">
        <w:rPr>
          <w:rFonts w:eastAsia="Times New Roman" w:cstheme="minorHAnsi"/>
          <w:lang w:eastAsia="lv-LV"/>
        </w:rPr>
        <w:t> m/s. Ja drenāžas kārtu veido grunts, tad virs seguma izvieto auglīgas augsnes kārtu un nodrošina tās apzaļumošanu. Ja drenāžas kārtu veido no ģeosintētiskiem būvmateriāliem, nodrošina šo materiālu balstu</w:t>
      </w:r>
      <w:r w:rsidR="00704156" w:rsidRPr="009D53B6">
        <w:rPr>
          <w:rFonts w:eastAsia="Times New Roman" w:cstheme="minorHAnsi"/>
          <w:lang w:eastAsia="lv-LV"/>
        </w:rPr>
        <w:t>.</w:t>
      </w:r>
    </w:p>
    <w:p w14:paraId="019B8DC8" w14:textId="77777777" w:rsidR="00704156" w:rsidRPr="00BF6ACF" w:rsidRDefault="00704156" w:rsidP="00704156">
      <w:pPr>
        <w:shd w:val="clear" w:color="auto" w:fill="FFFFFF"/>
        <w:spacing w:after="0" w:line="293" w:lineRule="atLeast"/>
        <w:jc w:val="both"/>
        <w:rPr>
          <w:rFonts w:eastAsia="Times New Roman" w:cstheme="minorHAnsi"/>
          <w:color w:val="414142"/>
          <w:sz w:val="24"/>
          <w:szCs w:val="24"/>
          <w:lang w:eastAsia="lv-LV"/>
        </w:rPr>
      </w:pPr>
    </w:p>
    <w:p w14:paraId="57CF4FAE" w14:textId="29918F6E" w:rsidR="008F59CD" w:rsidRPr="00BF6ACF" w:rsidRDefault="00067D4A" w:rsidP="00067D4A">
      <w:pPr>
        <w:jc w:val="center"/>
      </w:pPr>
      <w:r w:rsidRPr="00BF6ACF">
        <w:rPr>
          <w:noProof/>
          <w:lang w:eastAsia="lv-LV"/>
        </w:rPr>
        <w:drawing>
          <wp:inline distT="0" distB="0" distL="0" distR="0" wp14:anchorId="180FA258" wp14:editId="6AD64307">
            <wp:extent cx="4638040" cy="3478530"/>
            <wp:effectExtent l="0" t="0" r="0" b="7620"/>
            <wp:docPr id="7" name="Picture 7" descr="C:\Users\Inga Gavena\OneDrive\Documents\IVN Getliņi\foto\IMG_20220510_1323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Inga Gavena\OneDrive\Documents\IVN Getliņi\foto\IMG_20220510_132312.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638557" cy="3478918"/>
                    </a:xfrm>
                    <a:prstGeom prst="rect">
                      <a:avLst/>
                    </a:prstGeom>
                    <a:noFill/>
                    <a:ln>
                      <a:noFill/>
                    </a:ln>
                  </pic:spPr>
                </pic:pic>
              </a:graphicData>
            </a:graphic>
          </wp:inline>
        </w:drawing>
      </w:r>
    </w:p>
    <w:p w14:paraId="539BA6B1" w14:textId="45A98CA8" w:rsidR="00067D4A" w:rsidRPr="005A35BC" w:rsidRDefault="00D262DB" w:rsidP="005A35BC">
      <w:pPr>
        <w:jc w:val="center"/>
      </w:pPr>
      <w:r w:rsidRPr="005A35BC">
        <w:t>21</w:t>
      </w:r>
      <w:r w:rsidR="00067D4A" w:rsidRPr="005A35BC">
        <w:t>.</w:t>
      </w:r>
      <w:r w:rsidR="005A35BC">
        <w:t xml:space="preserve"> </w:t>
      </w:r>
      <w:r w:rsidR="00067D4A" w:rsidRPr="005A35BC">
        <w:t>attēls</w:t>
      </w:r>
      <w:r w:rsidR="005A35BC">
        <w:t>.</w:t>
      </w:r>
      <w:r w:rsidR="00067D4A" w:rsidRPr="005A35BC">
        <w:t xml:space="preserve"> Rekultivētā Getliņu poligona daļa</w:t>
      </w:r>
      <w:r w:rsidR="00371F34" w:rsidRPr="005A35BC">
        <w:t xml:space="preserve"> (foto I.Gavena 10.05.2022.)</w:t>
      </w:r>
    </w:p>
    <w:p w14:paraId="6FC20546" w14:textId="5291B821" w:rsidR="00067D4A" w:rsidRPr="00BF6ACF" w:rsidRDefault="00067D4A" w:rsidP="005A35BC">
      <w:pPr>
        <w:jc w:val="both"/>
      </w:pPr>
      <w:r w:rsidRPr="00BF6ACF">
        <w:t>Daļa Getliņu poligona teritorijas jau ir rekultivēta</w:t>
      </w:r>
      <w:r w:rsidR="005A35BC">
        <w:t xml:space="preserve"> (skatīt 21. attēlu)</w:t>
      </w:r>
      <w:r w:rsidRPr="00BF6ACF">
        <w:t>, tai skaitā</w:t>
      </w:r>
      <w:r w:rsidR="0090574A" w:rsidRPr="00BF6ACF">
        <w:t xml:space="preserve"> daļēji</w:t>
      </w:r>
      <w:r w:rsidRPr="00BF6ACF">
        <w:t xml:space="preserve"> paredzētās šūnas Nr.IX būvniecības vieta</w:t>
      </w:r>
      <w:r w:rsidR="005A35BC">
        <w:t xml:space="preserve">. </w:t>
      </w:r>
    </w:p>
    <w:p w14:paraId="5DE047C1" w14:textId="7A743A2B" w:rsidR="00067D4A" w:rsidRPr="00BF6ACF" w:rsidRDefault="00067D4A" w:rsidP="005A35BC">
      <w:pPr>
        <w:jc w:val="both"/>
      </w:pPr>
      <w:r w:rsidRPr="00BF6ACF">
        <w:t xml:space="preserve">Rekultivācija veikta atbilstoši normatīvo aktu prasībām tai skaitā veicot vides monitoringu atbilstoši izvirzītajām prasībām. </w:t>
      </w:r>
    </w:p>
    <w:p w14:paraId="4730B867" w14:textId="77777777" w:rsidR="00552188" w:rsidRPr="00BF6ACF" w:rsidRDefault="008F59CD" w:rsidP="00354517">
      <w:pPr>
        <w:pStyle w:val="Virsraksts1"/>
      </w:pPr>
      <w:bookmarkStart w:id="31" w:name="_Toc107492614"/>
      <w:r w:rsidRPr="00BF6ACF">
        <w:t>6. I</w:t>
      </w:r>
      <w:r w:rsidR="00552188" w:rsidRPr="00BF6ACF">
        <w:t>nformācija par avāriju risku un avārijas situāciju prognozi;</w:t>
      </w:r>
      <w:bookmarkEnd w:id="31"/>
    </w:p>
    <w:p w14:paraId="331F1A5D" w14:textId="77777777" w:rsidR="005E2704" w:rsidRPr="009D53B6" w:rsidRDefault="005E2704" w:rsidP="000C2DC8">
      <w:pPr>
        <w:pStyle w:val="tv213"/>
        <w:shd w:val="clear" w:color="auto" w:fill="FFFFFF"/>
        <w:spacing w:before="120" w:beforeAutospacing="0" w:after="120" w:afterAutospacing="0" w:line="276" w:lineRule="auto"/>
        <w:ind w:left="-284"/>
        <w:jc w:val="both"/>
        <w:rPr>
          <w:rFonts w:asciiTheme="minorHAnsi" w:hAnsiTheme="minorHAnsi" w:cstheme="minorHAnsi"/>
          <w:sz w:val="22"/>
          <w:szCs w:val="22"/>
        </w:rPr>
      </w:pPr>
      <w:r w:rsidRPr="009D53B6">
        <w:rPr>
          <w:rFonts w:asciiTheme="minorHAnsi" w:hAnsiTheme="minorHAnsi" w:cstheme="minorHAnsi"/>
          <w:sz w:val="22"/>
          <w:szCs w:val="22"/>
        </w:rPr>
        <w:t xml:space="preserve">Ietekmes uz vidi novērtējuma sagatavošanas laikā novērtēti un analizēti paredzētās darbības potenciālie riski, ņemot vērā likumdošanā noteiktās prasības, SIA "Getliņi EKO" paredzēto darbību, kā arī izvērtējot līdzīgu uzņēmumu darbību un tur noteiktos (vai identificētos) riskus darbībās ar sadzīves atkritumiem. </w:t>
      </w:r>
    </w:p>
    <w:p w14:paraId="4B433E8C" w14:textId="77777777" w:rsidR="00D95FA1" w:rsidRPr="009D53B6" w:rsidRDefault="005E2704" w:rsidP="000C2DC8">
      <w:pPr>
        <w:pStyle w:val="tv213"/>
        <w:shd w:val="clear" w:color="auto" w:fill="FFFFFF"/>
        <w:spacing w:before="120" w:beforeAutospacing="0" w:after="120" w:afterAutospacing="0" w:line="276" w:lineRule="auto"/>
        <w:ind w:left="-284"/>
        <w:jc w:val="both"/>
        <w:rPr>
          <w:rFonts w:asciiTheme="minorHAnsi" w:hAnsiTheme="minorHAnsi" w:cstheme="minorHAnsi"/>
          <w:sz w:val="22"/>
          <w:szCs w:val="22"/>
        </w:rPr>
      </w:pPr>
      <w:r w:rsidRPr="009D53B6">
        <w:rPr>
          <w:rFonts w:asciiTheme="minorHAnsi" w:hAnsiTheme="minorHAnsi" w:cstheme="minorHAnsi"/>
          <w:sz w:val="22"/>
          <w:szCs w:val="22"/>
        </w:rPr>
        <w:t xml:space="preserve">Jebkuram riskam ir savs objektīvs vai subjektīvs cēlonis, kura izcelsme var būt dabīga (viesuļvētras, zibens, plūdi, u.tml.) vai tehnogēna (visa veida darbības ar ķīmiskām, bioloģiski aktīvām, sprādzienbīstamām, </w:t>
      </w:r>
      <w:r w:rsidRPr="009D53B6">
        <w:rPr>
          <w:rFonts w:asciiTheme="minorHAnsi" w:hAnsiTheme="minorHAnsi" w:cstheme="minorHAnsi"/>
          <w:sz w:val="22"/>
          <w:szCs w:val="22"/>
        </w:rPr>
        <w:lastRenderedPageBreak/>
        <w:t>ugunsnedrošām u.tml. vielām, kā arī citas darbības, kas saistītas ar tehnoloģiskajiem procesiem darba vidē, t.sk. bīstamo vielu uzglabāšana un kravu transportēšana).</w:t>
      </w:r>
    </w:p>
    <w:p w14:paraId="6DC355C0" w14:textId="77777777" w:rsidR="005E2704" w:rsidRPr="009D53B6" w:rsidRDefault="00D95FA1" w:rsidP="000C2DC8">
      <w:pPr>
        <w:pStyle w:val="tv213"/>
        <w:shd w:val="clear" w:color="auto" w:fill="FFFFFF"/>
        <w:spacing w:before="120" w:beforeAutospacing="0" w:after="120" w:afterAutospacing="0" w:line="276" w:lineRule="auto"/>
        <w:ind w:left="-284"/>
        <w:jc w:val="both"/>
        <w:rPr>
          <w:rFonts w:asciiTheme="minorHAnsi" w:hAnsiTheme="minorHAnsi" w:cstheme="minorHAnsi"/>
          <w:sz w:val="22"/>
          <w:szCs w:val="22"/>
        </w:rPr>
      </w:pPr>
      <w:r w:rsidRPr="009D53B6">
        <w:rPr>
          <w:rFonts w:asciiTheme="minorHAnsi" w:hAnsiTheme="minorHAnsi" w:cstheme="minorHAnsi"/>
          <w:sz w:val="22"/>
          <w:szCs w:val="22"/>
        </w:rPr>
        <w:t>Būtiskākie faktori, kas var izraisīt avārijas situāciju, ir poligona (t.sk. arī rūpnīcas) personāla pieļautās kļūdas, tehnoloģisko iekārtu aprīkojuma kļūdas un bojājumi, elektroenerģijas padeves pārtraukums, dabas stihijas. Kā būtisks faktors, kas var izraisīt gan sprādzienu, gan ugunsgrēku, jāmin arī apstrādājamo atkritumu sastāvs.</w:t>
      </w:r>
    </w:p>
    <w:p w14:paraId="79BD9F3B" w14:textId="77777777" w:rsidR="005E2704" w:rsidRPr="009D53B6" w:rsidRDefault="005E2704" w:rsidP="000C2DC8">
      <w:pPr>
        <w:pStyle w:val="tv213"/>
        <w:shd w:val="clear" w:color="auto" w:fill="FFFFFF"/>
        <w:spacing w:before="120" w:beforeAutospacing="0" w:after="120" w:afterAutospacing="0" w:line="276" w:lineRule="auto"/>
        <w:ind w:left="-284"/>
        <w:jc w:val="both"/>
        <w:rPr>
          <w:rFonts w:asciiTheme="minorHAnsi" w:hAnsiTheme="minorHAnsi" w:cstheme="minorHAnsi"/>
          <w:sz w:val="22"/>
          <w:szCs w:val="22"/>
        </w:rPr>
      </w:pPr>
      <w:r w:rsidRPr="009D53B6">
        <w:rPr>
          <w:rFonts w:asciiTheme="minorHAnsi" w:hAnsiTheme="minorHAnsi" w:cstheme="minorHAnsi"/>
          <w:sz w:val="22"/>
          <w:szCs w:val="22"/>
        </w:rPr>
        <w:t xml:space="preserve">Ņemot vērā to, ka paredzētās darbības ietvaros apglabāti tiks atbilstoši šķiroti un sagatavoti atkritumi, iespējamo bīstamo vielu radītie riski ir minimāli. </w:t>
      </w:r>
    </w:p>
    <w:p w14:paraId="7A929DA1" w14:textId="77777777" w:rsidR="00165151" w:rsidRPr="009D53B6" w:rsidRDefault="00D95FA1" w:rsidP="000C2DC8">
      <w:pPr>
        <w:pStyle w:val="tv213"/>
        <w:shd w:val="clear" w:color="auto" w:fill="FFFFFF"/>
        <w:spacing w:before="120" w:beforeAutospacing="0" w:after="120" w:afterAutospacing="0" w:line="276" w:lineRule="auto"/>
        <w:ind w:left="-284"/>
        <w:jc w:val="both"/>
        <w:rPr>
          <w:rFonts w:asciiTheme="minorHAnsi" w:hAnsiTheme="minorHAnsi" w:cstheme="minorHAnsi"/>
          <w:sz w:val="22"/>
          <w:szCs w:val="22"/>
        </w:rPr>
      </w:pPr>
      <w:r w:rsidRPr="009D53B6">
        <w:rPr>
          <w:rFonts w:asciiTheme="minorHAnsi" w:hAnsiTheme="minorHAnsi" w:cstheme="minorHAnsi"/>
          <w:sz w:val="22"/>
          <w:szCs w:val="22"/>
        </w:rPr>
        <w:t xml:space="preserve"> </w:t>
      </w:r>
      <w:r w:rsidR="005811E8" w:rsidRPr="009D53B6">
        <w:rPr>
          <w:rFonts w:asciiTheme="minorHAnsi" w:hAnsiTheme="minorHAnsi" w:cstheme="minorHAnsi"/>
          <w:sz w:val="22"/>
          <w:szCs w:val="22"/>
        </w:rPr>
        <w:t>Atkritumu poligona atkritumu apglabāšanas šūnā būtiskākais ir aizdegšanās risks.</w:t>
      </w:r>
    </w:p>
    <w:p w14:paraId="65B62BC9" w14:textId="77777777" w:rsidR="005811E8" w:rsidRPr="009D53B6" w:rsidRDefault="005811E8" w:rsidP="000C2DC8">
      <w:pPr>
        <w:pStyle w:val="tv213"/>
        <w:shd w:val="clear" w:color="auto" w:fill="FFFFFF"/>
        <w:spacing w:before="120" w:beforeAutospacing="0" w:after="120" w:afterAutospacing="0" w:line="276" w:lineRule="auto"/>
        <w:ind w:left="-284"/>
        <w:jc w:val="both"/>
        <w:rPr>
          <w:rFonts w:asciiTheme="minorHAnsi" w:hAnsiTheme="minorHAnsi" w:cstheme="minorHAnsi"/>
          <w:sz w:val="22"/>
          <w:szCs w:val="22"/>
        </w:rPr>
      </w:pPr>
      <w:r w:rsidRPr="009D53B6">
        <w:rPr>
          <w:rFonts w:asciiTheme="minorHAnsi" w:hAnsiTheme="minorHAnsi" w:cstheme="minorHAnsi"/>
          <w:sz w:val="22"/>
          <w:szCs w:val="22"/>
        </w:rPr>
        <w:t xml:space="preserve">Ugunsgrēka risks poligona teritorijas objektos var izcelties līdzīgi kā jebkurā objektā, un tā cēloņi var būt saistīti ar personāla neuzmanīgu un nepareizu rīcību ar elektroierīcēm, smēķēšanas izraisīts risks (smēķēšana poligona teritorijā un tajā esošajos infrastruktūras objektos ir kategoriski aizliegta), tehnoloģisko iekārtu nepareiza ekspluatācija un/vai bojājumi, kas var ilgstošas, nepareizas ekspluatācijas rezultātā izsaukt ugunsgrēku, kā arī ļaunprātīga dedzināšana u.c. iemesli. </w:t>
      </w:r>
    </w:p>
    <w:p w14:paraId="18BAB96E" w14:textId="77777777" w:rsidR="005811E8" w:rsidRPr="009D53B6" w:rsidRDefault="005811E8" w:rsidP="000C2DC8">
      <w:pPr>
        <w:pStyle w:val="tv213"/>
        <w:shd w:val="clear" w:color="auto" w:fill="FFFFFF"/>
        <w:spacing w:before="120" w:beforeAutospacing="0" w:after="120" w:afterAutospacing="0" w:line="276" w:lineRule="auto"/>
        <w:ind w:left="-284"/>
        <w:jc w:val="both"/>
        <w:rPr>
          <w:rFonts w:asciiTheme="minorHAnsi" w:hAnsiTheme="minorHAnsi" w:cstheme="minorHAnsi"/>
          <w:sz w:val="22"/>
          <w:szCs w:val="22"/>
        </w:rPr>
      </w:pPr>
      <w:r w:rsidRPr="009D53B6">
        <w:rPr>
          <w:rFonts w:asciiTheme="minorHAnsi" w:hAnsiTheme="minorHAnsi" w:cstheme="minorHAnsi"/>
          <w:sz w:val="22"/>
          <w:szCs w:val="22"/>
        </w:rPr>
        <w:t xml:space="preserve">Ugunsgrēka radīto seku apmērs un ietekme ir atkarīga no tā rašanās vietas, degšanas platības un organizatorisko pasākumu pielietošanas ātrumu tā lokalizēšanai un likvidēšanai. </w:t>
      </w:r>
    </w:p>
    <w:p w14:paraId="4E686AA8" w14:textId="77777777" w:rsidR="005811E8" w:rsidRPr="009D53B6" w:rsidRDefault="005811E8" w:rsidP="000C2DC8">
      <w:pPr>
        <w:pStyle w:val="tv213"/>
        <w:shd w:val="clear" w:color="auto" w:fill="FFFFFF"/>
        <w:spacing w:before="120" w:beforeAutospacing="0" w:after="120" w:afterAutospacing="0" w:line="276" w:lineRule="auto"/>
        <w:ind w:left="-284"/>
        <w:jc w:val="both"/>
        <w:rPr>
          <w:rFonts w:asciiTheme="minorHAnsi" w:hAnsiTheme="minorHAnsi" w:cstheme="minorHAnsi"/>
          <w:sz w:val="22"/>
          <w:szCs w:val="22"/>
        </w:rPr>
      </w:pPr>
      <w:r w:rsidRPr="009D53B6">
        <w:rPr>
          <w:rFonts w:asciiTheme="minorHAnsi" w:hAnsiTheme="minorHAnsi" w:cstheme="minorHAnsi"/>
          <w:sz w:val="22"/>
          <w:szCs w:val="22"/>
        </w:rPr>
        <w:t xml:space="preserve">Poligona, tai skaitā apglabāšanas šūnu teritorijai un tehnoloģisko iekārtu ugunsdrošības pasākumiem ārkārtas/avārijas situāciju novēršanā paredzēts vairāku pasākumu kopums, tai skaitā ugunsdzēsības hidranti. </w:t>
      </w:r>
    </w:p>
    <w:p w14:paraId="16D083A1" w14:textId="79D4EA8C" w:rsidR="005811E8" w:rsidRPr="009D53B6" w:rsidRDefault="005811E8" w:rsidP="000C2DC8">
      <w:pPr>
        <w:pStyle w:val="tv213"/>
        <w:shd w:val="clear" w:color="auto" w:fill="FFFFFF"/>
        <w:spacing w:before="120" w:beforeAutospacing="0" w:after="120" w:afterAutospacing="0" w:line="276" w:lineRule="auto"/>
        <w:ind w:left="-284"/>
        <w:jc w:val="both"/>
        <w:rPr>
          <w:rFonts w:asciiTheme="minorHAnsi" w:hAnsiTheme="minorHAnsi" w:cstheme="minorHAnsi"/>
          <w:sz w:val="22"/>
          <w:szCs w:val="22"/>
        </w:rPr>
      </w:pPr>
      <w:r w:rsidRPr="009D53B6">
        <w:rPr>
          <w:rFonts w:asciiTheme="minorHAnsi" w:hAnsiTheme="minorHAnsi" w:cstheme="minorHAnsi"/>
          <w:sz w:val="22"/>
          <w:szCs w:val="22"/>
        </w:rPr>
        <w:t>Kā potenciālie riski minami</w:t>
      </w:r>
      <w:r w:rsidR="00690571" w:rsidRPr="009D53B6">
        <w:rPr>
          <w:rFonts w:asciiTheme="minorHAnsi" w:hAnsiTheme="minorHAnsi" w:cstheme="minorHAnsi"/>
          <w:sz w:val="22"/>
          <w:szCs w:val="22"/>
        </w:rPr>
        <w:t xml:space="preserve"> arī </w:t>
      </w:r>
      <w:r w:rsidRPr="009D53B6">
        <w:rPr>
          <w:rFonts w:asciiTheme="minorHAnsi" w:hAnsiTheme="minorHAnsi" w:cstheme="minorHAnsi"/>
          <w:sz w:val="22"/>
          <w:szCs w:val="22"/>
        </w:rPr>
        <w:t xml:space="preserve">- </w:t>
      </w:r>
      <w:r w:rsidR="00690571" w:rsidRPr="009D53B6">
        <w:rPr>
          <w:rFonts w:asciiTheme="minorHAnsi" w:hAnsiTheme="minorHAnsi" w:cstheme="minorHAnsi"/>
          <w:sz w:val="22"/>
          <w:szCs w:val="22"/>
        </w:rPr>
        <w:t>s</w:t>
      </w:r>
      <w:r w:rsidRPr="009D53B6">
        <w:rPr>
          <w:rFonts w:asciiTheme="minorHAnsi" w:hAnsiTheme="minorHAnsi" w:cstheme="minorHAnsi"/>
          <w:sz w:val="22"/>
          <w:szCs w:val="22"/>
        </w:rPr>
        <w:t xml:space="preserve">prādzienbīstamības risks, degvielas noplūdes risks no iebraucošā/izbraucošā transporta, traktortehnikas, kas darbosies </w:t>
      </w:r>
      <w:r w:rsidR="00690571" w:rsidRPr="009D53B6">
        <w:rPr>
          <w:rFonts w:asciiTheme="minorHAnsi" w:hAnsiTheme="minorHAnsi" w:cstheme="minorHAnsi"/>
          <w:sz w:val="22"/>
          <w:szCs w:val="22"/>
        </w:rPr>
        <w:t xml:space="preserve">šūnas </w:t>
      </w:r>
      <w:r w:rsidRPr="009D53B6">
        <w:rPr>
          <w:rFonts w:asciiTheme="minorHAnsi" w:hAnsiTheme="minorHAnsi" w:cstheme="minorHAnsi"/>
          <w:sz w:val="22"/>
          <w:szCs w:val="22"/>
        </w:rPr>
        <w:t>teritorijā, pers</w:t>
      </w:r>
      <w:r w:rsidR="00690571" w:rsidRPr="009D53B6">
        <w:rPr>
          <w:rFonts w:asciiTheme="minorHAnsi" w:hAnsiTheme="minorHAnsi" w:cstheme="minorHAnsi"/>
          <w:sz w:val="22"/>
          <w:szCs w:val="22"/>
        </w:rPr>
        <w:t>onāla savainošanās, saindēšanās</w:t>
      </w:r>
      <w:r w:rsidRPr="009D53B6">
        <w:rPr>
          <w:rFonts w:asciiTheme="minorHAnsi" w:hAnsiTheme="minorHAnsi" w:cstheme="minorHAnsi"/>
          <w:sz w:val="22"/>
          <w:szCs w:val="22"/>
        </w:rPr>
        <w:t>.</w:t>
      </w:r>
    </w:p>
    <w:p w14:paraId="58566DBC" w14:textId="77777777" w:rsidR="005E2704" w:rsidRPr="009D53B6" w:rsidRDefault="005E2704" w:rsidP="000C2DC8">
      <w:pPr>
        <w:pStyle w:val="tv213"/>
        <w:shd w:val="clear" w:color="auto" w:fill="FFFFFF"/>
        <w:spacing w:before="120" w:beforeAutospacing="0" w:after="120" w:afterAutospacing="0" w:line="276" w:lineRule="auto"/>
        <w:ind w:left="-284"/>
        <w:jc w:val="both"/>
        <w:rPr>
          <w:rFonts w:asciiTheme="minorHAnsi" w:hAnsiTheme="minorHAnsi" w:cstheme="minorHAnsi"/>
          <w:sz w:val="22"/>
          <w:szCs w:val="22"/>
        </w:rPr>
      </w:pPr>
      <w:r w:rsidRPr="009D53B6">
        <w:rPr>
          <w:rFonts w:asciiTheme="minorHAnsi" w:hAnsiTheme="minorHAnsi" w:cstheme="minorHAnsi"/>
          <w:sz w:val="22"/>
          <w:szCs w:val="22"/>
        </w:rPr>
        <w:t>Kā liecina poligona "Getliņi" ilggadīgie statistikas dati, kā arī atsevišķi pētījumi par nešķirotu sadzīves atkritumu sastāvu, bīstamo atkritumu apjoms nešķiroto sadzīves atkritumu masā var būt no 0,2 līdz 0,5 %, un tie lielākajā daļā ir bijuši galvenokārt baterijas, medicīnas atkritumi, ar eļļu un naftas produktiem sasmērētas lupatas, būvniecības materiālu, piemēram, šķīdinātāju, laku un krāsu iepakojums u.c.). Izvērtējot līdzšinējo SIA "Getliņi EKO" darbības pieredzi ar bīstamajiem atkritumiem, nav identificēti tādi gadījumi, kas liecinātu, ka sadzīves atkritumos varētu būt sastopamas tādas bīstamās vielas tādos kvalificējošos daudzumos, kā norādīts iepriekš minētajos MK noteikumos.</w:t>
      </w:r>
    </w:p>
    <w:p w14:paraId="06BCB29F" w14:textId="39DEB850" w:rsidR="00D95FA1" w:rsidRPr="009D53B6" w:rsidRDefault="00D95FA1" w:rsidP="000C2DC8">
      <w:pPr>
        <w:pStyle w:val="tv213"/>
        <w:shd w:val="clear" w:color="auto" w:fill="FFFFFF"/>
        <w:spacing w:before="120" w:beforeAutospacing="0" w:after="120" w:afterAutospacing="0" w:line="276" w:lineRule="auto"/>
        <w:ind w:left="-284"/>
        <w:jc w:val="both"/>
        <w:rPr>
          <w:rFonts w:asciiTheme="minorHAnsi" w:hAnsiTheme="minorHAnsi" w:cstheme="minorHAnsi"/>
          <w:sz w:val="22"/>
          <w:szCs w:val="22"/>
        </w:rPr>
      </w:pPr>
      <w:r w:rsidRPr="009D53B6">
        <w:rPr>
          <w:rFonts w:asciiTheme="minorHAnsi" w:hAnsiTheme="minorHAnsi" w:cstheme="minorHAnsi"/>
          <w:sz w:val="22"/>
          <w:szCs w:val="22"/>
        </w:rPr>
        <w:t>Lai maksimāli novērstu ar atkritumu apsaimniekošanu saistītos riskus, poligona darbībā tiek nodrošināta virkne pasākumi šādu risku samazināšanai, kā poligona teritorijā esošo ēku projektēšana atbilstoši likumdošanas prasībām (ugunsdzēsība, zibens novadīšana), trauksmes automātiskās sistēmas ierīkošana poligona infrastruktūras telpās, tehnoloģisko iekārtu aprīkošana ar automātisko vadības un brīdināšanas sistēmu, ar ugunsdrošības sensoriem un atsevišķām paaugstinātas ugunsbīstamības iekārtām, darba drošības prasību ievērošanu personālam (instrukcijas, rīcības plāni avāriju gadījumos, apmācības, individuālie darba aizsardzības līdzekļi).</w:t>
      </w:r>
      <w:r w:rsidR="00002381" w:rsidRPr="009D53B6">
        <w:rPr>
          <w:rFonts w:asciiTheme="minorHAnsi" w:hAnsiTheme="minorHAnsi" w:cstheme="minorHAnsi"/>
          <w:sz w:val="22"/>
          <w:szCs w:val="22"/>
        </w:rPr>
        <w:t xml:space="preserve"> </w:t>
      </w:r>
    </w:p>
    <w:p w14:paraId="3051974D" w14:textId="4597509A" w:rsidR="00002381" w:rsidRPr="009D53B6" w:rsidRDefault="00002381" w:rsidP="000C2DC8">
      <w:pPr>
        <w:pStyle w:val="tv213"/>
        <w:shd w:val="clear" w:color="auto" w:fill="FFFFFF"/>
        <w:spacing w:before="120" w:beforeAutospacing="0" w:after="120" w:afterAutospacing="0" w:line="276" w:lineRule="auto"/>
        <w:ind w:left="-284"/>
        <w:jc w:val="both"/>
        <w:rPr>
          <w:rFonts w:asciiTheme="minorHAnsi" w:hAnsiTheme="minorHAnsi" w:cstheme="minorHAnsi"/>
          <w:sz w:val="22"/>
          <w:szCs w:val="22"/>
        </w:rPr>
      </w:pPr>
      <w:r w:rsidRPr="009D53B6">
        <w:rPr>
          <w:rFonts w:asciiTheme="minorHAnsi" w:hAnsiTheme="minorHAnsi" w:cstheme="minorHAnsi"/>
          <w:sz w:val="22"/>
          <w:szCs w:val="22"/>
        </w:rPr>
        <w:t>Ir izstrādāti, regulāri tiek pārskatīti un apstiprināti šādi rīcības plāni:</w:t>
      </w:r>
    </w:p>
    <w:p w14:paraId="72D7D557" w14:textId="1CC15964" w:rsidR="00002381" w:rsidRPr="009D53B6" w:rsidRDefault="00002381" w:rsidP="000C2DC8">
      <w:pPr>
        <w:pStyle w:val="tv213"/>
        <w:numPr>
          <w:ilvl w:val="0"/>
          <w:numId w:val="78"/>
        </w:numPr>
        <w:shd w:val="clear" w:color="auto" w:fill="FFFFFF"/>
        <w:spacing w:before="120" w:beforeAutospacing="0" w:after="120" w:afterAutospacing="0" w:line="276" w:lineRule="auto"/>
        <w:jc w:val="both"/>
        <w:rPr>
          <w:rFonts w:asciiTheme="minorHAnsi" w:hAnsiTheme="minorHAnsi" w:cstheme="minorHAnsi"/>
          <w:sz w:val="22"/>
          <w:szCs w:val="22"/>
        </w:rPr>
      </w:pPr>
      <w:r w:rsidRPr="009D53B6">
        <w:rPr>
          <w:rFonts w:asciiTheme="minorHAnsi" w:hAnsiTheme="minorHAnsi" w:cstheme="minorHAnsi"/>
          <w:sz w:val="22"/>
          <w:szCs w:val="22"/>
        </w:rPr>
        <w:t>Rīcības plāns degvielas noplūdes gadījumā atkritumu poligona teritorijā;</w:t>
      </w:r>
    </w:p>
    <w:p w14:paraId="58FBF47E" w14:textId="7CD550E0" w:rsidR="00002381" w:rsidRPr="009D53B6" w:rsidRDefault="00002381" w:rsidP="000C2DC8">
      <w:pPr>
        <w:pStyle w:val="tv213"/>
        <w:numPr>
          <w:ilvl w:val="0"/>
          <w:numId w:val="78"/>
        </w:numPr>
        <w:shd w:val="clear" w:color="auto" w:fill="FFFFFF"/>
        <w:spacing w:before="120" w:beforeAutospacing="0" w:after="120" w:afterAutospacing="0" w:line="276" w:lineRule="auto"/>
        <w:jc w:val="both"/>
        <w:rPr>
          <w:rFonts w:asciiTheme="minorHAnsi" w:hAnsiTheme="minorHAnsi" w:cstheme="minorHAnsi"/>
          <w:sz w:val="22"/>
          <w:szCs w:val="22"/>
        </w:rPr>
      </w:pPr>
      <w:r w:rsidRPr="009D53B6">
        <w:rPr>
          <w:rFonts w:asciiTheme="minorHAnsi" w:hAnsiTheme="minorHAnsi" w:cstheme="minorHAnsi"/>
          <w:sz w:val="22"/>
          <w:szCs w:val="22"/>
        </w:rPr>
        <w:t>Rīcības plāns eļļas noplūdes gadījumā no transportlīdzekļiem atkritumu poligona teritorijā;</w:t>
      </w:r>
    </w:p>
    <w:p w14:paraId="10DCAC94" w14:textId="4911DC93" w:rsidR="00002381" w:rsidRPr="009D53B6" w:rsidRDefault="00002381" w:rsidP="000C2DC8">
      <w:pPr>
        <w:pStyle w:val="tv213"/>
        <w:numPr>
          <w:ilvl w:val="0"/>
          <w:numId w:val="78"/>
        </w:numPr>
        <w:shd w:val="clear" w:color="auto" w:fill="FFFFFF"/>
        <w:spacing w:before="120" w:beforeAutospacing="0" w:after="120" w:afterAutospacing="0" w:line="276" w:lineRule="auto"/>
        <w:jc w:val="both"/>
        <w:rPr>
          <w:rFonts w:asciiTheme="minorHAnsi" w:hAnsiTheme="minorHAnsi" w:cstheme="minorHAnsi"/>
          <w:sz w:val="22"/>
          <w:szCs w:val="22"/>
        </w:rPr>
      </w:pPr>
      <w:r w:rsidRPr="009D53B6">
        <w:rPr>
          <w:rFonts w:asciiTheme="minorHAnsi" w:hAnsiTheme="minorHAnsi" w:cstheme="minorHAnsi"/>
          <w:sz w:val="22"/>
          <w:szCs w:val="22"/>
        </w:rPr>
        <w:t>Rīcības plāns ķīmisko vielu noplūdes vai aizdegšanās gadījumā atkritumu poligona teritorijā;</w:t>
      </w:r>
    </w:p>
    <w:p w14:paraId="6E72E6EC" w14:textId="2B8DFBA8" w:rsidR="00002381" w:rsidRPr="009D53B6" w:rsidRDefault="00002381" w:rsidP="000C2DC8">
      <w:pPr>
        <w:pStyle w:val="tv213"/>
        <w:numPr>
          <w:ilvl w:val="0"/>
          <w:numId w:val="78"/>
        </w:numPr>
        <w:shd w:val="clear" w:color="auto" w:fill="FFFFFF"/>
        <w:spacing w:before="120" w:beforeAutospacing="0" w:after="120" w:afterAutospacing="0" w:line="276" w:lineRule="auto"/>
        <w:jc w:val="both"/>
        <w:rPr>
          <w:rFonts w:asciiTheme="minorHAnsi" w:hAnsiTheme="minorHAnsi" w:cstheme="minorHAnsi"/>
          <w:sz w:val="22"/>
          <w:szCs w:val="22"/>
        </w:rPr>
      </w:pPr>
      <w:r w:rsidRPr="009D53B6">
        <w:rPr>
          <w:rFonts w:asciiTheme="minorHAnsi" w:hAnsiTheme="minorHAnsi" w:cstheme="minorHAnsi"/>
          <w:sz w:val="22"/>
          <w:szCs w:val="22"/>
        </w:rPr>
        <w:lastRenderedPageBreak/>
        <w:t>Rīcības plāns ugunsgrēka gadījumā.</w:t>
      </w:r>
    </w:p>
    <w:p w14:paraId="22D39F2B" w14:textId="5D8772B0" w:rsidR="00002381" w:rsidRPr="009D53B6" w:rsidRDefault="00002381" w:rsidP="000C2DC8">
      <w:pPr>
        <w:pStyle w:val="tv213"/>
        <w:shd w:val="clear" w:color="auto" w:fill="FFFFFF"/>
        <w:spacing w:before="120" w:beforeAutospacing="0" w:after="120" w:afterAutospacing="0" w:line="276" w:lineRule="auto"/>
        <w:ind w:left="-284"/>
        <w:jc w:val="both"/>
        <w:rPr>
          <w:rFonts w:asciiTheme="minorHAnsi" w:hAnsiTheme="minorHAnsi" w:cstheme="minorHAnsi"/>
          <w:sz w:val="22"/>
          <w:szCs w:val="22"/>
        </w:rPr>
      </w:pPr>
      <w:r w:rsidRPr="009D53B6">
        <w:rPr>
          <w:rFonts w:asciiTheme="minorHAnsi" w:hAnsiTheme="minorHAnsi" w:cstheme="minorHAnsi"/>
          <w:sz w:val="22"/>
          <w:szCs w:val="22"/>
        </w:rPr>
        <w:t xml:space="preserve">Darbiniekiem tiek organizētas apmācības rīcībām avārijas situācijās. </w:t>
      </w:r>
    </w:p>
    <w:p w14:paraId="101D31C4" w14:textId="25DE21C3" w:rsidR="00CC453B" w:rsidRPr="009D53B6" w:rsidRDefault="00CC453B" w:rsidP="000C2DC8">
      <w:pPr>
        <w:pStyle w:val="tv213"/>
        <w:shd w:val="clear" w:color="auto" w:fill="FFFFFF"/>
        <w:spacing w:before="120" w:beforeAutospacing="0" w:after="120" w:afterAutospacing="0" w:line="276" w:lineRule="auto"/>
        <w:ind w:left="-284"/>
        <w:jc w:val="both"/>
        <w:rPr>
          <w:rFonts w:asciiTheme="minorHAnsi" w:hAnsiTheme="minorHAnsi" w:cstheme="minorHAnsi"/>
          <w:sz w:val="22"/>
          <w:szCs w:val="22"/>
        </w:rPr>
      </w:pPr>
      <w:r w:rsidRPr="009D53B6">
        <w:rPr>
          <w:rFonts w:asciiTheme="minorHAnsi" w:hAnsiTheme="minorHAnsi" w:cstheme="minorHAnsi"/>
          <w:sz w:val="22"/>
          <w:szCs w:val="22"/>
        </w:rPr>
        <w:t>Nosacījumi avāriju novēršanai un darbībām ārkārtas situācijās</w:t>
      </w:r>
      <w:r w:rsidR="003E6E83" w:rsidRPr="009D53B6">
        <w:rPr>
          <w:rFonts w:asciiTheme="minorHAnsi" w:hAnsiTheme="minorHAnsi" w:cstheme="minorHAnsi"/>
          <w:sz w:val="22"/>
          <w:szCs w:val="22"/>
        </w:rPr>
        <w:t>:</w:t>
      </w:r>
    </w:p>
    <w:p w14:paraId="4B0AE1ED" w14:textId="77777777" w:rsidR="00CC453B" w:rsidRPr="009D53B6" w:rsidRDefault="00CC453B" w:rsidP="000C2DC8">
      <w:pPr>
        <w:pStyle w:val="tv213"/>
        <w:numPr>
          <w:ilvl w:val="0"/>
          <w:numId w:val="72"/>
        </w:numPr>
        <w:shd w:val="clear" w:color="auto" w:fill="FFFFFF"/>
        <w:spacing w:before="120" w:beforeAutospacing="0" w:after="120" w:afterAutospacing="0" w:line="276" w:lineRule="auto"/>
        <w:jc w:val="both"/>
        <w:rPr>
          <w:rFonts w:asciiTheme="minorHAnsi" w:hAnsiTheme="minorHAnsi" w:cstheme="minorHAnsi"/>
          <w:sz w:val="22"/>
          <w:szCs w:val="22"/>
        </w:rPr>
      </w:pPr>
      <w:r w:rsidRPr="009D53B6">
        <w:rPr>
          <w:rFonts w:asciiTheme="minorHAnsi" w:hAnsiTheme="minorHAnsi" w:cstheme="minorHAnsi"/>
          <w:sz w:val="22"/>
          <w:szCs w:val="22"/>
        </w:rPr>
        <w:t>Vietās, kur notiek bīstamo ķīmisko vielu un maisījumu uzglabāšana vai darbības ar tiem, jābūt brīvi pieejamiem absorbentu krājumiem; nodrošināt pietiekamu daudzumu absorbenta – izlijušu ķīmisko vielu vai maisījumu, elektrolīta vai naftas produktu savākšanai.</w:t>
      </w:r>
    </w:p>
    <w:p w14:paraId="7B8A2400" w14:textId="77777777" w:rsidR="00CC453B" w:rsidRPr="009D53B6" w:rsidRDefault="00CC453B" w:rsidP="000C2DC8">
      <w:pPr>
        <w:pStyle w:val="tv213"/>
        <w:numPr>
          <w:ilvl w:val="0"/>
          <w:numId w:val="72"/>
        </w:numPr>
        <w:shd w:val="clear" w:color="auto" w:fill="FFFFFF"/>
        <w:spacing w:before="120" w:beforeAutospacing="0" w:after="120" w:afterAutospacing="0" w:line="276" w:lineRule="auto"/>
        <w:jc w:val="both"/>
        <w:rPr>
          <w:rFonts w:asciiTheme="minorHAnsi" w:hAnsiTheme="minorHAnsi" w:cstheme="minorHAnsi"/>
          <w:sz w:val="22"/>
          <w:szCs w:val="22"/>
        </w:rPr>
      </w:pPr>
      <w:r w:rsidRPr="009D53B6">
        <w:rPr>
          <w:rFonts w:asciiTheme="minorHAnsi" w:hAnsiTheme="minorHAnsi" w:cstheme="minorHAnsi"/>
          <w:sz w:val="22"/>
          <w:szCs w:val="22"/>
        </w:rPr>
        <w:t>Ārkārtas situāciju un avāriju gadījumā rīkoties atbilstoši uzņēmumā izstrādātajām instrukcijām.</w:t>
      </w:r>
    </w:p>
    <w:p w14:paraId="7D940B35" w14:textId="77777777" w:rsidR="00165151" w:rsidRPr="009D53B6" w:rsidRDefault="00CC453B" w:rsidP="000C2DC8">
      <w:pPr>
        <w:pStyle w:val="tv213"/>
        <w:numPr>
          <w:ilvl w:val="0"/>
          <w:numId w:val="72"/>
        </w:numPr>
        <w:shd w:val="clear" w:color="auto" w:fill="FFFFFF"/>
        <w:spacing w:before="120" w:beforeAutospacing="0" w:after="120" w:afterAutospacing="0" w:line="276" w:lineRule="auto"/>
        <w:jc w:val="both"/>
        <w:rPr>
          <w:rFonts w:asciiTheme="minorHAnsi" w:hAnsiTheme="minorHAnsi" w:cstheme="minorHAnsi"/>
          <w:sz w:val="22"/>
          <w:szCs w:val="22"/>
        </w:rPr>
      </w:pPr>
      <w:r w:rsidRPr="009D53B6">
        <w:rPr>
          <w:rFonts w:asciiTheme="minorHAnsi" w:hAnsiTheme="minorHAnsi" w:cstheme="minorHAnsi"/>
          <w:sz w:val="22"/>
          <w:szCs w:val="22"/>
        </w:rPr>
        <w:t>Uzņēmuma darbības traucējumu gadījumā, ieskaitot avārijas, kas rada tieša kaitējuma draudus videi vai ir izraisījušas kaitējumu videi, rīkoties saskaņā ar vides aizsardzības normatīvajiem aktiem, nekavējoties veicot neatliekamos pasākumus, ja nodarīts kaitējums videi, veikt sanācijas pasākumus.</w:t>
      </w:r>
    </w:p>
    <w:p w14:paraId="27D00AC5" w14:textId="61D1670C" w:rsidR="00D95FA1" w:rsidRPr="009D53B6" w:rsidRDefault="002B7926" w:rsidP="000C2DC8">
      <w:pPr>
        <w:pStyle w:val="Sarakstarindkopa"/>
        <w:numPr>
          <w:ilvl w:val="0"/>
          <w:numId w:val="72"/>
        </w:numPr>
        <w:spacing w:before="120" w:after="120" w:line="276" w:lineRule="auto"/>
        <w:jc w:val="both"/>
        <w:rPr>
          <w:rFonts w:eastAsia="Times New Roman" w:cstheme="minorHAnsi"/>
          <w:lang w:eastAsia="lv-LV"/>
        </w:rPr>
      </w:pPr>
      <w:r w:rsidRPr="009D53B6">
        <w:rPr>
          <w:rFonts w:cstheme="minorHAnsi"/>
        </w:rPr>
        <w:t>Ja pastāv atkritumu pašaizdegšanās iespēja, frontālajiem iekrāvējiem</w:t>
      </w:r>
      <w:r w:rsidR="00690571" w:rsidRPr="009D53B6">
        <w:rPr>
          <w:rFonts w:cstheme="minorHAnsi"/>
        </w:rPr>
        <w:t xml:space="preserve">, kompaktoram TANA520 ECO </w:t>
      </w:r>
      <w:r w:rsidRPr="009D53B6">
        <w:rPr>
          <w:rFonts w:cstheme="minorHAnsi"/>
        </w:rPr>
        <w:t>jābūt aprīkotiem ar gumijas sloksnēm, lai novē</w:t>
      </w:r>
      <w:r w:rsidR="00690571" w:rsidRPr="009D53B6">
        <w:rPr>
          <w:rFonts w:cstheme="minorHAnsi"/>
        </w:rPr>
        <w:t xml:space="preserve">rstu dzirksteļu rašanos kraujot, </w:t>
      </w:r>
      <w:r w:rsidRPr="009D53B6">
        <w:rPr>
          <w:rFonts w:cstheme="minorHAnsi"/>
        </w:rPr>
        <w:t xml:space="preserve"> pārviet</w:t>
      </w:r>
      <w:r w:rsidR="00690571" w:rsidRPr="009D53B6">
        <w:rPr>
          <w:rFonts w:cstheme="minorHAnsi"/>
        </w:rPr>
        <w:t>ojot vai blietējot atkritumus</w:t>
      </w:r>
      <w:r w:rsidR="009D53B6">
        <w:rPr>
          <w:rFonts w:cstheme="minorHAnsi"/>
        </w:rPr>
        <w:t>.</w:t>
      </w:r>
    </w:p>
    <w:p w14:paraId="11077EF8" w14:textId="77777777" w:rsidR="00D95FA1" w:rsidRPr="009D53B6" w:rsidRDefault="00D95FA1" w:rsidP="000C2DC8">
      <w:pPr>
        <w:spacing w:before="120" w:after="120" w:line="276" w:lineRule="auto"/>
        <w:ind w:left="-284"/>
        <w:jc w:val="both"/>
        <w:rPr>
          <w:rFonts w:cstheme="minorHAnsi"/>
        </w:rPr>
      </w:pPr>
      <w:r w:rsidRPr="009D53B6">
        <w:rPr>
          <w:rFonts w:cstheme="minorHAnsi"/>
        </w:rPr>
        <w:t xml:space="preserve">Preventīvie avārijas risku pasākumi uzņēmumā tiek nodrošināti saskaņā ar SIA "Getliņi EKO" darba aizsardzības plānu, kas katru gadu tiek pārskatīts un aktualizēts atbilstoši poligona teritorijā notikušajām izmaiņām. Atbildības sadalījums darba aizsardzības prasību izpildes nodrošināšanai poligonā tiek noteikts ar uzņēmuma iekšējiem rīkojumiem, bet pienākumi - iekšējos rīkojumos un amatu aprakstos. Ikviens poligonā strādājošais, atbilstoši veicamajam darbam, pienākumiem un atbildībai ir apmācīts darba aizsardzības jomā. </w:t>
      </w:r>
    </w:p>
    <w:p w14:paraId="679EA404" w14:textId="77777777" w:rsidR="00D95FA1" w:rsidRPr="009D53B6" w:rsidRDefault="00D95FA1" w:rsidP="000C2DC8">
      <w:pPr>
        <w:spacing w:before="120" w:after="120" w:line="276" w:lineRule="auto"/>
        <w:ind w:left="-284"/>
        <w:jc w:val="both"/>
        <w:rPr>
          <w:rFonts w:cstheme="minorHAnsi"/>
        </w:rPr>
      </w:pPr>
      <w:r w:rsidRPr="009D53B6">
        <w:rPr>
          <w:rFonts w:cstheme="minorHAnsi"/>
        </w:rPr>
        <w:t xml:space="preserve">Atbildīgie speciālisti regulāri tiek apmācīti darba drošības jautājumos, un informēti par izmaiņām darba drošības pasākumos un to ievērošanā. Poligona personāls ir apmācīts arī bīstamo atkritumu atpazīšanā un turpmākajā rīcībā to izņemšanai no atkritumu masas un novietošanas bīstamo atkritumu uzglabāšanas vietā. Instrukcijas, kas saistītas ar darba drošības tehniku, ir pieejamas noteiktā vietā atbilstošos poligona objektos, par ko poligona personāls ir informēts. </w:t>
      </w:r>
    </w:p>
    <w:p w14:paraId="4C0728EF" w14:textId="7836EDC6" w:rsidR="00D95FA1" w:rsidRPr="009D53B6" w:rsidRDefault="00D95FA1" w:rsidP="000C2DC8">
      <w:pPr>
        <w:spacing w:before="120" w:after="120" w:line="276" w:lineRule="auto"/>
        <w:ind w:left="-284"/>
        <w:jc w:val="both"/>
        <w:rPr>
          <w:rFonts w:cstheme="minorHAnsi"/>
        </w:rPr>
      </w:pPr>
      <w:r w:rsidRPr="009D53B6">
        <w:rPr>
          <w:rFonts w:cstheme="minorHAnsi"/>
        </w:rPr>
        <w:t xml:space="preserve">Lai </w:t>
      </w:r>
      <w:r w:rsidR="003E6E83" w:rsidRPr="009D53B6">
        <w:rPr>
          <w:rFonts w:cstheme="minorHAnsi"/>
        </w:rPr>
        <w:t xml:space="preserve">nodrošinātu </w:t>
      </w:r>
      <w:r w:rsidRPr="009D53B6">
        <w:rPr>
          <w:rFonts w:cstheme="minorHAnsi"/>
        </w:rPr>
        <w:t>drošu darba vidi, lai pēc iespējas samazinātu avāriju un darba vides riskus un to iestāšanās varbūtību, kā arī rūpējoties par darbinieku veselību un drošību, SIA „Getliņi EKO” savā darbībā ir noteikusi sekojošas prioritātes un mērķus:</w:t>
      </w:r>
    </w:p>
    <w:p w14:paraId="49BA3FDA" w14:textId="5FF7AFBA" w:rsidR="00D95FA1" w:rsidRPr="009D53B6" w:rsidRDefault="00D95FA1" w:rsidP="000C2DC8">
      <w:pPr>
        <w:pStyle w:val="Sarakstarindkopa"/>
        <w:numPr>
          <w:ilvl w:val="0"/>
          <w:numId w:val="73"/>
        </w:numPr>
        <w:spacing w:before="120" w:after="120" w:line="276" w:lineRule="auto"/>
        <w:jc w:val="both"/>
        <w:rPr>
          <w:rFonts w:cstheme="minorHAnsi"/>
        </w:rPr>
      </w:pPr>
      <w:r w:rsidRPr="009D53B6">
        <w:rPr>
          <w:rFonts w:cstheme="minorHAnsi"/>
        </w:rPr>
        <w:t>Uzturēt darba aizsardzības sistēmu atbilstoši spēkā esošai likumdošanai un standartiem darba aizsardzības jautājumos</w:t>
      </w:r>
      <w:r w:rsidR="009D53B6">
        <w:rPr>
          <w:rFonts w:cstheme="minorHAnsi"/>
        </w:rPr>
        <w:t>.</w:t>
      </w:r>
    </w:p>
    <w:p w14:paraId="58C259FB" w14:textId="7DBE8993" w:rsidR="009D53B6" w:rsidRPr="009D53B6" w:rsidRDefault="00D95FA1" w:rsidP="009D53B6">
      <w:pPr>
        <w:pStyle w:val="Sarakstarindkopa"/>
        <w:numPr>
          <w:ilvl w:val="0"/>
          <w:numId w:val="73"/>
        </w:numPr>
        <w:spacing w:before="120" w:after="120" w:line="276" w:lineRule="auto"/>
        <w:jc w:val="both"/>
        <w:rPr>
          <w:rFonts w:cstheme="minorHAnsi"/>
        </w:rPr>
      </w:pPr>
      <w:r w:rsidRPr="009D53B6">
        <w:rPr>
          <w:rFonts w:cstheme="minorHAnsi"/>
        </w:rPr>
        <w:t>Samazināt nelaimes gadījumu iestāšanās varbūtību, pastāvīgi apzinot un izvērtējot darba vides riskus, fiksējot un izmeklējot katru notikušo nelaimes gadījumu, nosakot korektīvas un preventīvas darbības nelaimes gadījumu cēloņu novēršanai</w:t>
      </w:r>
      <w:r w:rsidR="009D53B6">
        <w:rPr>
          <w:rFonts w:cstheme="minorHAnsi"/>
        </w:rPr>
        <w:t>.</w:t>
      </w:r>
    </w:p>
    <w:p w14:paraId="1FACA31C" w14:textId="4C621A4C" w:rsidR="00D95FA1" w:rsidRPr="009D53B6" w:rsidRDefault="00D95FA1" w:rsidP="000C2DC8">
      <w:pPr>
        <w:pStyle w:val="Sarakstarindkopa"/>
        <w:numPr>
          <w:ilvl w:val="0"/>
          <w:numId w:val="73"/>
        </w:numPr>
        <w:spacing w:before="120" w:after="120" w:line="276" w:lineRule="auto"/>
        <w:jc w:val="both"/>
        <w:rPr>
          <w:rFonts w:cstheme="minorHAnsi"/>
        </w:rPr>
      </w:pPr>
      <w:r w:rsidRPr="009D53B6">
        <w:rPr>
          <w:rFonts w:cstheme="minorHAnsi"/>
        </w:rPr>
        <w:t>Samazināt un pēc iespējas novērst darba vides risku iestāšanās varbūtību, veidojot drošu un nekaitīgu darba vidi</w:t>
      </w:r>
      <w:r w:rsidR="009D53B6">
        <w:rPr>
          <w:rFonts w:cstheme="minorHAnsi"/>
        </w:rPr>
        <w:t>.</w:t>
      </w:r>
    </w:p>
    <w:p w14:paraId="3CFA2C9C" w14:textId="77777777" w:rsidR="00D95FA1" w:rsidRPr="009D53B6" w:rsidRDefault="00D95FA1" w:rsidP="000C2DC8">
      <w:pPr>
        <w:pStyle w:val="Sarakstarindkopa"/>
        <w:numPr>
          <w:ilvl w:val="0"/>
          <w:numId w:val="73"/>
        </w:numPr>
        <w:spacing w:before="120" w:after="120" w:line="276" w:lineRule="auto"/>
        <w:jc w:val="both"/>
        <w:rPr>
          <w:rFonts w:cstheme="minorHAnsi"/>
        </w:rPr>
      </w:pPr>
      <w:r w:rsidRPr="009D53B6">
        <w:rPr>
          <w:rFonts w:cstheme="minorHAnsi"/>
        </w:rPr>
        <w:t>Pastāvīgi uzturēt darbinieku zināšanas darba aizsardzībā, sistemātiski informējot, izglītojot un instruējot darbiniekus darba drošības jautājumos.</w:t>
      </w:r>
    </w:p>
    <w:p w14:paraId="648E226E" w14:textId="77777777" w:rsidR="00CC453B" w:rsidRPr="009D53B6" w:rsidRDefault="00D95FA1" w:rsidP="000C2DC8">
      <w:pPr>
        <w:spacing w:before="120" w:after="120" w:line="276" w:lineRule="auto"/>
        <w:ind w:left="-284"/>
        <w:jc w:val="both"/>
        <w:rPr>
          <w:rFonts w:eastAsia="Times New Roman" w:cstheme="minorHAnsi"/>
          <w:lang w:eastAsia="lv-LV"/>
        </w:rPr>
      </w:pPr>
      <w:r w:rsidRPr="009D53B6">
        <w:rPr>
          <w:rFonts w:cstheme="minorHAnsi"/>
        </w:rPr>
        <w:t xml:space="preserve">Poligona personālam tiek nodrošināti atbilstoši individuālie darba aizsardzības līdzekļi. </w:t>
      </w:r>
      <w:r w:rsidR="00CC453B" w:rsidRPr="009D53B6">
        <w:rPr>
          <w:rFonts w:cstheme="minorHAnsi"/>
        </w:rPr>
        <w:br w:type="page"/>
      </w:r>
    </w:p>
    <w:p w14:paraId="3BCBB3EC" w14:textId="0C0BB569" w:rsidR="00552188" w:rsidRPr="00BF6ACF" w:rsidRDefault="00371F34" w:rsidP="00354517">
      <w:pPr>
        <w:pStyle w:val="Virsraksts1"/>
      </w:pPr>
      <w:bookmarkStart w:id="32" w:name="_Toc107492615"/>
      <w:r w:rsidRPr="00BF6ACF">
        <w:lastRenderedPageBreak/>
        <w:t>7.</w:t>
      </w:r>
      <w:r w:rsidR="00552188" w:rsidRPr="00BF6ACF">
        <w:t> </w:t>
      </w:r>
      <w:r w:rsidR="007B34C2" w:rsidRPr="00BF6ACF">
        <w:t>I</w:t>
      </w:r>
      <w:r w:rsidR="00552188" w:rsidRPr="00BF6ACF">
        <w:t>nformācij</w:t>
      </w:r>
      <w:r w:rsidR="007B34C2" w:rsidRPr="00BF6ACF">
        <w:t>a</w:t>
      </w:r>
      <w:r w:rsidR="00552188" w:rsidRPr="00BF6ACF">
        <w:t xml:space="preserve"> par paredzētās darbības klimatnoturību un klimata pārmaiņu iespējamo ietekmi uz paredzēto darbību.</w:t>
      </w:r>
      <w:bookmarkEnd w:id="32"/>
    </w:p>
    <w:p w14:paraId="10C23609" w14:textId="77777777" w:rsidR="00165151" w:rsidRPr="00BF6ACF" w:rsidRDefault="00165151" w:rsidP="00552188">
      <w:pPr>
        <w:pStyle w:val="tv213"/>
        <w:shd w:val="clear" w:color="auto" w:fill="FFFFFF"/>
        <w:spacing w:before="0" w:beforeAutospacing="0" w:after="0" w:afterAutospacing="0" w:line="293" w:lineRule="atLeast"/>
        <w:ind w:left="600"/>
        <w:rPr>
          <w:rFonts w:ascii="Arial" w:hAnsi="Arial" w:cs="Arial"/>
          <w:color w:val="414142"/>
          <w:sz w:val="20"/>
          <w:szCs w:val="20"/>
        </w:rPr>
      </w:pPr>
    </w:p>
    <w:p w14:paraId="59DC0DC1" w14:textId="77777777" w:rsidR="007B34C2" w:rsidRPr="009D53B6" w:rsidRDefault="007B34C2" w:rsidP="008E03A1">
      <w:pPr>
        <w:jc w:val="both"/>
        <w:rPr>
          <w:rFonts w:cstheme="minorHAnsi"/>
        </w:rPr>
      </w:pPr>
      <w:r w:rsidRPr="009D53B6">
        <w:rPr>
          <w:rFonts w:cstheme="minorHAnsi"/>
        </w:rPr>
        <w:t>Paredzētās darbības potenciālo ietekmi uz klimatu varētu saistīt ar atkritumu gāzes veido</w:t>
      </w:r>
      <w:r w:rsidR="00B406AD" w:rsidRPr="009D53B6">
        <w:rPr>
          <w:rFonts w:cstheme="minorHAnsi"/>
        </w:rPr>
        <w:t>šanos.</w:t>
      </w:r>
      <w:r w:rsidRPr="009D53B6">
        <w:rPr>
          <w:rFonts w:cstheme="minorHAnsi"/>
        </w:rPr>
        <w:t xml:space="preserve"> </w:t>
      </w:r>
      <w:r w:rsidR="00B406AD" w:rsidRPr="009D53B6">
        <w:rPr>
          <w:rFonts w:cstheme="minorHAnsi"/>
        </w:rPr>
        <w:t>Atkritumiem pūstot, tie gaisā izdala milzīgu daudzumu metāna, kas ir spēcīga siltumnīcefekta gāze, tādē</w:t>
      </w:r>
      <w:r w:rsidR="00CE5821" w:rsidRPr="009D53B6">
        <w:rPr>
          <w:rFonts w:cstheme="minorHAnsi"/>
        </w:rPr>
        <w:t>jādi veicinot klimata pārmaiņas.</w:t>
      </w:r>
    </w:p>
    <w:p w14:paraId="6A08955B" w14:textId="311FDB22" w:rsidR="007B34C2" w:rsidRPr="009D53B6" w:rsidRDefault="007B34C2" w:rsidP="008E03A1">
      <w:pPr>
        <w:jc w:val="both"/>
        <w:rPr>
          <w:rFonts w:cstheme="minorHAnsi"/>
        </w:rPr>
      </w:pPr>
      <w:r w:rsidRPr="009D53B6">
        <w:rPr>
          <w:rFonts w:cstheme="minorHAnsi"/>
        </w:rPr>
        <w:t xml:space="preserve">Paredzētās darbības ietvaros tiks nodrošināta </w:t>
      </w:r>
      <w:r w:rsidR="00B406AD" w:rsidRPr="009D53B6">
        <w:rPr>
          <w:rFonts w:cstheme="minorHAnsi"/>
        </w:rPr>
        <w:t xml:space="preserve">apglabāšanas vietas izolācija un </w:t>
      </w:r>
      <w:r w:rsidRPr="009D53B6">
        <w:rPr>
          <w:rFonts w:cstheme="minorHAnsi"/>
        </w:rPr>
        <w:t>atkritumu gāzu savākšana</w:t>
      </w:r>
      <w:r w:rsidR="003E6E83" w:rsidRPr="009D53B6">
        <w:rPr>
          <w:rFonts w:cstheme="minorHAnsi"/>
        </w:rPr>
        <w:t>,</w:t>
      </w:r>
      <w:r w:rsidRPr="009D53B6">
        <w:rPr>
          <w:rFonts w:cstheme="minorHAnsi"/>
        </w:rPr>
        <w:t xml:space="preserve"> </w:t>
      </w:r>
      <w:r w:rsidR="00B406AD" w:rsidRPr="009D53B6">
        <w:rPr>
          <w:rFonts w:cstheme="minorHAnsi"/>
        </w:rPr>
        <w:t>tās novadot uz sadedzināšanas iekārtām,</w:t>
      </w:r>
      <w:r w:rsidRPr="009D53B6">
        <w:rPr>
          <w:rFonts w:cstheme="minorHAnsi"/>
        </w:rPr>
        <w:t xml:space="preserve"> iegūstot elektroenerģiju un siltuma enerģiju</w:t>
      </w:r>
      <w:r w:rsidR="003E6E83" w:rsidRPr="009D53B6">
        <w:rPr>
          <w:rFonts w:cstheme="minorHAnsi"/>
        </w:rPr>
        <w:t xml:space="preserve"> vai ražojot biometānu</w:t>
      </w:r>
      <w:r w:rsidRPr="009D53B6">
        <w:rPr>
          <w:rFonts w:cstheme="minorHAnsi"/>
        </w:rPr>
        <w:t xml:space="preserve">. Tādējādi šīs gāzes no paredzētās darbības vietas – atkritumu apglabāšanas šūnām nr.VIII un Nr.IX nenonāk atmosfērā. </w:t>
      </w:r>
    </w:p>
    <w:p w14:paraId="6656A1A4" w14:textId="77777777" w:rsidR="00B406AD" w:rsidRPr="009D53B6" w:rsidRDefault="007B34C2" w:rsidP="008E03A1">
      <w:pPr>
        <w:jc w:val="both"/>
        <w:rPr>
          <w:rFonts w:cstheme="minorHAnsi"/>
        </w:rPr>
      </w:pPr>
      <w:r w:rsidRPr="009D53B6">
        <w:rPr>
          <w:rFonts w:cstheme="minorHAnsi"/>
        </w:rPr>
        <w:t>Pienācīga atkritumu apsaimniekošana ne tikai taupa līdzekļus, bet arī būtiski uzlabo vides aizsardzību un samazina klimata pārmaiņas.</w:t>
      </w:r>
    </w:p>
    <w:p w14:paraId="24840BC3" w14:textId="5D974905" w:rsidR="00B406AD" w:rsidRPr="009D53B6" w:rsidRDefault="00B406AD" w:rsidP="008E03A1">
      <w:pPr>
        <w:jc w:val="both"/>
        <w:rPr>
          <w:rFonts w:cstheme="minorHAnsi"/>
        </w:rPr>
      </w:pPr>
      <w:r w:rsidRPr="009D53B6">
        <w:rPr>
          <w:rFonts w:cstheme="minorHAnsi"/>
        </w:rPr>
        <w:t xml:space="preserve">Paredzētā darbība tiks veikta atbilstoši normatīvo aktu prasībām, kā arī saskaņā ar Atkritumu apsaimniekošanas valsts plānā 2021.–2028. gadam definētajām nostādnēm. Tādējādi sniedzot ieguldījumu attīstības virzienos, ko nosaka Eiropas Zaļais kurss un Jaunais aprites ekonomikas rīcības plāns "Par tīrāku un konkurētspējīgāku Eiropu". Atbilstošas atkritumu apsaimniekošanas nodrošināšana </w:t>
      </w:r>
      <w:r w:rsidR="00F24370" w:rsidRPr="009D53B6">
        <w:rPr>
          <w:rFonts w:cstheme="minorHAnsi"/>
        </w:rPr>
        <w:t xml:space="preserve"> ir viens no būtiskiem aspektiem ceļā uz klimatneitralitāti.</w:t>
      </w:r>
    </w:p>
    <w:p w14:paraId="78C402FD" w14:textId="77777777" w:rsidR="00CE5821" w:rsidRPr="009D53B6" w:rsidRDefault="00B406AD" w:rsidP="008E03A1">
      <w:pPr>
        <w:jc w:val="both"/>
        <w:rPr>
          <w:rFonts w:cstheme="minorHAnsi"/>
        </w:rPr>
      </w:pPr>
      <w:r w:rsidRPr="009D53B6">
        <w:rPr>
          <w:rFonts w:cstheme="minorHAnsi"/>
        </w:rPr>
        <w:t xml:space="preserve"> Plāns nodrošina un sniedz ieguldījumu Nacionālajā attīstības plāna 2021.-2027. gadam prioritāšu Kvalitatīva dzīvesvide un teritoriju attīstība un Uzņēmumu konkurētspēja un materiālā labklājība ietvaros noteiktajos rīcību virzienos, it īpaši, Daba un vide- "Zaļais kurss" Produktivitāte, inovācija un eksports, Līdzsvarota reģionālā attīstība u.c. Plāna pasākumi papildina un veido sinerģiju ar pasākumiem, kas ietverti MK 2020. gada 4. septembrī apstiprinātāja "Rīcības plānā pārejai uz aprites ekonomiku 2020.-2027. gadam". </w:t>
      </w:r>
    </w:p>
    <w:p w14:paraId="12B3AB3C" w14:textId="77777777" w:rsidR="008E03A1" w:rsidRPr="009D53B6" w:rsidRDefault="00CE5821" w:rsidP="008E03A1">
      <w:pPr>
        <w:jc w:val="both"/>
        <w:rPr>
          <w:rFonts w:cstheme="minorHAnsi"/>
        </w:rPr>
      </w:pPr>
      <w:r w:rsidRPr="009D53B6">
        <w:rPr>
          <w:rFonts w:cstheme="minorHAnsi"/>
        </w:rPr>
        <w:t xml:space="preserve">Iespējamās klimata pārmaiņas ar tām saistītas gaisa temperatūras izmaiņas, </w:t>
      </w:r>
      <w:r w:rsidR="008E03A1" w:rsidRPr="009D53B6">
        <w:rPr>
          <w:rFonts w:cstheme="minorHAnsi"/>
        </w:rPr>
        <w:t xml:space="preserve">nokrišņu daudzuma izmaiņas vai gruntsūdens līmeņa nebūtiskas izmaiņas neietekmē paredzētās darbības vietu un paredzētās darbības – šķirotu un atbilstoši sagatavotu CSA atkritumu apglabāšanu atkritumu apglabāšanas šūnās esošā CSA poligona Getliņi teritorijā. </w:t>
      </w:r>
    </w:p>
    <w:p w14:paraId="3047ACFE" w14:textId="79B18B93" w:rsidR="00002381" w:rsidRPr="009D53B6" w:rsidRDefault="00002381" w:rsidP="008E03A1">
      <w:pPr>
        <w:jc w:val="both"/>
        <w:rPr>
          <w:rFonts w:cstheme="minorHAnsi"/>
        </w:rPr>
      </w:pPr>
      <w:r w:rsidRPr="009D53B6">
        <w:rPr>
          <w:rFonts w:cstheme="minorHAnsi"/>
        </w:rPr>
        <w:t>Tādējādi var secināt, ka paredzētā darbība ir klimatnoturīga un ir viens no pasākumiem klimatneitralitātes sasniegšanai Latvijā.</w:t>
      </w:r>
    </w:p>
    <w:p w14:paraId="11BCD213" w14:textId="77777777" w:rsidR="007B34C2" w:rsidRPr="00BF6ACF" w:rsidRDefault="007B34C2" w:rsidP="008E03A1">
      <w:pPr>
        <w:jc w:val="both"/>
        <w:rPr>
          <w:rFonts w:eastAsia="Times New Roman" w:cstheme="minorHAnsi"/>
          <w:color w:val="414142"/>
          <w:sz w:val="24"/>
          <w:szCs w:val="24"/>
          <w:lang w:eastAsia="lv-LV"/>
        </w:rPr>
      </w:pPr>
      <w:r w:rsidRPr="00BF6ACF">
        <w:rPr>
          <w:rFonts w:cstheme="minorHAnsi"/>
          <w:color w:val="414142"/>
          <w:sz w:val="24"/>
          <w:szCs w:val="24"/>
        </w:rPr>
        <w:br w:type="page"/>
      </w:r>
    </w:p>
    <w:p w14:paraId="41ABAF36" w14:textId="54FE1051" w:rsidR="00552188" w:rsidRPr="00BF6ACF" w:rsidRDefault="00371F34" w:rsidP="00354517">
      <w:pPr>
        <w:pStyle w:val="Virsraksts1"/>
      </w:pPr>
      <w:bookmarkStart w:id="33" w:name="_Toc107492616"/>
      <w:r w:rsidRPr="00BF6ACF">
        <w:lastRenderedPageBreak/>
        <w:t>8</w:t>
      </w:r>
      <w:r w:rsidR="00552188" w:rsidRPr="00BF6ACF">
        <w:t>. Esošā vides stāvokļa novērtējums teritorijā, kuru paredzētā darbība var ietekmēt, un tā iespējamās attīstības novērtējums, ja paredzētā darbība netiek īstenota</w:t>
      </w:r>
      <w:bookmarkEnd w:id="33"/>
    </w:p>
    <w:p w14:paraId="6475E2FC" w14:textId="77777777" w:rsidR="00AE0732" w:rsidRPr="00BF6ACF" w:rsidRDefault="00AE0732" w:rsidP="00AE0732"/>
    <w:p w14:paraId="720A4FD9" w14:textId="77777777" w:rsidR="0081222D" w:rsidRPr="00BF6ACF" w:rsidRDefault="006210A2" w:rsidP="0081222D">
      <w:pPr>
        <w:jc w:val="both"/>
      </w:pPr>
      <w:r w:rsidRPr="00BF6ACF">
        <w:t>Paredzēto darbību plānots īstenot esošā CSA poligona Getliņi teritorijā. Paredzētās darbības plānoto jauno atkritumu apglabāšanas šūnu Nr.VIII un Nr.IX teritorijas pilnībā ietilps poligona teritorijā un nekur nepiekļaujas poligona ārējai robežai.</w:t>
      </w:r>
      <w:r w:rsidR="0081222D" w:rsidRPr="00BF6ACF">
        <w:t xml:space="preserve"> </w:t>
      </w:r>
    </w:p>
    <w:p w14:paraId="0496BFEF" w14:textId="3180BBC5" w:rsidR="00B2066B" w:rsidRPr="00BF6ACF" w:rsidRDefault="00B2066B" w:rsidP="0081222D">
      <w:pPr>
        <w:jc w:val="both"/>
      </w:pPr>
      <w:r w:rsidRPr="00BF6ACF">
        <w:t>Paredzētās darbības teritorijai tuvākās poligona malas robežojas ar kūdras ieguves vietu Getliņu purvā (austrumu mala), ziemeļu daļā paredzētās darbības vieta atradīsies ~50 m attālumā no meža teritorijas CSA poligona Getliņi aizsargjoslā.</w:t>
      </w:r>
    </w:p>
    <w:p w14:paraId="74AD0CE3" w14:textId="4899208C" w:rsidR="0081222D" w:rsidRPr="00BF6ACF" w:rsidRDefault="0081222D" w:rsidP="0081222D">
      <w:pPr>
        <w:jc w:val="both"/>
      </w:pPr>
      <w:r w:rsidRPr="00BF6ACF">
        <w:t xml:space="preserve">CSA poligona Getliņi </w:t>
      </w:r>
      <w:r w:rsidR="00DA76F1" w:rsidRPr="00BF6ACF">
        <w:t xml:space="preserve">un tam piegulošo teritoriju </w:t>
      </w:r>
      <w:r w:rsidRPr="00BF6ACF">
        <w:t xml:space="preserve">vides stāvoklis detalizēti vērtēts šī </w:t>
      </w:r>
      <w:r w:rsidR="00D06239" w:rsidRPr="00BF6ACF">
        <w:t xml:space="preserve"> IVN Ziņojuma </w:t>
      </w:r>
      <w:r w:rsidRPr="00BF6ACF">
        <w:t>3.sadaļā  “Paredzētās darbības vietas apraksts un tās vides stāvokļa novērtējums”.</w:t>
      </w:r>
      <w:r w:rsidR="00DA76F1" w:rsidRPr="00BF6ACF">
        <w:t xml:space="preserve"> Savukārt </w:t>
      </w:r>
      <w:r w:rsidR="00B2066B" w:rsidRPr="00BF6ACF">
        <w:t>5.</w:t>
      </w:r>
      <w:r w:rsidR="00DA76F1" w:rsidRPr="00BF6ACF">
        <w:t xml:space="preserve">sadaļā </w:t>
      </w:r>
      <w:r w:rsidR="00B2066B" w:rsidRPr="00BF6ACF">
        <w:t xml:space="preserve">“Prognozējamo ietekmju uz vidi novērtējums, blakusproduktu un emisiju aprēķins pēc veida un daudzuma” analizētas prognozējamās paredzētās darbības īstenošanas </w:t>
      </w:r>
      <w:r w:rsidR="00E53C3E" w:rsidRPr="00BF6ACF">
        <w:t xml:space="preserve">radītās </w:t>
      </w:r>
      <w:r w:rsidR="00B2066B" w:rsidRPr="00BF6ACF">
        <w:t>ietekmes uz vidi.</w:t>
      </w:r>
    </w:p>
    <w:p w14:paraId="1991D895" w14:textId="7844AA19" w:rsidR="00AE0732" w:rsidRPr="00BF6ACF" w:rsidRDefault="0081222D" w:rsidP="0081222D">
      <w:pPr>
        <w:jc w:val="both"/>
      </w:pPr>
      <w:r w:rsidRPr="00BF6ACF">
        <w:t xml:space="preserve">Paredzētās darbības īstenošanas laikā nav prognozējamas ietekmes, kas ārpus poligona teritorijas varētu pārsniegt normatīvajos aktos noteiktās robežvērtības. </w:t>
      </w:r>
    </w:p>
    <w:p w14:paraId="7C4F01A1" w14:textId="2D0B0801" w:rsidR="006210A2" w:rsidRPr="00BF6ACF" w:rsidRDefault="006210A2" w:rsidP="0081222D">
      <w:pPr>
        <w:jc w:val="both"/>
      </w:pPr>
      <w:r w:rsidRPr="00BF6ACF">
        <w:t xml:space="preserve">CSA poligona Getliņi darbība tiek veikta atbilstoši normatīvo aktu prasībām un A kategorijas piesārņojošas darbības atļaujā Nr.RI10IA0002 ietvertajiem nosacījumiem, emisiju limitiem u.c. </w:t>
      </w:r>
      <w:r w:rsidR="00B2066B" w:rsidRPr="00BF6ACF">
        <w:t>nosacījumiem.</w:t>
      </w:r>
    </w:p>
    <w:p w14:paraId="3A853FF9" w14:textId="77777777" w:rsidR="006210A2" w:rsidRPr="00BF6ACF" w:rsidRDefault="006210A2" w:rsidP="0081222D">
      <w:pPr>
        <w:jc w:val="both"/>
      </w:pPr>
      <w:r w:rsidRPr="00BF6ACF">
        <w:t>Daudzkārtējos trokšņa un emisiju gaisā novērtējumos konstatēts, ka:</w:t>
      </w:r>
    </w:p>
    <w:p w14:paraId="56210907" w14:textId="437A79F5" w:rsidR="006210A2" w:rsidRPr="00BF6ACF" w:rsidRDefault="006210A2" w:rsidP="007E5E25">
      <w:pPr>
        <w:pStyle w:val="Sarakstarindkopa"/>
        <w:numPr>
          <w:ilvl w:val="0"/>
          <w:numId w:val="79"/>
        </w:numPr>
        <w:jc w:val="both"/>
      </w:pPr>
      <w:r w:rsidRPr="00BF6ACF">
        <w:t>trokšņa līmenis ārpus poligona nepārsniedz normatīvajos aktos noteiktās robežvērtības;</w:t>
      </w:r>
    </w:p>
    <w:p w14:paraId="300AA8B0" w14:textId="43EE828D" w:rsidR="006210A2" w:rsidRPr="00BF6ACF" w:rsidRDefault="006210A2" w:rsidP="007E5E25">
      <w:pPr>
        <w:pStyle w:val="Sarakstarindkopa"/>
        <w:numPr>
          <w:ilvl w:val="0"/>
          <w:numId w:val="79"/>
        </w:numPr>
        <w:jc w:val="both"/>
      </w:pPr>
      <w:r w:rsidRPr="00BF6ACF">
        <w:t>emisijas gaisā, tai skaitā smaku emisijas atbilst emisiju limitā noteiktajam, vai ir mazākas un nepārsniedz normatīvajos aktos noteiktās robežvērtības.</w:t>
      </w:r>
    </w:p>
    <w:p w14:paraId="426BFDA5" w14:textId="2353AF7A" w:rsidR="006210A2" w:rsidRPr="00BF6ACF" w:rsidRDefault="0081222D" w:rsidP="0081222D">
      <w:pPr>
        <w:jc w:val="both"/>
      </w:pPr>
      <w:r w:rsidRPr="00BF6ACF">
        <w:t xml:space="preserve">Poligona teritorijā un ārpus tā ir konstatēts vēsturiski izveidojies gruntsūdeņu piesārņojuma areāls, kur cēlonis – infiltrāta filtrēšanās gruntsūdeņos to piesārņošana un piesārņojuma tranzīts ar  gruntsūdeņu plūsmu. Tiek veikts regulārs gruntsūdens kvalitātes monitorings. </w:t>
      </w:r>
    </w:p>
    <w:p w14:paraId="1B3ECE81" w14:textId="0A9F0045" w:rsidR="00B2066B" w:rsidRPr="00BF6ACF" w:rsidRDefault="00B2066B" w:rsidP="0081222D">
      <w:pPr>
        <w:jc w:val="both"/>
      </w:pPr>
      <w:r w:rsidRPr="00BF6ACF">
        <w:t xml:space="preserve">Ņemot vērā to, ka </w:t>
      </w:r>
      <w:r w:rsidR="00E6121D" w:rsidRPr="00BF6ACF">
        <w:t xml:space="preserve">atkritumu apglabāšanas šūnas Nr.VIII. pamatne jau ir izbūvēta, kā arī to, ka pašreizējā šķiroto apglabājamo atkritumu deponēšanas vieta – biodegradācijas šūnas tuvāko 2 gadu laikā būs piepildītas, neīstenojot paredzēto darbību, atkritumu poligons Getliņi praktiski ir spiests pārtraukt savu darbību un tā kā Pierīgas atkritumu apsaimniekošanas reģionā nav alternatīvu, rodas draudi tam, ka nav iespējams nodrošināt starptautiskajām un nacionālajām prasībām atbilstošu atkritumu apsaimniekošanu Pierīgas reģionā. Vai arī ir jāuzsāk jauna atkritumu poligona vietas meklēšana, un īstenojamas visu ar to saistītās administratīvās procedūras, ko nav iespējams veikt 2 gadu laikā. </w:t>
      </w:r>
    </w:p>
    <w:p w14:paraId="6880CF5B" w14:textId="7E4B8EC4" w:rsidR="00E6121D" w:rsidRPr="00BF6ACF" w:rsidRDefault="00E6121D" w:rsidP="0081222D">
      <w:pPr>
        <w:jc w:val="both"/>
      </w:pPr>
      <w:r w:rsidRPr="00BF6ACF">
        <w:t>Tādējādi, neīstenojot paredzēto darbību, prognozējams, ka atbilstoša atkritumu apsaimniekošanas Pierīgas reģionā ir apdraudēta.</w:t>
      </w:r>
    </w:p>
    <w:p w14:paraId="33B0F302" w14:textId="5579E4E4" w:rsidR="00E6121D" w:rsidRPr="00BF6ACF" w:rsidRDefault="00E6121D" w:rsidP="0081222D">
      <w:pPr>
        <w:jc w:val="both"/>
      </w:pPr>
      <w:r w:rsidRPr="00BF6ACF">
        <w:t>Īstenojot šūnas Nr.IX būvniecības 2.alternatīvo variantu, paredzēts izrakt un nodrošināt kā veco atkritumu, tā zem tiem ieguloš</w:t>
      </w:r>
      <w:r w:rsidR="00D06239" w:rsidRPr="00BF6ACF">
        <w:t>ā</w:t>
      </w:r>
      <w:r w:rsidRPr="00BF6ACF">
        <w:t xml:space="preserve"> kūdras slā</w:t>
      </w:r>
      <w:r w:rsidR="00D06239" w:rsidRPr="00BF6ACF">
        <w:t>ņa</w:t>
      </w:r>
      <w:r w:rsidRPr="00BF6ACF">
        <w:t xml:space="preserve">, </w:t>
      </w:r>
      <w:r w:rsidR="00D06239" w:rsidRPr="00BF6ACF">
        <w:t xml:space="preserve">atbilstošu apsaimniekošanu. Kūdras slānis un </w:t>
      </w:r>
      <w:r w:rsidRPr="00BF6ACF">
        <w:t xml:space="preserve"> atkritumi uzskatāms par gruntsūdens piesārņojuma avotu, jo šī vecās izgāztuves daļa ierīkota nenodrošinot atbilstošu pamatnes izolāciju.</w:t>
      </w:r>
    </w:p>
    <w:p w14:paraId="53F7577E" w14:textId="18565AC1" w:rsidR="00E6121D" w:rsidRPr="00BF6ACF" w:rsidRDefault="00E6121D" w:rsidP="0081222D">
      <w:pPr>
        <w:jc w:val="both"/>
      </w:pPr>
      <w:r w:rsidRPr="00BF6ACF">
        <w:lastRenderedPageBreak/>
        <w:t xml:space="preserve">Norokot atkritumus un kūdras slāni, </w:t>
      </w:r>
      <w:r w:rsidR="00BF031F" w:rsidRPr="00BF6ACF">
        <w:t xml:space="preserve">un ierīkojot normatīvo aktu prasībām atbilstošu jaunās šūnas pamatni, </w:t>
      </w:r>
      <w:r w:rsidRPr="00BF6ACF">
        <w:t xml:space="preserve">šajā teritorijā </w:t>
      </w:r>
      <w:r w:rsidR="00BF031F" w:rsidRPr="00BF6ACF">
        <w:t xml:space="preserve">tiek </w:t>
      </w:r>
      <w:r w:rsidRPr="00BF6ACF">
        <w:t>likvidēts gruntsūdens piesārņojuma avots</w:t>
      </w:r>
      <w:r w:rsidR="00BF031F" w:rsidRPr="00BF6ACF">
        <w:t xml:space="preserve">, ko veido infiltrāts no rekultivētās daļas. </w:t>
      </w:r>
    </w:p>
    <w:p w14:paraId="55ECEC61" w14:textId="7AE8676F" w:rsidR="00BF031F" w:rsidRPr="00BF6ACF" w:rsidRDefault="00BF031F" w:rsidP="0081222D">
      <w:pPr>
        <w:jc w:val="both"/>
      </w:pPr>
      <w:r w:rsidRPr="00BF6ACF">
        <w:t>Tādējādi var secināt, ka neīstenojot paredzēto darbību:</w:t>
      </w:r>
    </w:p>
    <w:p w14:paraId="40D4FC12" w14:textId="404EEC26" w:rsidR="00BF031F" w:rsidRPr="00BF6ACF" w:rsidRDefault="00BF031F" w:rsidP="007E5E25">
      <w:pPr>
        <w:pStyle w:val="Sarakstarindkopa"/>
        <w:numPr>
          <w:ilvl w:val="0"/>
          <w:numId w:val="80"/>
        </w:numPr>
        <w:jc w:val="both"/>
      </w:pPr>
      <w:r w:rsidRPr="00BF6ACF">
        <w:t>Prognozējams apdraudējums turpmākajai atkritumu apsaimniekošanai Pierīgas reģionā</w:t>
      </w:r>
      <w:r w:rsidR="00E53C3E" w:rsidRPr="00BF6ACF">
        <w:t>;</w:t>
      </w:r>
    </w:p>
    <w:p w14:paraId="7E8729A3" w14:textId="66422336" w:rsidR="00BF031F" w:rsidRPr="00BF6ACF" w:rsidRDefault="00BF031F" w:rsidP="007E5E25">
      <w:pPr>
        <w:pStyle w:val="Sarakstarindkopa"/>
        <w:numPr>
          <w:ilvl w:val="0"/>
          <w:numId w:val="80"/>
        </w:numPr>
        <w:jc w:val="both"/>
      </w:pPr>
      <w:r w:rsidRPr="00BF6ACF">
        <w:t>Turpinās gruntsūdens piesārņošana vecā atkritumu kalna teritorijā.</w:t>
      </w:r>
    </w:p>
    <w:p w14:paraId="4AB39403" w14:textId="77777777" w:rsidR="00BF031F" w:rsidRPr="00BF6ACF" w:rsidRDefault="00BF031F" w:rsidP="0081222D">
      <w:pPr>
        <w:jc w:val="both"/>
        <w:rPr>
          <w:sz w:val="24"/>
          <w:szCs w:val="24"/>
        </w:rPr>
      </w:pPr>
    </w:p>
    <w:p w14:paraId="3515E089" w14:textId="77777777" w:rsidR="0081222D" w:rsidRPr="00BF6ACF" w:rsidRDefault="0081222D" w:rsidP="0081222D">
      <w:pPr>
        <w:jc w:val="both"/>
        <w:rPr>
          <w:sz w:val="24"/>
          <w:szCs w:val="24"/>
        </w:rPr>
      </w:pPr>
    </w:p>
    <w:p w14:paraId="2C250789" w14:textId="77777777" w:rsidR="0081222D" w:rsidRPr="00BF6ACF" w:rsidRDefault="0081222D" w:rsidP="006210A2"/>
    <w:p w14:paraId="0B2E8959" w14:textId="77777777" w:rsidR="00AE0732" w:rsidRPr="00BF6ACF" w:rsidRDefault="00AE0732" w:rsidP="00AE0732"/>
    <w:p w14:paraId="1357DE2C" w14:textId="57D13D09" w:rsidR="00283DAA" w:rsidRPr="00BF6ACF" w:rsidRDefault="00283DAA">
      <w:r w:rsidRPr="00BF6ACF">
        <w:br w:type="page"/>
      </w:r>
    </w:p>
    <w:p w14:paraId="58A5F66E" w14:textId="66EC50E6" w:rsidR="00AE0732" w:rsidRPr="00BF6ACF" w:rsidRDefault="00371F34" w:rsidP="00BF031F">
      <w:pPr>
        <w:pStyle w:val="Virsraksts1"/>
      </w:pPr>
      <w:bookmarkStart w:id="34" w:name="_Toc107492617"/>
      <w:r w:rsidRPr="00BF6ACF">
        <w:lastRenderedPageBreak/>
        <w:t>9</w:t>
      </w:r>
      <w:r w:rsidR="00BF031F" w:rsidRPr="00BF6ACF">
        <w:t xml:space="preserve">. </w:t>
      </w:r>
      <w:r w:rsidR="00AE0732" w:rsidRPr="00BF6ACF">
        <w:t>Paredzētās darbības iespējamo limitējošo faktoru analīze.</w:t>
      </w:r>
      <w:bookmarkEnd w:id="34"/>
      <w:r w:rsidR="00AE0732" w:rsidRPr="00BF6ACF">
        <w:t xml:space="preserve"> </w:t>
      </w:r>
    </w:p>
    <w:p w14:paraId="21FC0653" w14:textId="77777777" w:rsidR="009D1F44" w:rsidRPr="00BF6ACF" w:rsidRDefault="009D1F44" w:rsidP="009D1F44">
      <w:pPr>
        <w:rPr>
          <w:lang w:eastAsia="lv-LV"/>
        </w:rPr>
      </w:pPr>
    </w:p>
    <w:p w14:paraId="71EBB6DF" w14:textId="6E57C743" w:rsidR="00AE0732" w:rsidRPr="00BF6ACF" w:rsidRDefault="00AE0732" w:rsidP="00283DAA">
      <w:pPr>
        <w:jc w:val="both"/>
        <w:rPr>
          <w:lang w:eastAsia="lv-LV"/>
        </w:rPr>
      </w:pPr>
      <w:r w:rsidRPr="00BF6ACF">
        <w:rPr>
          <w:lang w:eastAsia="lv-LV"/>
        </w:rPr>
        <w:t>Veicot paredzētās darbības limitējošo faktoru analīzi, īpaša vērība pievērsta faktoriem, kas ļautu konstatēt iespējamus ierobežojošos nosacījumus</w:t>
      </w:r>
      <w:r w:rsidR="00BF031F" w:rsidRPr="00BF6ACF">
        <w:rPr>
          <w:lang w:eastAsia="lv-LV"/>
        </w:rPr>
        <w:t xml:space="preserve"> CSA poligona Getliņi darbībai kopumā un tā darbības turpināšanai</w:t>
      </w:r>
      <w:r w:rsidRPr="00BF6ACF">
        <w:rPr>
          <w:lang w:eastAsia="lv-LV"/>
        </w:rPr>
        <w:t xml:space="preserve">. </w:t>
      </w:r>
    </w:p>
    <w:p w14:paraId="7AD36BD7" w14:textId="071302EE" w:rsidR="00AE0732" w:rsidRPr="00BF6ACF" w:rsidRDefault="00AE0732" w:rsidP="007E5E25">
      <w:pPr>
        <w:pStyle w:val="Sarakstarindkopa"/>
        <w:numPr>
          <w:ilvl w:val="0"/>
          <w:numId w:val="81"/>
        </w:numPr>
        <w:jc w:val="both"/>
        <w:rPr>
          <w:lang w:eastAsia="lv-LV"/>
        </w:rPr>
      </w:pPr>
      <w:r w:rsidRPr="00BF6ACF">
        <w:rPr>
          <w:lang w:eastAsia="lv-LV"/>
        </w:rPr>
        <w:t xml:space="preserve">Limitējoši faktori var izrietēt no Teritorijas plānojumā, tai skaita Teritorijas izmantošanas un apbūves noteikumos ietvertām prasībām vai aprobežojumiem: </w:t>
      </w:r>
      <w:r w:rsidR="00367D44" w:rsidRPr="00BF6ACF">
        <w:rPr>
          <w:lang w:eastAsia="lv-LV"/>
        </w:rPr>
        <w:t xml:space="preserve">Ropažu novada Stopiņu pagasta teritorijas plānojums apstiprināts 2016.gada 30.novembrī, ar saistošajiem noteikumiem, kas apstiprināti ar 2016. gada 30.novembra domes sēdes lēmumu (protokola Nr. 87.) Atbilstoši teritorijas plānotajai (atļautajai) izmantošanai, SIA "Getliņi EKO" esošās un plānotās darbības teritorija atrodas Rūpnieciskās apbūves teritorijā (R2), kas ir funkcionālā zona, kur galvenais zemes un būvju izmantošanas veids ir sadzīves atkritumu savākšana, šķirošana, uzglabāšana - deponēšana un pārstrāde.)”.  Teritorijas galvenie izmantošanas veidi: Smagās rūpniecības un pirmapstrādes uzņēmumu apbūve (13002). Atkritumu apsaimniekošanas un pārstrādes uzņēmumu apbūve (13005). Inženiertehniskā infrastruktūra (14001). Teritorijas papildizmantošanas veidi: Biroju ēku apbūve (12001). </w:t>
      </w:r>
      <w:r w:rsidRPr="00BF6ACF">
        <w:rPr>
          <w:lang w:eastAsia="lv-LV"/>
        </w:rPr>
        <w:t xml:space="preserve">Tādējādi paredzētā darbība atbilst </w:t>
      </w:r>
      <w:r w:rsidR="0093720C" w:rsidRPr="00BF6ACF">
        <w:rPr>
          <w:lang w:eastAsia="lv-LV"/>
        </w:rPr>
        <w:t>R</w:t>
      </w:r>
      <w:r w:rsidR="00FE2C80">
        <w:rPr>
          <w:lang w:eastAsia="lv-LV"/>
        </w:rPr>
        <w:t>o</w:t>
      </w:r>
      <w:r w:rsidR="0093720C" w:rsidRPr="00BF6ACF">
        <w:rPr>
          <w:lang w:eastAsia="lv-LV"/>
        </w:rPr>
        <w:t xml:space="preserve">pažu novada Stopiņu pagasta </w:t>
      </w:r>
      <w:r w:rsidRPr="00BF6ACF">
        <w:rPr>
          <w:lang w:eastAsia="lv-LV"/>
        </w:rPr>
        <w:t>teritorijas plānojumā noteiktajam un tas nav uzskatāms par limitējošu faktoru.</w:t>
      </w:r>
    </w:p>
    <w:p w14:paraId="1BDD076D" w14:textId="09C9AB44" w:rsidR="00AE0732" w:rsidRPr="00BF6ACF" w:rsidRDefault="00AE0732" w:rsidP="007E5E25">
      <w:pPr>
        <w:pStyle w:val="Sarakstarindkopa"/>
        <w:numPr>
          <w:ilvl w:val="0"/>
          <w:numId w:val="81"/>
        </w:numPr>
        <w:jc w:val="both"/>
        <w:rPr>
          <w:lang w:eastAsia="lv-LV"/>
        </w:rPr>
      </w:pPr>
      <w:r w:rsidRPr="00BF6ACF">
        <w:rPr>
          <w:lang w:eastAsia="lv-LV"/>
        </w:rPr>
        <w:t>Limitējošie faktori var izrietēt no normatīvo aktu regulējuma, kas attiecināms uz konkrēto darbību vai teritoriju. Limitējošie faktori bieži vien ir saistīti ar izpētes teritorijā un tās apkārtnē esošo objektu aizsargjoslām, kuru uzdevums ir aizsargāt dažāda veida (gan dabiskus, gan tehnogēnus) objektus no nevēlamas arējās iedarbības</w:t>
      </w:r>
      <w:r w:rsidR="00E53C3E" w:rsidRPr="00BF6ACF">
        <w:rPr>
          <w:lang w:eastAsia="lv-LV"/>
        </w:rPr>
        <w:t>,</w:t>
      </w:r>
      <w:r w:rsidRPr="00BF6ACF">
        <w:rPr>
          <w:lang w:eastAsia="lv-LV"/>
        </w:rPr>
        <w:t xml:space="preserve"> nodrošināt to ekspluatāciju un drošību vai pasargāt vidi un cilvēku no kaitīgas ietekmes.  </w:t>
      </w:r>
      <w:r w:rsidR="00367D44" w:rsidRPr="00BF6ACF">
        <w:rPr>
          <w:lang w:eastAsia="lv-LV"/>
        </w:rPr>
        <w:t xml:space="preserve">CSA poligonam Getliņi ir noteikta aizsargjosla, kā arī nodrošināta tās apzaļumošana. </w:t>
      </w:r>
      <w:r w:rsidR="00E53C3E" w:rsidRPr="00BF6ACF">
        <w:rPr>
          <w:lang w:eastAsia="lv-LV"/>
        </w:rPr>
        <w:t>P</w:t>
      </w:r>
      <w:r w:rsidR="00367D44" w:rsidRPr="00BF6ACF">
        <w:rPr>
          <w:lang w:eastAsia="lv-LV"/>
        </w:rPr>
        <w:t>ārsvarā to veido meža un lauksaimniecības zemju teritorijas, austrumu daļā tā robežojas ar Getliņu purvu, kurā tiek veikta kūdras ieguve</w:t>
      </w:r>
      <w:r w:rsidRPr="00BF6ACF">
        <w:rPr>
          <w:lang w:eastAsia="lv-LV"/>
        </w:rPr>
        <w:t xml:space="preserve">. </w:t>
      </w:r>
      <w:r w:rsidR="00367D44" w:rsidRPr="00BF6ACF">
        <w:rPr>
          <w:lang w:eastAsia="lv-LV"/>
        </w:rPr>
        <w:t xml:space="preserve">Paredzētās darbības </w:t>
      </w:r>
      <w:r w:rsidRPr="00BF6ACF">
        <w:rPr>
          <w:lang w:eastAsia="lv-LV"/>
        </w:rPr>
        <w:t xml:space="preserve">teritorijā nav noteiktas vides un dabas resursu aizsardzības aizsargjoslas. Paredzētās darbības teritoriju neskar un ar to nerobežojas citas aizsargjoslas. </w:t>
      </w:r>
    </w:p>
    <w:p w14:paraId="7F702BA3" w14:textId="18BBFB2A" w:rsidR="00740863" w:rsidRPr="00BF6ACF" w:rsidRDefault="00AE0732" w:rsidP="007E5E25">
      <w:pPr>
        <w:pStyle w:val="Sarakstarindkopa"/>
        <w:numPr>
          <w:ilvl w:val="0"/>
          <w:numId w:val="81"/>
        </w:numPr>
        <w:jc w:val="both"/>
        <w:rPr>
          <w:lang w:eastAsia="lv-LV"/>
        </w:rPr>
      </w:pPr>
      <w:r w:rsidRPr="00BF6ACF">
        <w:rPr>
          <w:lang w:eastAsia="lv-LV"/>
        </w:rPr>
        <w:t xml:space="preserve">Limitējošie faktori var izrietēt no aprobežojumiem vai apgrūtinājumiem, kas konkrētām zemes platībām noteikti un reģistrēti Zemesgrāmatā. </w:t>
      </w:r>
      <w:r w:rsidR="00367D44" w:rsidRPr="00BF6ACF">
        <w:rPr>
          <w:lang w:eastAsia="lv-LV"/>
        </w:rPr>
        <w:t>SIA Getliņi EKO pieder</w:t>
      </w:r>
      <w:r w:rsidR="00740863" w:rsidRPr="00BF6ACF">
        <w:rPr>
          <w:lang w:eastAsia="lv-LV"/>
        </w:rPr>
        <w:t xml:space="preserve"> šādi </w:t>
      </w:r>
      <w:r w:rsidR="00367D44" w:rsidRPr="00BF6ACF">
        <w:rPr>
          <w:lang w:eastAsia="lv-LV"/>
        </w:rPr>
        <w:t xml:space="preserve"> zemes īpašum</w:t>
      </w:r>
      <w:r w:rsidR="00740863" w:rsidRPr="00BF6ACF">
        <w:rPr>
          <w:lang w:eastAsia="lv-LV"/>
        </w:rPr>
        <w:t>i:</w:t>
      </w:r>
      <w:r w:rsidR="00283DAA" w:rsidRPr="00BF6ACF">
        <w:rPr>
          <w:lang w:eastAsia="lv-LV"/>
        </w:rPr>
        <w:t xml:space="preserve"> </w:t>
      </w:r>
      <w:r w:rsidR="00740863" w:rsidRPr="00BF6ACF">
        <w:rPr>
          <w:lang w:eastAsia="lv-LV"/>
        </w:rPr>
        <w:t xml:space="preserve">  </w:t>
      </w:r>
      <w:r w:rsidR="00BB3659" w:rsidRPr="00BF6ACF">
        <w:rPr>
          <w:lang w:eastAsia="lv-LV"/>
        </w:rPr>
        <w:t>Kaudzīšu iela 57, Stopiņu pagasts, Rumbula Zemes kadastra Nr.80960090009 ar kopējo platību 86,28ha, kas veido CSA Getliņi poligona teritoriju, kā arī piebraucamais ceļš, zemes kadastra Nr.80960090062 5116m</w:t>
      </w:r>
      <w:r w:rsidR="00BB3659" w:rsidRPr="00BF6ACF">
        <w:rPr>
          <w:vertAlign w:val="superscript"/>
          <w:lang w:eastAsia="lv-LV"/>
        </w:rPr>
        <w:t>2</w:t>
      </w:r>
      <w:r w:rsidR="00BB3659" w:rsidRPr="00BF6ACF">
        <w:rPr>
          <w:lang w:eastAsia="lv-LV"/>
        </w:rPr>
        <w:t xml:space="preserve"> platībā. Zemes gabaliem ir noteikti apgrūtinājumi dažādu infrastruktūras objektu (elektrokabeļu, kanalizācijas tīklu</w:t>
      </w:r>
      <w:r w:rsidR="00E53C3E" w:rsidRPr="00BF6ACF">
        <w:rPr>
          <w:lang w:eastAsia="lv-LV"/>
        </w:rPr>
        <w:t>)</w:t>
      </w:r>
      <w:r w:rsidR="00BB3659" w:rsidRPr="00BF6ACF">
        <w:rPr>
          <w:lang w:eastAsia="lv-LV"/>
        </w:rPr>
        <w:t xml:space="preserve"> aizsargjoslas, taču šīs aizsargjoslas neskar un nerobežojas ar paredzētās darbības teritoriju. </w:t>
      </w:r>
    </w:p>
    <w:p w14:paraId="0D455BF4" w14:textId="75104C1B" w:rsidR="00AE0732" w:rsidRPr="00BF6ACF" w:rsidRDefault="00AE0732" w:rsidP="007E5E25">
      <w:pPr>
        <w:pStyle w:val="Sarakstarindkopa"/>
        <w:numPr>
          <w:ilvl w:val="0"/>
          <w:numId w:val="81"/>
        </w:numPr>
        <w:jc w:val="both"/>
        <w:rPr>
          <w:lang w:eastAsia="lv-LV"/>
        </w:rPr>
      </w:pPr>
      <w:r w:rsidRPr="00BF6ACF">
        <w:rPr>
          <w:lang w:eastAsia="lv-LV"/>
        </w:rPr>
        <w:t xml:space="preserve">Paredzētās darbības īstenošanas limitējošie faktori varētu būt arī potenciāli iespējami normatīvajos aktos noteikto robežvērtību pārsniegumi, vai citas ietekmes uz vidi, kas būtu pretrunā ar normatīvajos aktos noteiktajām prasībām vai aprobežojumiem, kā arī tādi traucējumi piegulošo zemju īpašniekiem, kas radītu kaitējumu viņu īpašumiem vai zaudējumus saimnieciskajā darbībā. Paredzētās darbības īstenošana nerada traucējumus piegulošo zemju īpašniekiem, nerada kaitējumu īpašumiem un neietekmē saimniecisko darbību piegulošajās teritorijās. IVN procesā tika konstatēts, ka ne gaisa, ne trokšņa piesārņojums nepārsniedz normatīvajos aktos noteiktās robežvērtības. </w:t>
      </w:r>
    </w:p>
    <w:p w14:paraId="09F4FD1F" w14:textId="5C6321CD" w:rsidR="00BF031F" w:rsidRPr="00BF6ACF" w:rsidRDefault="00AE0732" w:rsidP="00283DAA">
      <w:pPr>
        <w:jc w:val="both"/>
        <w:rPr>
          <w:lang w:eastAsia="lv-LV"/>
        </w:rPr>
      </w:pPr>
      <w:r w:rsidRPr="00BF6ACF">
        <w:rPr>
          <w:lang w:eastAsia="lv-LV"/>
        </w:rPr>
        <w:t xml:space="preserve">Kopumā netika konstatēti tādi limitējošie faktori, kuri varētu liegt paredzētās darbības īstenošanu.  </w:t>
      </w:r>
    </w:p>
    <w:p w14:paraId="408D43D5" w14:textId="7F641EFA" w:rsidR="00BF031F" w:rsidRPr="00FE2C80" w:rsidRDefault="00BF031F" w:rsidP="00FE2C80">
      <w:pPr>
        <w:jc w:val="both"/>
        <w:rPr>
          <w:rFonts w:eastAsia="Times New Roman" w:cstheme="minorHAnsi"/>
          <w:color w:val="414142"/>
          <w:sz w:val="24"/>
          <w:szCs w:val="24"/>
          <w:lang w:eastAsia="lv-LV"/>
        </w:rPr>
      </w:pPr>
      <w:r w:rsidRPr="00BF6ACF">
        <w:rPr>
          <w:rFonts w:eastAsia="Times New Roman" w:cstheme="minorHAnsi"/>
          <w:color w:val="414142"/>
          <w:sz w:val="24"/>
          <w:szCs w:val="24"/>
          <w:lang w:eastAsia="lv-LV"/>
        </w:rPr>
        <w:br w:type="page"/>
      </w:r>
    </w:p>
    <w:p w14:paraId="6E1AB2B3" w14:textId="7993BE59" w:rsidR="00552188" w:rsidRPr="00BF6ACF" w:rsidRDefault="00371F34" w:rsidP="00AE0732">
      <w:pPr>
        <w:pStyle w:val="Virsraksts1"/>
      </w:pPr>
      <w:bookmarkStart w:id="35" w:name="_Toc107492618"/>
      <w:r w:rsidRPr="00BF6ACF">
        <w:lastRenderedPageBreak/>
        <w:t>10</w:t>
      </w:r>
      <w:r w:rsidR="00552188" w:rsidRPr="00BF6ACF">
        <w:t>. To vides jomu raksturojums, kuras paredzētā darbība un tās iespējamās alternatīvas var būtiski ietekmēt</w:t>
      </w:r>
      <w:bookmarkEnd w:id="35"/>
    </w:p>
    <w:p w14:paraId="114673A4" w14:textId="77777777" w:rsidR="00165151" w:rsidRPr="00BF6ACF" w:rsidRDefault="00165151" w:rsidP="00552188">
      <w:pPr>
        <w:pStyle w:val="tv213"/>
        <w:shd w:val="clear" w:color="auto" w:fill="FFFFFF"/>
        <w:spacing w:before="0" w:beforeAutospacing="0" w:after="0" w:afterAutospacing="0" w:line="293" w:lineRule="atLeast"/>
        <w:ind w:firstLine="300"/>
        <w:rPr>
          <w:rFonts w:ascii="Arial" w:hAnsi="Arial" w:cs="Arial"/>
          <w:color w:val="414142"/>
          <w:sz w:val="20"/>
          <w:szCs w:val="20"/>
        </w:rPr>
      </w:pPr>
    </w:p>
    <w:p w14:paraId="1C0F5927" w14:textId="6C1DA86C" w:rsidR="008D55AA" w:rsidRPr="00BF6ACF" w:rsidRDefault="008D55AA" w:rsidP="008D55AA">
      <w:pPr>
        <w:pStyle w:val="tv213"/>
        <w:shd w:val="clear" w:color="auto" w:fill="FFFFFF"/>
        <w:spacing w:before="0" w:beforeAutospacing="0" w:after="120" w:afterAutospacing="0" w:line="293" w:lineRule="atLeast"/>
        <w:jc w:val="both"/>
        <w:rPr>
          <w:rFonts w:asciiTheme="minorHAnsi" w:hAnsiTheme="minorHAnsi" w:cstheme="minorHAnsi"/>
          <w:color w:val="414142"/>
          <w:sz w:val="22"/>
          <w:szCs w:val="22"/>
        </w:rPr>
      </w:pPr>
      <w:r w:rsidRPr="00BF6ACF">
        <w:rPr>
          <w:rFonts w:asciiTheme="minorHAnsi" w:hAnsiTheme="minorHAnsi" w:cstheme="minorHAnsi"/>
          <w:color w:val="414142"/>
          <w:sz w:val="22"/>
          <w:szCs w:val="22"/>
        </w:rPr>
        <w:t>Vērtējot paredzētās darbības īstenošanas potenciālās ietekmes uz piegulošajām teritorijām un būtiskos vides aspektus, jāņem vērā tas, ka  darbību paredzēts veikt esošā CSA poligona Getliņi teritorijā, ierīkojot jaunas atkritumu apglabāšanas šūnas bijušās, rekultivētās izgāztuves robežās,</w:t>
      </w:r>
      <w:r w:rsidR="00CA3358" w:rsidRPr="00BF6ACF">
        <w:rPr>
          <w:rFonts w:asciiTheme="minorHAnsi" w:hAnsiTheme="minorHAnsi" w:cstheme="minorHAnsi"/>
          <w:color w:val="414142"/>
          <w:sz w:val="22"/>
          <w:szCs w:val="22"/>
        </w:rPr>
        <w:t xml:space="preserve"> daļēji</w:t>
      </w:r>
      <w:r w:rsidRPr="00BF6ACF">
        <w:rPr>
          <w:rFonts w:asciiTheme="minorHAnsi" w:hAnsiTheme="minorHAnsi" w:cstheme="minorHAnsi"/>
          <w:color w:val="414142"/>
          <w:sz w:val="22"/>
          <w:szCs w:val="22"/>
        </w:rPr>
        <w:t xml:space="preserve"> norokot, pārsijājot un sašķirojot atkritumus. Veidojot mūsdienu prasībām atbilstošas</w:t>
      </w:r>
      <w:r w:rsidR="00CA3358" w:rsidRPr="00BF6ACF">
        <w:rPr>
          <w:rFonts w:asciiTheme="minorHAnsi" w:hAnsiTheme="minorHAnsi" w:cstheme="minorHAnsi"/>
          <w:color w:val="414142"/>
          <w:sz w:val="22"/>
          <w:szCs w:val="22"/>
        </w:rPr>
        <w:t>,</w:t>
      </w:r>
      <w:r w:rsidRPr="00BF6ACF">
        <w:rPr>
          <w:rFonts w:asciiTheme="minorHAnsi" w:hAnsiTheme="minorHAnsi" w:cstheme="minorHAnsi"/>
          <w:color w:val="414142"/>
          <w:sz w:val="22"/>
          <w:szCs w:val="22"/>
        </w:rPr>
        <w:t xml:space="preserve"> videi drošas atkritumu apglabāšanas šūnas vietā, kur vecās izgāztuves infiltrāts joprojām piesārņo pazemes ūdeņus, būvniecības procesā nodrošinot atkritumu slāņa un piesārņotā kūdras slāņa norakšanu un atbilstošu apsaimniekošanu.</w:t>
      </w:r>
    </w:p>
    <w:p w14:paraId="778A917D" w14:textId="394D6A2E" w:rsidR="008D55AA" w:rsidRPr="00BF6ACF" w:rsidRDefault="008D55AA" w:rsidP="008D55AA">
      <w:pPr>
        <w:pStyle w:val="tv213"/>
        <w:shd w:val="clear" w:color="auto" w:fill="FFFFFF"/>
        <w:spacing w:before="0" w:beforeAutospacing="0" w:after="120" w:afterAutospacing="0" w:line="293" w:lineRule="atLeast"/>
        <w:jc w:val="both"/>
        <w:rPr>
          <w:rFonts w:asciiTheme="minorHAnsi" w:hAnsiTheme="minorHAnsi" w:cstheme="minorHAnsi"/>
          <w:color w:val="414142"/>
          <w:sz w:val="22"/>
          <w:szCs w:val="22"/>
        </w:rPr>
      </w:pPr>
      <w:r w:rsidRPr="00BF6ACF">
        <w:rPr>
          <w:rFonts w:asciiTheme="minorHAnsi" w:hAnsiTheme="minorHAnsi" w:cstheme="minorHAnsi"/>
          <w:color w:val="414142"/>
          <w:sz w:val="22"/>
          <w:szCs w:val="22"/>
        </w:rPr>
        <w:t>Paredzētās darbības teritorija nerobežojas ar dzīvojamās apbūves teritorijām, kas novērš potenciālo ietekmi uz iedzīvotāju dzīves apstākļiem.</w:t>
      </w:r>
    </w:p>
    <w:p w14:paraId="19FC4D57" w14:textId="7EA98CDB" w:rsidR="008D55AA" w:rsidRPr="00BF6ACF" w:rsidRDefault="008D55AA" w:rsidP="008D55AA">
      <w:pPr>
        <w:pStyle w:val="tv213"/>
        <w:shd w:val="clear" w:color="auto" w:fill="FFFFFF"/>
        <w:spacing w:before="0" w:beforeAutospacing="0" w:after="120" w:afterAutospacing="0" w:line="293" w:lineRule="atLeast"/>
        <w:jc w:val="both"/>
        <w:rPr>
          <w:rFonts w:asciiTheme="minorHAnsi" w:hAnsiTheme="minorHAnsi" w:cstheme="minorHAnsi"/>
          <w:color w:val="414142"/>
          <w:sz w:val="22"/>
          <w:szCs w:val="22"/>
        </w:rPr>
      </w:pPr>
      <w:r w:rsidRPr="00BF6ACF">
        <w:rPr>
          <w:rFonts w:asciiTheme="minorHAnsi" w:hAnsiTheme="minorHAnsi" w:cstheme="minorHAnsi"/>
          <w:color w:val="414142"/>
          <w:sz w:val="22"/>
          <w:szCs w:val="22"/>
        </w:rPr>
        <w:t>Izvērtējot teritorijas pašreizējo stāvokli, tā vēsturisko attīstību un Paredzētās darbības plānotos risinājumus, kā būtiskākie vides aspekti definēti:</w:t>
      </w:r>
    </w:p>
    <w:p w14:paraId="77A7E872" w14:textId="77777777" w:rsidR="007E4353" w:rsidRPr="00BF6ACF" w:rsidRDefault="008D55AA" w:rsidP="00D16245">
      <w:pPr>
        <w:pStyle w:val="tv213"/>
        <w:numPr>
          <w:ilvl w:val="0"/>
          <w:numId w:val="73"/>
        </w:numPr>
        <w:shd w:val="clear" w:color="auto" w:fill="FFFFFF"/>
        <w:spacing w:before="0" w:beforeAutospacing="0" w:after="120" w:afterAutospacing="0" w:line="293" w:lineRule="atLeast"/>
        <w:ind w:hanging="294"/>
        <w:rPr>
          <w:rFonts w:asciiTheme="minorHAnsi" w:hAnsiTheme="minorHAnsi" w:cstheme="minorHAnsi"/>
          <w:color w:val="414142"/>
          <w:sz w:val="22"/>
          <w:szCs w:val="22"/>
        </w:rPr>
      </w:pPr>
      <w:r w:rsidRPr="00BF6ACF">
        <w:rPr>
          <w:rFonts w:asciiTheme="minorHAnsi" w:hAnsiTheme="minorHAnsi" w:cstheme="minorHAnsi"/>
          <w:color w:val="414142"/>
          <w:sz w:val="22"/>
          <w:szCs w:val="22"/>
        </w:rPr>
        <w:t>Vēsturiskais piesārņojums;</w:t>
      </w:r>
      <w:r w:rsidR="007E4353" w:rsidRPr="00BF6ACF">
        <w:rPr>
          <w:rFonts w:asciiTheme="minorHAnsi" w:hAnsiTheme="minorHAnsi" w:cstheme="minorHAnsi"/>
          <w:color w:val="414142"/>
          <w:sz w:val="22"/>
          <w:szCs w:val="22"/>
        </w:rPr>
        <w:t xml:space="preserve"> </w:t>
      </w:r>
    </w:p>
    <w:p w14:paraId="270D0149" w14:textId="7F8D63FB" w:rsidR="007E4353" w:rsidRPr="00BF6ACF" w:rsidRDefault="008D55AA" w:rsidP="00D16245">
      <w:pPr>
        <w:pStyle w:val="tv213"/>
        <w:numPr>
          <w:ilvl w:val="0"/>
          <w:numId w:val="73"/>
        </w:numPr>
        <w:shd w:val="clear" w:color="auto" w:fill="FFFFFF"/>
        <w:spacing w:before="0" w:beforeAutospacing="0" w:after="120" w:afterAutospacing="0" w:line="293" w:lineRule="atLeast"/>
        <w:ind w:hanging="294"/>
        <w:rPr>
          <w:rFonts w:asciiTheme="minorHAnsi" w:hAnsiTheme="minorHAnsi" w:cstheme="minorHAnsi"/>
          <w:color w:val="414142"/>
          <w:sz w:val="22"/>
          <w:szCs w:val="22"/>
        </w:rPr>
      </w:pPr>
      <w:r w:rsidRPr="00BF6ACF">
        <w:rPr>
          <w:rFonts w:asciiTheme="minorHAnsi" w:hAnsiTheme="minorHAnsi" w:cstheme="minorHAnsi"/>
          <w:color w:val="414142"/>
          <w:sz w:val="22"/>
          <w:szCs w:val="22"/>
        </w:rPr>
        <w:t>Pazemes ūdeņu kvalitāte;</w:t>
      </w:r>
      <w:r w:rsidR="007E4353" w:rsidRPr="00BF6ACF">
        <w:rPr>
          <w:rFonts w:asciiTheme="minorHAnsi" w:hAnsiTheme="minorHAnsi" w:cstheme="minorHAnsi"/>
          <w:color w:val="414142"/>
          <w:sz w:val="22"/>
          <w:szCs w:val="22"/>
        </w:rPr>
        <w:t xml:space="preserve"> </w:t>
      </w:r>
    </w:p>
    <w:p w14:paraId="59161BE2" w14:textId="38F707D1" w:rsidR="007E4353" w:rsidRPr="00BF6ACF" w:rsidRDefault="007E4353" w:rsidP="00D16245">
      <w:pPr>
        <w:pStyle w:val="tv213"/>
        <w:numPr>
          <w:ilvl w:val="0"/>
          <w:numId w:val="73"/>
        </w:numPr>
        <w:shd w:val="clear" w:color="auto" w:fill="FFFFFF"/>
        <w:spacing w:before="0" w:beforeAutospacing="0" w:after="120" w:afterAutospacing="0" w:line="293" w:lineRule="atLeast"/>
        <w:ind w:hanging="294"/>
        <w:rPr>
          <w:rFonts w:asciiTheme="minorHAnsi" w:hAnsiTheme="minorHAnsi" w:cstheme="minorHAnsi"/>
          <w:color w:val="414142"/>
          <w:sz w:val="22"/>
          <w:szCs w:val="22"/>
        </w:rPr>
      </w:pPr>
      <w:r w:rsidRPr="00BF6ACF">
        <w:rPr>
          <w:rFonts w:asciiTheme="minorHAnsi" w:hAnsiTheme="minorHAnsi" w:cstheme="minorHAnsi"/>
          <w:color w:val="414142"/>
          <w:sz w:val="22"/>
          <w:szCs w:val="22"/>
        </w:rPr>
        <w:t xml:space="preserve">Virszemes ūdeņu kvalitāte; </w:t>
      </w:r>
    </w:p>
    <w:p w14:paraId="3258A38F" w14:textId="40389BFF" w:rsidR="008D55AA" w:rsidRPr="00BF6ACF" w:rsidRDefault="008D55AA" w:rsidP="00D16245">
      <w:pPr>
        <w:pStyle w:val="tv213"/>
        <w:numPr>
          <w:ilvl w:val="0"/>
          <w:numId w:val="73"/>
        </w:numPr>
        <w:shd w:val="clear" w:color="auto" w:fill="FFFFFF"/>
        <w:spacing w:before="0" w:beforeAutospacing="0" w:after="120" w:afterAutospacing="0" w:line="293" w:lineRule="atLeast"/>
        <w:ind w:hanging="294"/>
        <w:rPr>
          <w:rFonts w:asciiTheme="minorHAnsi" w:hAnsiTheme="minorHAnsi" w:cstheme="minorHAnsi"/>
          <w:color w:val="414142"/>
          <w:sz w:val="22"/>
          <w:szCs w:val="22"/>
        </w:rPr>
      </w:pPr>
      <w:r w:rsidRPr="00BF6ACF">
        <w:rPr>
          <w:rFonts w:asciiTheme="minorHAnsi" w:hAnsiTheme="minorHAnsi" w:cstheme="minorHAnsi"/>
          <w:color w:val="414142"/>
          <w:sz w:val="22"/>
          <w:szCs w:val="22"/>
        </w:rPr>
        <w:t>Emisijas gaisā;</w:t>
      </w:r>
    </w:p>
    <w:p w14:paraId="10670F39" w14:textId="103BC955" w:rsidR="00732E7E" w:rsidRPr="00BF6ACF" w:rsidRDefault="008D55AA" w:rsidP="007E4353">
      <w:pPr>
        <w:pStyle w:val="tv213"/>
        <w:numPr>
          <w:ilvl w:val="0"/>
          <w:numId w:val="73"/>
        </w:numPr>
        <w:shd w:val="clear" w:color="auto" w:fill="FFFFFF"/>
        <w:spacing w:before="0" w:beforeAutospacing="0" w:after="120" w:afterAutospacing="0" w:line="293" w:lineRule="atLeast"/>
        <w:ind w:hanging="294"/>
        <w:rPr>
          <w:rFonts w:asciiTheme="minorHAnsi" w:hAnsiTheme="minorHAnsi" w:cstheme="minorHAnsi"/>
          <w:color w:val="414142"/>
          <w:sz w:val="22"/>
          <w:szCs w:val="22"/>
        </w:rPr>
      </w:pPr>
      <w:r w:rsidRPr="00BF6ACF">
        <w:rPr>
          <w:rFonts w:asciiTheme="minorHAnsi" w:hAnsiTheme="minorHAnsi" w:cstheme="minorHAnsi"/>
          <w:color w:val="414142"/>
          <w:sz w:val="22"/>
          <w:szCs w:val="22"/>
        </w:rPr>
        <w:t>Trokšņa traucējumi.</w:t>
      </w:r>
    </w:p>
    <w:p w14:paraId="5CBFCA48" w14:textId="77777777" w:rsidR="00732E7E" w:rsidRPr="00BF6ACF" w:rsidRDefault="00732E7E" w:rsidP="00CF2C48">
      <w:pPr>
        <w:pStyle w:val="tv213"/>
        <w:shd w:val="clear" w:color="auto" w:fill="FFFFFF"/>
        <w:spacing w:before="0" w:beforeAutospacing="0" w:after="0" w:afterAutospacing="0" w:line="293" w:lineRule="atLeast"/>
        <w:rPr>
          <w:rFonts w:asciiTheme="minorHAnsi" w:hAnsiTheme="minorHAnsi" w:cstheme="minorHAnsi"/>
          <w:color w:val="414142"/>
        </w:rPr>
      </w:pPr>
    </w:p>
    <w:p w14:paraId="44C01E6C" w14:textId="3B4287AF" w:rsidR="00732E7E" w:rsidRPr="00FE2C80" w:rsidRDefault="007E4353" w:rsidP="007E4353">
      <w:pPr>
        <w:pStyle w:val="tv213"/>
        <w:shd w:val="clear" w:color="auto" w:fill="FFFFFF"/>
        <w:spacing w:before="0" w:beforeAutospacing="0" w:after="0" w:afterAutospacing="0" w:line="293" w:lineRule="atLeast"/>
        <w:jc w:val="both"/>
        <w:rPr>
          <w:rFonts w:asciiTheme="minorHAnsi" w:hAnsiTheme="minorHAnsi" w:cstheme="minorHAnsi"/>
          <w:sz w:val="22"/>
          <w:szCs w:val="22"/>
        </w:rPr>
      </w:pPr>
      <w:r w:rsidRPr="00FE2C80">
        <w:rPr>
          <w:rFonts w:asciiTheme="minorHAnsi" w:hAnsiTheme="minorHAnsi" w:cstheme="minorHAnsi"/>
          <w:b/>
          <w:sz w:val="22"/>
          <w:szCs w:val="22"/>
        </w:rPr>
        <w:t xml:space="preserve">Vēsturiskais piesārņojums:  </w:t>
      </w:r>
      <w:r w:rsidRPr="00FE2C80">
        <w:rPr>
          <w:rFonts w:asciiTheme="minorHAnsi" w:hAnsiTheme="minorHAnsi" w:cstheme="minorHAnsi"/>
          <w:sz w:val="22"/>
          <w:szCs w:val="22"/>
        </w:rPr>
        <w:t>Getliņu poligona teritorija reģistrēta LVĢMC piesārņoto vietu reģistrā Reģistrācijas numuru 80968/1404, Nosaukums: Sadzīves atkritumu izgāztuve "Getliņi" (veca atkritumu izgāztuve). Piesārņojums konstatēts gruntī un gruntsūdeņos, to radījusi atkritumu infiltrāta no atkritumu kalna nokļūšana gruntī un gruntsūdeņos. Tā kā atkritumu izgāztuve tika ierīkota bez atbilstošas izolējošas pamatnes, arī pēc tās rekultivācijas iespējama infiltrāta veidošanās.</w:t>
      </w:r>
    </w:p>
    <w:p w14:paraId="5BE4FABF" w14:textId="3077D212" w:rsidR="007E4353" w:rsidRPr="00FE2C80" w:rsidRDefault="007E4353" w:rsidP="007E4353">
      <w:pPr>
        <w:pStyle w:val="tv213"/>
        <w:shd w:val="clear" w:color="auto" w:fill="FFFFFF"/>
        <w:spacing w:before="0" w:beforeAutospacing="0" w:after="0" w:afterAutospacing="0" w:line="293" w:lineRule="atLeast"/>
        <w:jc w:val="both"/>
        <w:rPr>
          <w:rFonts w:asciiTheme="minorHAnsi" w:hAnsiTheme="minorHAnsi" w:cstheme="minorHAnsi"/>
          <w:sz w:val="22"/>
          <w:szCs w:val="22"/>
        </w:rPr>
      </w:pPr>
      <w:r w:rsidRPr="00FE2C80">
        <w:rPr>
          <w:rFonts w:asciiTheme="minorHAnsi" w:hAnsiTheme="minorHAnsi" w:cstheme="minorHAnsi"/>
          <w:sz w:val="22"/>
          <w:szCs w:val="22"/>
        </w:rPr>
        <w:t xml:space="preserve">Paredzētās darbības ietvaros, apglabāšanas šūnas Nr.IX būvniecības 2.alternatīvais variants paredz </w:t>
      </w:r>
      <w:r w:rsidR="00CA3358" w:rsidRPr="00FE2C80">
        <w:rPr>
          <w:rFonts w:asciiTheme="minorHAnsi" w:hAnsiTheme="minorHAnsi" w:cstheme="minorHAnsi"/>
          <w:sz w:val="22"/>
          <w:szCs w:val="22"/>
        </w:rPr>
        <w:t xml:space="preserve">daļēju </w:t>
      </w:r>
      <w:r w:rsidRPr="00FE2C80">
        <w:rPr>
          <w:rFonts w:asciiTheme="minorHAnsi" w:hAnsiTheme="minorHAnsi" w:cstheme="minorHAnsi"/>
          <w:sz w:val="22"/>
          <w:szCs w:val="22"/>
        </w:rPr>
        <w:t>veco atkritumu slāņa norakšanu un pārstrādi, kā arī piesārņotā kūdras slāņa  atkritumu kalna pamatnē izrakšanu un atbilstošu apsaimniekošanu. Tādejādi, īstenojot 2.alternatīvo būvniecības variantu, tiks likvidēts piesārņojuma avots Šūnas Nr.IX teritorijā, samazinot iespējamo piesārņojuma infiltrāciju gruntsūdeņos.</w:t>
      </w:r>
    </w:p>
    <w:p w14:paraId="6608614D" w14:textId="44417D2D" w:rsidR="007E4353" w:rsidRPr="00FE2C80" w:rsidRDefault="007E4353" w:rsidP="007E4353">
      <w:pPr>
        <w:pStyle w:val="tv213"/>
        <w:shd w:val="clear" w:color="auto" w:fill="FFFFFF"/>
        <w:spacing w:before="0" w:beforeAutospacing="0" w:after="0" w:afterAutospacing="0" w:line="293" w:lineRule="atLeast"/>
        <w:jc w:val="both"/>
        <w:rPr>
          <w:rFonts w:asciiTheme="minorHAnsi" w:hAnsiTheme="minorHAnsi" w:cstheme="minorHAnsi"/>
          <w:sz w:val="22"/>
          <w:szCs w:val="22"/>
        </w:rPr>
      </w:pPr>
      <w:r w:rsidRPr="00FE2C80">
        <w:rPr>
          <w:rFonts w:asciiTheme="minorHAnsi" w:hAnsiTheme="minorHAnsi" w:cstheme="minorHAnsi"/>
          <w:sz w:val="22"/>
          <w:szCs w:val="22"/>
        </w:rPr>
        <w:t>Paredzētā darbība atstās būtisku pozitīvu ietekmi uz vēsturiski izveidojušos piesārņojumu.</w:t>
      </w:r>
    </w:p>
    <w:p w14:paraId="5C44536E" w14:textId="58DFBDD7" w:rsidR="007E4353" w:rsidRPr="00FE2C80" w:rsidRDefault="007E4353" w:rsidP="007E4353">
      <w:pPr>
        <w:pStyle w:val="tv213"/>
        <w:shd w:val="clear" w:color="auto" w:fill="FFFFFF"/>
        <w:spacing w:before="120" w:beforeAutospacing="0" w:after="120" w:afterAutospacing="0" w:line="293" w:lineRule="atLeast"/>
        <w:jc w:val="both"/>
        <w:rPr>
          <w:rFonts w:asciiTheme="minorHAnsi" w:hAnsiTheme="minorHAnsi" w:cstheme="minorHAnsi"/>
          <w:sz w:val="22"/>
          <w:szCs w:val="22"/>
        </w:rPr>
      </w:pPr>
      <w:r w:rsidRPr="00FE2C80">
        <w:rPr>
          <w:rFonts w:asciiTheme="minorHAnsi" w:hAnsiTheme="minorHAnsi" w:cstheme="minorHAnsi"/>
          <w:b/>
          <w:sz w:val="22"/>
          <w:szCs w:val="22"/>
        </w:rPr>
        <w:t>Pazemes ūdeņu kvalitāte:</w:t>
      </w:r>
      <w:r w:rsidRPr="00FE2C80">
        <w:rPr>
          <w:rFonts w:asciiTheme="minorHAnsi" w:hAnsiTheme="minorHAnsi" w:cstheme="minorHAnsi"/>
          <w:sz w:val="22"/>
          <w:szCs w:val="22"/>
        </w:rPr>
        <w:t xml:space="preserve">  </w:t>
      </w:r>
      <w:r w:rsidR="00B63E9E" w:rsidRPr="00FE2C80">
        <w:rPr>
          <w:rFonts w:asciiTheme="minorHAnsi" w:hAnsiTheme="minorHAnsi" w:cstheme="minorHAnsi"/>
          <w:sz w:val="22"/>
          <w:szCs w:val="22"/>
        </w:rPr>
        <w:t>Tā kā abas šūnas tiek izveidotas ar atbilstošu izolētu pamatni, apvaļņojumu un infiltrāta savākšanas sistēmu, nav prognozējama ietekme uz pazemes ūdens kvalitāti. Tā kā arī līdz šim šī teritorija bija rekultivēta tādā veidā, lai samazinātu infiltrāciju pazemes ūdeņos, teritoriju jaunā apbūve neatstās būtisku ietekmi uz pazemes ūdens resursiem.</w:t>
      </w:r>
    </w:p>
    <w:p w14:paraId="62A70C38" w14:textId="7FC2D567" w:rsidR="00B63E9E" w:rsidRPr="00FE2C80" w:rsidRDefault="00B63E9E" w:rsidP="007E4353">
      <w:pPr>
        <w:jc w:val="both"/>
        <w:rPr>
          <w:rFonts w:cstheme="minorHAnsi"/>
        </w:rPr>
      </w:pPr>
      <w:r w:rsidRPr="00FE2C80">
        <w:rPr>
          <w:rFonts w:cstheme="minorHAnsi"/>
          <w:b/>
        </w:rPr>
        <w:t>Virszemes ūdeņu kvalitāte:</w:t>
      </w:r>
      <w:r w:rsidRPr="00FE2C80">
        <w:rPr>
          <w:rFonts w:cstheme="minorHAnsi"/>
        </w:rPr>
        <w:t xml:space="preserve"> Abu apglabāšanas šūnu </w:t>
      </w:r>
      <w:r w:rsidR="00CA3358" w:rsidRPr="00FE2C80">
        <w:rPr>
          <w:rFonts w:cstheme="minorHAnsi"/>
        </w:rPr>
        <w:t xml:space="preserve">izbūve </w:t>
      </w:r>
      <w:r w:rsidRPr="00FE2C80">
        <w:rPr>
          <w:rFonts w:cstheme="minorHAnsi"/>
        </w:rPr>
        <w:t xml:space="preserve">un deponēšanas kārtība nodrošina to, ka virszemes ūdeņos nenonāk atkritumu infiltrāts. Jauno šūnu infiltrāta savākšanas sistēma tiks pieslēgta pie jau esošās infiltrāta savākšanas, priekšattīrīšanas sistēmas,  tālāk nododot  ūdeņus Rīgas Ūdens kanalizācijas sistēmā. </w:t>
      </w:r>
    </w:p>
    <w:p w14:paraId="4485B69B" w14:textId="77777777" w:rsidR="00B63E9E" w:rsidRPr="00FE2C80" w:rsidRDefault="00B63E9E" w:rsidP="007E4353">
      <w:pPr>
        <w:jc w:val="both"/>
        <w:rPr>
          <w:rFonts w:cstheme="minorHAnsi"/>
        </w:rPr>
      </w:pPr>
      <w:r w:rsidRPr="00FE2C80">
        <w:rPr>
          <w:rFonts w:cstheme="minorHAnsi"/>
        </w:rPr>
        <w:t>Nav prognozējama negatīva ietekme uz virszemes ūdeņu kvalitāti vai resursiem.</w:t>
      </w:r>
    </w:p>
    <w:p w14:paraId="73570B8F" w14:textId="77777777" w:rsidR="00807952" w:rsidRPr="00FE2C80" w:rsidRDefault="00B63E9E" w:rsidP="007E4353">
      <w:pPr>
        <w:jc w:val="both"/>
        <w:rPr>
          <w:rFonts w:cstheme="minorHAnsi"/>
        </w:rPr>
      </w:pPr>
      <w:r w:rsidRPr="00FE2C80">
        <w:rPr>
          <w:rFonts w:cstheme="minorHAnsi"/>
          <w:b/>
        </w:rPr>
        <w:lastRenderedPageBreak/>
        <w:t>Emisijas gaisā:</w:t>
      </w:r>
      <w:r w:rsidRPr="00FE2C80">
        <w:rPr>
          <w:rFonts w:cstheme="minorHAnsi"/>
        </w:rPr>
        <w:t xml:space="preserve"> Saskaņā ar </w:t>
      </w:r>
      <w:r w:rsidR="00807952" w:rsidRPr="00FE2C80">
        <w:rPr>
          <w:rFonts w:cstheme="minorHAnsi"/>
        </w:rPr>
        <w:t xml:space="preserve">A kategorijas piesārņojošas darbības atļaujā ietvertajiem nosacījumiem – atkritumu apglabāšanas šūnai tiek limitētas smaku emisijas, kas veidojas tiešā apglabāšanas procesā, jo atkritumu gāzes tiek savāktas gāzu savākšanas sistēmā un tiek nodrošināta atkritumu regulāra, tai skaitā ikdienas pārklāšana. SIA ELLE izstrādātais smaku emisiju limitu projekta smaku aprēķinu un izkliedes modelēšanas rezultāti parāda, ka smakas no esošās biodegradācijas šūnas vai plānotās apglabāšanas šūnas Nr.VIII ir nenozīmīga Poligona smaku emisiju komponente. Ne Poligona, ne tai piegulošajās teritorijās netiek prognozēts smaku robežvērtību pārsniegums. </w:t>
      </w:r>
    </w:p>
    <w:p w14:paraId="17FD0287" w14:textId="3F0557B4" w:rsidR="00A64D4F" w:rsidRPr="00FE2C80" w:rsidRDefault="00807952" w:rsidP="00FE2C80">
      <w:pPr>
        <w:jc w:val="both"/>
        <w:rPr>
          <w:rFonts w:eastAsia="Times New Roman" w:cstheme="minorHAnsi"/>
          <w:color w:val="414142"/>
          <w:lang w:eastAsia="lv-LV"/>
        </w:rPr>
      </w:pPr>
      <w:r w:rsidRPr="00FE2C80">
        <w:rPr>
          <w:rFonts w:cstheme="minorHAnsi"/>
          <w:b/>
        </w:rPr>
        <w:t>Trokšņa traucējumi:</w:t>
      </w:r>
      <w:r w:rsidRPr="00FE2C80">
        <w:rPr>
          <w:rFonts w:cstheme="minorHAnsi"/>
        </w:rPr>
        <w:t xml:space="preserve"> CSA poligona Getliņi darbības radītie trokšņi lielākoties ir saistīti ar transporta kustību, kā arī iekārtu darbību apglabāšanas teritorijā. Taču trokšņa emisijas ārpus poligona un ar to saistītā pievedceļa teritorijas nepārsniedz normatīvajos aktos noteiktās robežvērtības, nerada diskomfortu tuvāko dzīvojamo māju teritorijā. </w:t>
      </w:r>
      <w:r w:rsidR="007E4353" w:rsidRPr="00BF6ACF">
        <w:rPr>
          <w:rFonts w:cstheme="minorHAnsi"/>
          <w:color w:val="414142"/>
        </w:rPr>
        <w:br w:type="page"/>
      </w:r>
    </w:p>
    <w:p w14:paraId="72358A8C" w14:textId="27DF1862" w:rsidR="00552188" w:rsidRPr="00BF6ACF" w:rsidRDefault="00371F34" w:rsidP="00A64D4F">
      <w:pPr>
        <w:pStyle w:val="Virsraksts1"/>
      </w:pPr>
      <w:bookmarkStart w:id="36" w:name="_Toc107492619"/>
      <w:r w:rsidRPr="00BF6ACF">
        <w:lastRenderedPageBreak/>
        <w:t>11</w:t>
      </w:r>
      <w:r w:rsidR="00552188" w:rsidRPr="00BF6ACF">
        <w:t>. Paredzētās darbības un tās iespējamo alternatīvu būtiskās ietekmes uz vidi novērtējums</w:t>
      </w:r>
      <w:bookmarkEnd w:id="36"/>
      <w:r w:rsidR="00552188" w:rsidRPr="00BF6ACF">
        <w:t xml:space="preserve"> </w:t>
      </w:r>
    </w:p>
    <w:p w14:paraId="4A93DC3F" w14:textId="77777777" w:rsidR="00732E7E" w:rsidRPr="00BF6ACF" w:rsidRDefault="00732E7E" w:rsidP="007E4353">
      <w:pPr>
        <w:pStyle w:val="tv213"/>
        <w:shd w:val="clear" w:color="auto" w:fill="FFFFFF"/>
        <w:spacing w:before="0" w:beforeAutospacing="0" w:after="0" w:afterAutospacing="0" w:line="293" w:lineRule="atLeast"/>
        <w:rPr>
          <w:rFonts w:ascii="Arial" w:hAnsi="Arial" w:cs="Arial"/>
          <w:color w:val="414142"/>
          <w:sz w:val="20"/>
          <w:szCs w:val="20"/>
        </w:rPr>
      </w:pPr>
    </w:p>
    <w:p w14:paraId="3BD546F5" w14:textId="77777777" w:rsidR="004642BF" w:rsidRPr="00BF6ACF" w:rsidRDefault="004642BF" w:rsidP="004642BF">
      <w:pPr>
        <w:spacing w:after="0" w:line="276" w:lineRule="auto"/>
        <w:jc w:val="both"/>
        <w:rPr>
          <w:rFonts w:cstheme="minorHAnsi"/>
        </w:rPr>
      </w:pPr>
      <w:r w:rsidRPr="00BF6ACF">
        <w:rPr>
          <w:rFonts w:cstheme="minorHAnsi"/>
        </w:rPr>
        <w:t>Iespējamās ietekmes uz vidi, ko rada paredzētās darbības īstenošana, var klasificēt:</w:t>
      </w:r>
    </w:p>
    <w:p w14:paraId="00100358" w14:textId="77777777" w:rsidR="004642BF" w:rsidRPr="00BF6ACF" w:rsidRDefault="004642BF" w:rsidP="007E5E25">
      <w:pPr>
        <w:numPr>
          <w:ilvl w:val="0"/>
          <w:numId w:val="83"/>
        </w:numPr>
        <w:spacing w:after="0" w:line="276" w:lineRule="auto"/>
        <w:contextualSpacing/>
        <w:jc w:val="both"/>
        <w:rPr>
          <w:rFonts w:eastAsia="Times New Roman" w:cstheme="minorHAnsi"/>
          <w:lang w:eastAsia="lv-LV"/>
        </w:rPr>
      </w:pPr>
      <w:r w:rsidRPr="00BF6ACF">
        <w:rPr>
          <w:rFonts w:eastAsia="Times New Roman" w:cstheme="minorHAnsi"/>
          <w:lang w:eastAsia="lv-LV"/>
        </w:rPr>
        <w:t>Tiešās un netiešās, sekundārās  ietekmes</w:t>
      </w:r>
    </w:p>
    <w:p w14:paraId="015CEE63" w14:textId="4E8C6107" w:rsidR="004642BF" w:rsidRPr="00BF6ACF" w:rsidRDefault="004642BF" w:rsidP="004642BF">
      <w:pPr>
        <w:spacing w:after="0" w:line="276" w:lineRule="auto"/>
        <w:jc w:val="both"/>
        <w:rPr>
          <w:rFonts w:cstheme="minorHAnsi"/>
        </w:rPr>
      </w:pPr>
      <w:r w:rsidRPr="00BF6ACF">
        <w:rPr>
          <w:rFonts w:cstheme="minorHAnsi"/>
        </w:rPr>
        <w:t>Tiešās ietekmes ir tādas izmaiņas vidē, kas iedarbojas uz vidi tieši un nepastarpināti, piemēram, piesārņojums, emisijas vidē  u.c. Netiešās ietekmes veidojas mijiedarbības starp vidi un tiešajām ietekmēm rezultātā, piemēram, ekosistēmas izmaiņas, ja mainās gruntsūdens līmenis. Sekundārās ietekmes piemērs: sekundārie gaisa piesārņotāji (piemēram, sērskābe) veidojas gaisā ķīmiskajā reakcijā starp primāro piesārņotāju un gaisa komponenti. Tādējādi sekundārā ietekme analogi netiešajai ietekmei veidojas mijiedarbības starp tiešajām ietekmēm un vidi rezultātā.</w:t>
      </w:r>
    </w:p>
    <w:p w14:paraId="6531EDE8" w14:textId="77777777" w:rsidR="004642BF" w:rsidRPr="00BF6ACF" w:rsidRDefault="004642BF" w:rsidP="007E5E25">
      <w:pPr>
        <w:numPr>
          <w:ilvl w:val="0"/>
          <w:numId w:val="83"/>
        </w:numPr>
        <w:spacing w:before="120" w:after="120" w:line="276" w:lineRule="auto"/>
        <w:ind w:left="714" w:hanging="357"/>
        <w:contextualSpacing/>
        <w:jc w:val="both"/>
        <w:rPr>
          <w:rFonts w:eastAsia="Times New Roman" w:cstheme="minorHAnsi"/>
          <w:lang w:eastAsia="lv-LV"/>
        </w:rPr>
      </w:pPr>
      <w:r w:rsidRPr="00BF6ACF">
        <w:rPr>
          <w:rFonts w:eastAsia="Times New Roman" w:cstheme="minorHAnsi"/>
          <w:lang w:eastAsia="lv-LV"/>
        </w:rPr>
        <w:t>Īslaicīgās, vidēji ilgās un ilglaicīgās ietekmes</w:t>
      </w:r>
    </w:p>
    <w:p w14:paraId="4780CFA4" w14:textId="0EB5F4F4" w:rsidR="004642BF" w:rsidRPr="00BF6ACF" w:rsidRDefault="004642BF" w:rsidP="004642BF">
      <w:pPr>
        <w:spacing w:before="120" w:after="120" w:line="276" w:lineRule="auto"/>
        <w:jc w:val="both"/>
        <w:rPr>
          <w:rFonts w:cstheme="minorHAnsi"/>
        </w:rPr>
      </w:pPr>
      <w:r w:rsidRPr="00BF6ACF">
        <w:rPr>
          <w:rFonts w:cstheme="minorHAnsi"/>
        </w:rPr>
        <w:t>Īslaicīgās ietekmes rada visa veida būvniecība un rekonstrukcija. Šādas darbības izraisa relatīvi īslaicīgu traucējumu un pēc to pabeigšanas nerodas būtiski pēcefekti, ja vien darbības ir veiktas atbilstoši normatīvo aktu prasībām. Galvenās ietekmes ir zemsedzes bojājumi, troksnis, putekļu emisijas, atkritumu koncentrēšanās vienuviet. Ietekmi var mazināt lokalizējot īslaicīgo piesārņojumu. Vidēji ilga un ilglaicīga ietekme ir saistīta ar zemes lietošanas veida maiņu.</w:t>
      </w:r>
    </w:p>
    <w:p w14:paraId="33AA9421" w14:textId="77777777" w:rsidR="004642BF" w:rsidRPr="00BF6ACF" w:rsidRDefault="004642BF" w:rsidP="007E5E25">
      <w:pPr>
        <w:numPr>
          <w:ilvl w:val="0"/>
          <w:numId w:val="83"/>
        </w:numPr>
        <w:spacing w:before="120" w:after="120" w:line="276" w:lineRule="auto"/>
        <w:contextualSpacing/>
        <w:jc w:val="both"/>
        <w:rPr>
          <w:rFonts w:eastAsia="Times New Roman" w:cstheme="minorHAnsi"/>
          <w:lang w:eastAsia="lv-LV"/>
        </w:rPr>
      </w:pPr>
      <w:r w:rsidRPr="00BF6ACF">
        <w:rPr>
          <w:rFonts w:eastAsia="Times New Roman" w:cstheme="minorHAnsi"/>
          <w:lang w:eastAsia="lv-LV"/>
        </w:rPr>
        <w:t>Summārās (kumulatīvās) ietekmes</w:t>
      </w:r>
    </w:p>
    <w:p w14:paraId="32018FC1" w14:textId="77777777" w:rsidR="004642BF" w:rsidRPr="00BF6ACF" w:rsidRDefault="004642BF" w:rsidP="004642BF">
      <w:pPr>
        <w:spacing w:before="120" w:after="120" w:line="276" w:lineRule="auto"/>
        <w:jc w:val="both"/>
        <w:rPr>
          <w:rFonts w:cstheme="minorHAnsi"/>
        </w:rPr>
      </w:pPr>
      <w:r w:rsidRPr="00BF6ACF">
        <w:rPr>
          <w:rFonts w:cstheme="minorHAnsi"/>
        </w:rPr>
        <w:t>Summārās ietekmes uz vidi ir ietekmju kopums, kurš rodas, realizējot paredzēto darbību un izvērtējot iespējamo citu darbību ietekmes.</w:t>
      </w:r>
    </w:p>
    <w:p w14:paraId="00F4A9D2" w14:textId="695D7438" w:rsidR="004642BF" w:rsidRPr="00BF6ACF" w:rsidRDefault="004642BF" w:rsidP="004642BF">
      <w:pPr>
        <w:spacing w:before="120" w:after="120" w:line="276" w:lineRule="auto"/>
        <w:jc w:val="both"/>
        <w:rPr>
          <w:rFonts w:cstheme="minorHAnsi"/>
        </w:rPr>
      </w:pPr>
      <w:r w:rsidRPr="00BF6ACF">
        <w:rPr>
          <w:rFonts w:cstheme="minorHAnsi"/>
        </w:rPr>
        <w:t xml:space="preserve">Izvērtējot iespējamās ietekmes, uzmanība pievēršama kā pozitīvām, tā negatīvām ietekmēm. </w:t>
      </w:r>
      <w:r w:rsidR="00094E71" w:rsidRPr="00BF6ACF">
        <w:rPr>
          <w:rFonts w:cstheme="minorHAnsi"/>
        </w:rPr>
        <w:t xml:space="preserve">Savukārt izvērtējot ietekmju būtiskumu vērtējama to atbilstība normatīvajos aktos noteiktajām robežvērtībām un prasībām. </w:t>
      </w:r>
      <w:r w:rsidR="00AF1A5B" w:rsidRPr="00BF6ACF">
        <w:rPr>
          <w:rFonts w:cstheme="minorHAnsi"/>
        </w:rPr>
        <w:t xml:space="preserve">Paredzētās darbības īstenošana var būt saistīta ar tādām tiešām ietekmēm, kā trokšņa traucējumi, emisijas gaisā. Kā </w:t>
      </w:r>
      <w:r w:rsidRPr="00BF6ACF">
        <w:rPr>
          <w:rFonts w:cstheme="minorHAnsi"/>
        </w:rPr>
        <w:t xml:space="preserve"> paliekoš</w:t>
      </w:r>
      <w:r w:rsidR="00AF1A5B" w:rsidRPr="00BF6ACF">
        <w:rPr>
          <w:rFonts w:cstheme="minorHAnsi"/>
        </w:rPr>
        <w:t>u</w:t>
      </w:r>
      <w:r w:rsidRPr="00BF6ACF">
        <w:rPr>
          <w:rFonts w:cstheme="minorHAnsi"/>
        </w:rPr>
        <w:t xml:space="preserve"> ietekm</w:t>
      </w:r>
      <w:r w:rsidR="00AF1A5B" w:rsidRPr="00BF6ACF">
        <w:rPr>
          <w:rFonts w:cstheme="minorHAnsi"/>
        </w:rPr>
        <w:t xml:space="preserve">i var definēt </w:t>
      </w:r>
      <w:r w:rsidRPr="00BF6ACF">
        <w:rPr>
          <w:rFonts w:cstheme="minorHAnsi"/>
        </w:rPr>
        <w:t>izmaiņas ainavā</w:t>
      </w:r>
      <w:r w:rsidR="00AF1A5B" w:rsidRPr="00BF6ACF">
        <w:rPr>
          <w:rFonts w:cstheme="minorHAnsi"/>
        </w:rPr>
        <w:t xml:space="preserve">. Ietekmes var būt kā būtiskas, tā </w:t>
      </w:r>
      <w:r w:rsidRPr="00BF6ACF">
        <w:rPr>
          <w:rFonts w:cstheme="minorHAnsi"/>
        </w:rPr>
        <w:t>nebūtiskas.</w:t>
      </w:r>
    </w:p>
    <w:p w14:paraId="45239470" w14:textId="110BCE57" w:rsidR="004642BF" w:rsidRPr="00BF6ACF" w:rsidRDefault="004642BF" w:rsidP="004642BF">
      <w:pPr>
        <w:spacing w:before="120" w:after="120" w:line="276" w:lineRule="auto"/>
        <w:jc w:val="both"/>
        <w:rPr>
          <w:rFonts w:cstheme="minorHAnsi"/>
        </w:rPr>
      </w:pPr>
      <w:r w:rsidRPr="00BF6ACF">
        <w:rPr>
          <w:rFonts w:cstheme="minorHAnsi"/>
        </w:rPr>
        <w:t>Paredzētā</w:t>
      </w:r>
      <w:r w:rsidR="00094E71" w:rsidRPr="00BF6ACF">
        <w:rPr>
          <w:rFonts w:cstheme="minorHAnsi"/>
        </w:rPr>
        <w:t>s</w:t>
      </w:r>
      <w:r w:rsidRPr="00BF6ACF">
        <w:rPr>
          <w:rFonts w:cstheme="minorHAnsi"/>
        </w:rPr>
        <w:t xml:space="preserve"> darbība</w:t>
      </w:r>
      <w:r w:rsidR="00094E71" w:rsidRPr="00BF6ACF">
        <w:rPr>
          <w:rFonts w:cstheme="minorHAnsi"/>
        </w:rPr>
        <w:t xml:space="preserve">s īstenošana </w:t>
      </w:r>
      <w:r w:rsidRPr="00BF6ACF">
        <w:rPr>
          <w:rFonts w:cstheme="minorHAnsi"/>
        </w:rPr>
        <w:t xml:space="preserve"> var radīt šādas tiešas ietekmes:</w:t>
      </w:r>
    </w:p>
    <w:p w14:paraId="68FAE887" w14:textId="5310BC93" w:rsidR="004642BF" w:rsidRPr="00BF6ACF" w:rsidRDefault="004642BF" w:rsidP="007E5E25">
      <w:pPr>
        <w:numPr>
          <w:ilvl w:val="0"/>
          <w:numId w:val="82"/>
        </w:numPr>
        <w:spacing w:before="120" w:after="120" w:line="276" w:lineRule="auto"/>
        <w:contextualSpacing/>
        <w:jc w:val="both"/>
        <w:rPr>
          <w:rFonts w:eastAsia="Times New Roman" w:cstheme="minorHAnsi"/>
          <w:lang w:eastAsia="lv-LV"/>
        </w:rPr>
      </w:pPr>
      <w:r w:rsidRPr="00BF6ACF">
        <w:rPr>
          <w:rFonts w:eastAsia="Times New Roman" w:cstheme="minorHAnsi"/>
          <w:lang w:eastAsia="lv-LV"/>
        </w:rPr>
        <w:t>Emisijas gaisā</w:t>
      </w:r>
      <w:r w:rsidR="00CA3358" w:rsidRPr="00BF6ACF">
        <w:rPr>
          <w:rFonts w:eastAsia="Times New Roman" w:cstheme="minorHAnsi"/>
          <w:lang w:eastAsia="lv-LV"/>
        </w:rPr>
        <w:t>,</w:t>
      </w:r>
      <w:r w:rsidRPr="00BF6ACF">
        <w:rPr>
          <w:rFonts w:eastAsia="Times New Roman" w:cstheme="minorHAnsi"/>
          <w:lang w:eastAsia="lv-LV"/>
        </w:rPr>
        <w:t xml:space="preserve"> </w:t>
      </w:r>
      <w:r w:rsidR="00094E71" w:rsidRPr="00BF6ACF">
        <w:rPr>
          <w:rFonts w:eastAsia="Times New Roman" w:cstheme="minorHAnsi"/>
          <w:lang w:eastAsia="lv-LV"/>
        </w:rPr>
        <w:t xml:space="preserve">ko rada atkritumu kompaktēšanas </w:t>
      </w:r>
      <w:r w:rsidRPr="00BF6ACF">
        <w:rPr>
          <w:rFonts w:eastAsia="Times New Roman" w:cstheme="minorHAnsi"/>
          <w:lang w:eastAsia="lv-LV"/>
        </w:rPr>
        <w:t>tehnika</w:t>
      </w:r>
      <w:r w:rsidR="00094E71" w:rsidRPr="00BF6ACF">
        <w:rPr>
          <w:rFonts w:eastAsia="Times New Roman" w:cstheme="minorHAnsi"/>
          <w:lang w:eastAsia="lv-LV"/>
        </w:rPr>
        <w:t xml:space="preserve"> šūnā</w:t>
      </w:r>
      <w:r w:rsidRPr="00BF6ACF">
        <w:rPr>
          <w:rFonts w:eastAsia="Times New Roman" w:cstheme="minorHAnsi"/>
          <w:lang w:eastAsia="lv-LV"/>
        </w:rPr>
        <w:t>, transports</w:t>
      </w:r>
      <w:r w:rsidR="00094E71" w:rsidRPr="00BF6ACF">
        <w:rPr>
          <w:rFonts w:eastAsia="Times New Roman" w:cstheme="minorHAnsi"/>
          <w:lang w:eastAsia="lv-LV"/>
        </w:rPr>
        <w:t>, smaku emisijas atkritumu deponēšanas procesā, atkritumu gāzu emisijas, ja netiek izveidota gāzu ekstrakcijas sistēma un nodrošināta šūnas virsmas regulāra pārklāšana.</w:t>
      </w:r>
      <w:r w:rsidR="00C63060" w:rsidRPr="00BF6ACF">
        <w:rPr>
          <w:rFonts w:eastAsia="Times New Roman" w:cstheme="minorHAnsi"/>
          <w:lang w:eastAsia="lv-LV"/>
        </w:rPr>
        <w:t xml:space="preserve"> Paredzētās darbības ietvaros plānots izveidot atkritumu gāzes ekstrakcijas sistēmu, kā arī nodrošināt deponēto atkritumu atbilstošu un regulāru pārklāšanu, līdz ar to nav prognozējama atkritumu gāzu emisija gaisā. </w:t>
      </w:r>
      <w:r w:rsidRPr="00BF6ACF">
        <w:rPr>
          <w:rFonts w:eastAsia="Times New Roman" w:cstheme="minorHAnsi"/>
          <w:lang w:eastAsia="lv-LV"/>
        </w:rPr>
        <w:t xml:space="preserve"> Veiktie emisiju aprēķini un to izkliedes modelēšana demonstrē, ka, </w:t>
      </w:r>
      <w:r w:rsidR="00094E71" w:rsidRPr="00BF6ACF">
        <w:rPr>
          <w:rFonts w:eastAsia="Times New Roman" w:cstheme="minorHAnsi"/>
          <w:lang w:eastAsia="lv-LV"/>
        </w:rPr>
        <w:t xml:space="preserve">emisijas gaisā </w:t>
      </w:r>
      <w:r w:rsidR="00C63060" w:rsidRPr="00BF6ACF">
        <w:rPr>
          <w:rFonts w:eastAsia="Times New Roman" w:cstheme="minorHAnsi"/>
          <w:lang w:eastAsia="lv-LV"/>
        </w:rPr>
        <w:t xml:space="preserve">tai skaitā smaku emisijas poligonā Getliņi tai skaitā šūnā Nr.VIII </w:t>
      </w:r>
      <w:r w:rsidR="00094E71" w:rsidRPr="00BF6ACF">
        <w:rPr>
          <w:rFonts w:eastAsia="Times New Roman" w:cstheme="minorHAnsi"/>
          <w:lang w:eastAsia="lv-LV"/>
        </w:rPr>
        <w:t xml:space="preserve">nekādos apstākļos nepārsniedz normatīvajos aktos noteiktās robežvērtības poligona un tam piegulošajās teritorijās.  </w:t>
      </w:r>
      <w:r w:rsidR="00C63060" w:rsidRPr="00BF6ACF">
        <w:rPr>
          <w:rFonts w:eastAsia="Times New Roman" w:cstheme="minorHAnsi"/>
          <w:lang w:eastAsia="lv-LV"/>
        </w:rPr>
        <w:t>Pamatojoties uz šo var secināt, ka ietekmes uz gaisa kvalitāti paredzētās darbības īstenošanas procesā  nav definējamas kā  būtiskas ietekmes.</w:t>
      </w:r>
    </w:p>
    <w:p w14:paraId="008BEC64" w14:textId="77777777" w:rsidR="0041543F" w:rsidRPr="00BF6ACF" w:rsidRDefault="004642BF" w:rsidP="007E5E25">
      <w:pPr>
        <w:numPr>
          <w:ilvl w:val="0"/>
          <w:numId w:val="82"/>
        </w:numPr>
        <w:spacing w:before="120" w:after="120" w:line="276" w:lineRule="auto"/>
        <w:contextualSpacing/>
        <w:jc w:val="both"/>
        <w:rPr>
          <w:rFonts w:eastAsia="Times New Roman" w:cstheme="minorHAnsi"/>
          <w:lang w:eastAsia="lv-LV"/>
        </w:rPr>
      </w:pPr>
      <w:r w:rsidRPr="00BF6ACF">
        <w:rPr>
          <w:rFonts w:eastAsia="Times New Roman" w:cstheme="minorHAnsi"/>
          <w:lang w:eastAsia="lv-LV"/>
        </w:rPr>
        <w:t xml:space="preserve">Trokšņa emisijas, ko rada </w:t>
      </w:r>
      <w:r w:rsidR="009861B7" w:rsidRPr="00BF6ACF">
        <w:rPr>
          <w:rFonts w:eastAsia="Times New Roman" w:cstheme="minorHAnsi"/>
          <w:lang w:eastAsia="lv-LV"/>
        </w:rPr>
        <w:t xml:space="preserve">atkritumu transports uz šūnu un atkritumu kompaktētājs.  </w:t>
      </w:r>
      <w:r w:rsidRPr="00BF6ACF">
        <w:rPr>
          <w:rFonts w:eastAsia="Times New Roman" w:cstheme="minorHAnsi"/>
          <w:lang w:eastAsia="lv-LV"/>
        </w:rPr>
        <w:t>Ietekmes nebūtiskas un nepārsniedz normatīvajos aktos noteiktās robežvērtības</w:t>
      </w:r>
      <w:r w:rsidR="009861B7" w:rsidRPr="00BF6ACF">
        <w:rPr>
          <w:rFonts w:eastAsia="Times New Roman" w:cstheme="minorHAnsi"/>
          <w:lang w:eastAsia="lv-LV"/>
        </w:rPr>
        <w:t xml:space="preserve"> ārpus poligona teritorijas</w:t>
      </w:r>
      <w:r w:rsidRPr="00BF6ACF">
        <w:rPr>
          <w:rFonts w:eastAsia="Times New Roman" w:cstheme="minorHAnsi"/>
          <w:lang w:eastAsia="lv-LV"/>
        </w:rPr>
        <w:t xml:space="preserve">. Tādējādi ietekmes raksturojamas kā nebūtiskas, tādas, kas nepārsniedz normatīvajos aktos noteiktās pieļaujamās robežvērtības. </w:t>
      </w:r>
    </w:p>
    <w:p w14:paraId="7CB7741B" w14:textId="12F8686F" w:rsidR="004642BF" w:rsidRPr="00BF6ACF" w:rsidRDefault="004642BF" w:rsidP="007E5E25">
      <w:pPr>
        <w:numPr>
          <w:ilvl w:val="0"/>
          <w:numId w:val="82"/>
        </w:numPr>
        <w:spacing w:before="120" w:after="120" w:line="276" w:lineRule="auto"/>
        <w:contextualSpacing/>
        <w:jc w:val="both"/>
        <w:rPr>
          <w:rFonts w:eastAsia="Times New Roman" w:cstheme="minorHAnsi"/>
          <w:lang w:eastAsia="lv-LV"/>
        </w:rPr>
      </w:pPr>
      <w:r w:rsidRPr="00BF6ACF">
        <w:rPr>
          <w:rFonts w:eastAsia="Times New Roman" w:cstheme="minorHAnsi"/>
          <w:lang w:eastAsia="lv-LV"/>
        </w:rPr>
        <w:t xml:space="preserve">Ņemot vērā, ka </w:t>
      </w:r>
      <w:r w:rsidR="009861B7" w:rsidRPr="00BF6ACF">
        <w:rPr>
          <w:rFonts w:eastAsia="Times New Roman" w:cstheme="minorHAnsi"/>
          <w:lang w:eastAsia="lv-LV"/>
        </w:rPr>
        <w:t>netiek paredzēta apglabājamā atkritumu daudzuma pieaugums</w:t>
      </w:r>
      <w:r w:rsidR="00404AB4" w:rsidRPr="00BF6ACF">
        <w:rPr>
          <w:rFonts w:eastAsia="Times New Roman" w:cstheme="minorHAnsi"/>
          <w:lang w:eastAsia="lv-LV"/>
        </w:rPr>
        <w:t xml:space="preserve"> (drīzāk pat samazinājums pieaugot dalītai vākšanai un atkritumu pārstrādei ārpus poligona teritorijas),</w:t>
      </w:r>
      <w:r w:rsidR="009861B7" w:rsidRPr="00BF6ACF">
        <w:rPr>
          <w:rFonts w:eastAsia="Times New Roman" w:cstheme="minorHAnsi"/>
          <w:lang w:eastAsia="lv-LV"/>
        </w:rPr>
        <w:t xml:space="preserve"> salīdzinot ar līdzšinējo, </w:t>
      </w:r>
      <w:r w:rsidRPr="00BF6ACF">
        <w:rPr>
          <w:rFonts w:eastAsia="Times New Roman" w:cstheme="minorHAnsi"/>
          <w:lang w:eastAsia="lv-LV"/>
        </w:rPr>
        <w:t>praktiski ietekmes nemainās un saglabājas līdzšinējā apjomā.</w:t>
      </w:r>
    </w:p>
    <w:p w14:paraId="04637EA4" w14:textId="1B726C33" w:rsidR="009C59D2" w:rsidRPr="00BF6ACF" w:rsidRDefault="009C59D2" w:rsidP="007E5E25">
      <w:pPr>
        <w:numPr>
          <w:ilvl w:val="0"/>
          <w:numId w:val="82"/>
        </w:numPr>
        <w:spacing w:before="120" w:after="120" w:line="276" w:lineRule="auto"/>
        <w:contextualSpacing/>
        <w:jc w:val="both"/>
        <w:rPr>
          <w:rFonts w:eastAsia="Times New Roman" w:cstheme="minorHAnsi"/>
          <w:lang w:eastAsia="lv-LV"/>
        </w:rPr>
      </w:pPr>
      <w:r w:rsidRPr="00BF6ACF">
        <w:rPr>
          <w:rFonts w:eastAsia="Times New Roman" w:cstheme="minorHAnsi"/>
          <w:lang w:eastAsia="lv-LV"/>
        </w:rPr>
        <w:lastRenderedPageBreak/>
        <w:t>Izbūvējot un izmantojot jaunās atkritumu apglabāšanas šūnas tiek nodrošināta normatīvo aktu prasībām atbilstoša, videi droša sadzīves atkritumu apsaimniekošana, kas vērtējama kā būtiska pozitīva ietekme uz vidi. Šūnu neuzbūvēšanas gadījumā</w:t>
      </w:r>
      <w:r w:rsidR="00404AB4" w:rsidRPr="00BF6ACF">
        <w:rPr>
          <w:rFonts w:eastAsia="Times New Roman" w:cstheme="minorHAnsi"/>
          <w:lang w:eastAsia="lv-LV"/>
        </w:rPr>
        <w:t>,</w:t>
      </w:r>
      <w:r w:rsidRPr="00BF6ACF">
        <w:rPr>
          <w:rFonts w:eastAsia="Times New Roman" w:cstheme="minorHAnsi"/>
          <w:lang w:eastAsia="lv-LV"/>
        </w:rPr>
        <w:t xml:space="preserve"> piepildot pašreizējo biodegradācijas šūnu, Pierīgas atkritumu apsaimniekošanas reģionā radīsies būtiskas problēmas ar sadzīves atkritumu apsaimniekošanu.</w:t>
      </w:r>
    </w:p>
    <w:p w14:paraId="2B01BAE0" w14:textId="77777777" w:rsidR="004642BF" w:rsidRPr="00BF6ACF" w:rsidRDefault="004642BF" w:rsidP="004642BF">
      <w:pPr>
        <w:spacing w:before="120" w:after="120" w:line="240" w:lineRule="auto"/>
        <w:jc w:val="both"/>
        <w:rPr>
          <w:rFonts w:cstheme="minorHAnsi"/>
        </w:rPr>
      </w:pPr>
      <w:r w:rsidRPr="00BF6ACF">
        <w:rPr>
          <w:rFonts w:cstheme="minorHAnsi"/>
        </w:rPr>
        <w:t>Paredzētās darbības īstenošanas gaitā ir prognozējamas šādas netiešas ietekmes uz vidi:</w:t>
      </w:r>
    </w:p>
    <w:p w14:paraId="3B4F7B2F" w14:textId="47F6E43F" w:rsidR="002C2587" w:rsidRPr="00BF6ACF" w:rsidRDefault="002C2587" w:rsidP="007E5E25">
      <w:pPr>
        <w:numPr>
          <w:ilvl w:val="0"/>
          <w:numId w:val="82"/>
        </w:numPr>
        <w:spacing w:before="120" w:after="120" w:line="240" w:lineRule="auto"/>
        <w:contextualSpacing/>
        <w:jc w:val="both"/>
        <w:rPr>
          <w:b/>
        </w:rPr>
      </w:pPr>
      <w:r w:rsidRPr="00BF6ACF">
        <w:rPr>
          <w:rFonts w:eastAsia="Times New Roman" w:cstheme="minorHAnsi"/>
          <w:lang w:eastAsia="lv-LV"/>
        </w:rPr>
        <w:t xml:space="preserve">Netieša pozitīva ietekme, ko rada 2.alternatīvajā būvniecības variantā plānotā </w:t>
      </w:r>
      <w:r w:rsidR="00404AB4" w:rsidRPr="00BF6ACF">
        <w:rPr>
          <w:rFonts w:eastAsia="Times New Roman" w:cstheme="minorHAnsi"/>
          <w:lang w:eastAsia="lv-LV"/>
        </w:rPr>
        <w:t xml:space="preserve">daļēja </w:t>
      </w:r>
      <w:r w:rsidRPr="00BF6ACF">
        <w:rPr>
          <w:rFonts w:eastAsia="Times New Roman" w:cstheme="minorHAnsi"/>
          <w:lang w:eastAsia="lv-LV"/>
        </w:rPr>
        <w:t>atkritumu un piesārņotā kūdras slāņa norakšana un atbilstoša apsaimniekošana, tādējādi šajā teritorijā tiks novērsta turpmāka infiltrāta veidošanās atkritumu kalnā, kas rada  gruntsūdens piesārņojumu</w:t>
      </w:r>
      <w:r w:rsidR="004642BF" w:rsidRPr="00BF6ACF">
        <w:rPr>
          <w:rFonts w:eastAsia="Times New Roman" w:cstheme="minorHAnsi"/>
          <w:lang w:eastAsia="lv-LV"/>
        </w:rPr>
        <w:t>.</w:t>
      </w:r>
    </w:p>
    <w:p w14:paraId="3B177BF7" w14:textId="60B459E9" w:rsidR="002C2587" w:rsidRPr="00BF6ACF" w:rsidRDefault="002C2587" w:rsidP="007E5E25">
      <w:pPr>
        <w:numPr>
          <w:ilvl w:val="0"/>
          <w:numId w:val="82"/>
        </w:numPr>
        <w:spacing w:before="120" w:after="120" w:line="240" w:lineRule="auto"/>
        <w:contextualSpacing/>
        <w:jc w:val="both"/>
        <w:rPr>
          <w:b/>
        </w:rPr>
      </w:pPr>
      <w:r w:rsidRPr="00BF6ACF">
        <w:rPr>
          <w:rFonts w:eastAsia="Times New Roman" w:cstheme="minorHAnsi"/>
          <w:lang w:eastAsia="lv-LV"/>
        </w:rPr>
        <w:t>Atbilstoša atkritumu apsaimniekošana būtiski samazina ietekmes uz vidi</w:t>
      </w:r>
      <w:r w:rsidR="0041543F" w:rsidRPr="00BF6ACF">
        <w:rPr>
          <w:rFonts w:eastAsia="Times New Roman" w:cstheme="minorHAnsi"/>
          <w:lang w:eastAsia="lv-LV"/>
        </w:rPr>
        <w:t>, salīdzinot ar gadījumu, kad atkritumi netiek savākti un apsaimn8iekoti.</w:t>
      </w:r>
    </w:p>
    <w:p w14:paraId="1B04C458" w14:textId="77777777" w:rsidR="00DD2148" w:rsidRDefault="00DD2148" w:rsidP="004642BF">
      <w:pPr>
        <w:spacing w:after="120"/>
        <w:rPr>
          <w:b/>
        </w:rPr>
      </w:pPr>
    </w:p>
    <w:p w14:paraId="61FE8FE8" w14:textId="6DCE3644" w:rsidR="004642BF" w:rsidRPr="00BF6ACF" w:rsidRDefault="004642BF" w:rsidP="004642BF">
      <w:pPr>
        <w:spacing w:after="120"/>
        <w:rPr>
          <w:b/>
        </w:rPr>
      </w:pPr>
      <w:r w:rsidRPr="00BF6ACF">
        <w:rPr>
          <w:b/>
        </w:rPr>
        <w:t>Vides riski</w:t>
      </w:r>
    </w:p>
    <w:p w14:paraId="7DE3A2CD" w14:textId="77777777" w:rsidR="004642BF" w:rsidRPr="00BF6ACF" w:rsidRDefault="004642BF" w:rsidP="004642BF">
      <w:pPr>
        <w:spacing w:after="120"/>
        <w:jc w:val="both"/>
      </w:pPr>
      <w:r w:rsidRPr="00BF6ACF">
        <w:t>Ar paredzētās darbības īstenošanu nav saistāmi vides riski, būtiskas negatīvas ietekmes vai pastāvīgas negatīvas ietekmes, kas ir tuvas vai pārsniedz normatīvajos aktos noteiktās robežvērtības. Ņemot vērā visu iepriekš minēto, nav nepieciešams izstrādāt papildus ietekmes samazinošus vai kompensējošus pasākumus.</w:t>
      </w:r>
    </w:p>
    <w:p w14:paraId="25753920" w14:textId="77777777" w:rsidR="00732E7E" w:rsidRPr="00BF6ACF" w:rsidRDefault="00732E7E" w:rsidP="004642BF">
      <w:pPr>
        <w:pStyle w:val="tv213"/>
        <w:shd w:val="clear" w:color="auto" w:fill="FFFFFF"/>
        <w:spacing w:before="0" w:beforeAutospacing="0" w:after="0" w:afterAutospacing="0" w:line="293" w:lineRule="atLeast"/>
        <w:rPr>
          <w:rFonts w:ascii="Arial" w:hAnsi="Arial" w:cs="Arial"/>
          <w:color w:val="414142"/>
          <w:sz w:val="20"/>
          <w:szCs w:val="20"/>
        </w:rPr>
      </w:pPr>
    </w:p>
    <w:p w14:paraId="1D1D4B1B" w14:textId="77777777" w:rsidR="00732E7E" w:rsidRPr="00BF6ACF" w:rsidRDefault="00732E7E" w:rsidP="00552188">
      <w:pPr>
        <w:pStyle w:val="tv213"/>
        <w:shd w:val="clear" w:color="auto" w:fill="FFFFFF"/>
        <w:spacing w:before="0" w:beforeAutospacing="0" w:after="0" w:afterAutospacing="0" w:line="293" w:lineRule="atLeast"/>
        <w:ind w:left="600"/>
        <w:rPr>
          <w:rFonts w:ascii="Arial" w:hAnsi="Arial" w:cs="Arial"/>
          <w:color w:val="414142"/>
          <w:sz w:val="20"/>
          <w:szCs w:val="20"/>
        </w:rPr>
      </w:pPr>
    </w:p>
    <w:p w14:paraId="07D7136B" w14:textId="77777777" w:rsidR="00732E7E" w:rsidRPr="00BF6ACF" w:rsidRDefault="00732E7E" w:rsidP="00552188">
      <w:pPr>
        <w:pStyle w:val="tv213"/>
        <w:shd w:val="clear" w:color="auto" w:fill="FFFFFF"/>
        <w:spacing w:before="0" w:beforeAutospacing="0" w:after="0" w:afterAutospacing="0" w:line="293" w:lineRule="atLeast"/>
        <w:ind w:left="600"/>
        <w:rPr>
          <w:rFonts w:ascii="Arial" w:hAnsi="Arial" w:cs="Arial"/>
          <w:color w:val="414142"/>
          <w:sz w:val="20"/>
          <w:szCs w:val="20"/>
        </w:rPr>
      </w:pPr>
    </w:p>
    <w:p w14:paraId="43B1B630" w14:textId="1F60B6B8" w:rsidR="00DD2148" w:rsidRPr="00DD2148" w:rsidRDefault="002C2587" w:rsidP="00DD2148">
      <w:pPr>
        <w:rPr>
          <w:rFonts w:ascii="Arial" w:eastAsia="Times New Roman" w:hAnsi="Arial" w:cs="Arial"/>
          <w:color w:val="414142"/>
          <w:sz w:val="20"/>
          <w:szCs w:val="20"/>
          <w:lang w:eastAsia="lv-LV"/>
        </w:rPr>
      </w:pPr>
      <w:r w:rsidRPr="00BF6ACF">
        <w:rPr>
          <w:rFonts w:ascii="Arial" w:hAnsi="Arial" w:cs="Arial"/>
          <w:color w:val="414142"/>
          <w:sz w:val="20"/>
          <w:szCs w:val="20"/>
        </w:rPr>
        <w:br w:type="page"/>
      </w:r>
    </w:p>
    <w:p w14:paraId="6023FE8D" w14:textId="7062B6C1" w:rsidR="00552188" w:rsidRPr="00BF6ACF" w:rsidRDefault="00552188" w:rsidP="00A64D4F">
      <w:pPr>
        <w:pStyle w:val="Virsraksts1"/>
      </w:pPr>
      <w:bookmarkStart w:id="37" w:name="_Toc107492620"/>
      <w:r w:rsidRPr="00BF6ACF">
        <w:lastRenderedPageBreak/>
        <w:t>1</w:t>
      </w:r>
      <w:r w:rsidR="00371F34" w:rsidRPr="00BF6ACF">
        <w:t>2</w:t>
      </w:r>
      <w:r w:rsidRPr="00BF6ACF">
        <w:t>. Izvēlētās alternatīvas pamatojums, ņemot vērā ietekmes uz vidi salīdzinājumu.</w:t>
      </w:r>
      <w:bookmarkEnd w:id="37"/>
      <w:r w:rsidRPr="00BF6ACF">
        <w:t> </w:t>
      </w:r>
    </w:p>
    <w:p w14:paraId="5FE9548B" w14:textId="77777777" w:rsidR="00A64D4F" w:rsidRPr="00BF6ACF" w:rsidRDefault="00A64D4F" w:rsidP="00552188">
      <w:pPr>
        <w:pStyle w:val="tv213"/>
        <w:shd w:val="clear" w:color="auto" w:fill="FFFFFF"/>
        <w:spacing w:before="0" w:beforeAutospacing="0" w:after="0" w:afterAutospacing="0" w:line="293" w:lineRule="atLeast"/>
        <w:ind w:firstLine="300"/>
        <w:rPr>
          <w:rFonts w:ascii="Arial" w:hAnsi="Arial" w:cs="Arial"/>
          <w:color w:val="414142"/>
          <w:sz w:val="20"/>
          <w:szCs w:val="20"/>
        </w:rPr>
      </w:pPr>
    </w:p>
    <w:p w14:paraId="2D28A821" w14:textId="77777777" w:rsidR="00D16245" w:rsidRPr="00BF6ACF" w:rsidRDefault="00D16245" w:rsidP="00DD2148">
      <w:pPr>
        <w:spacing w:line="300" w:lineRule="atLeast"/>
        <w:jc w:val="both"/>
        <w:rPr>
          <w:rFonts w:cs="Arial"/>
        </w:rPr>
      </w:pPr>
      <w:r w:rsidRPr="00BF6ACF">
        <w:rPr>
          <w:rFonts w:cs="Arial"/>
        </w:rPr>
        <w:t>Paredzētās darbības īstenošanai netika izvērtētas vietas vai teritoriālās alternatīvas, jo CSA poligona Getliņi teritorija ir ierobežota un netika izvērtēta iespēja teritoriju paplašināt.</w:t>
      </w:r>
    </w:p>
    <w:p w14:paraId="0BC6B962" w14:textId="77777777" w:rsidR="00D16245" w:rsidRPr="00BF6ACF" w:rsidRDefault="00D16245" w:rsidP="00DD2148">
      <w:pPr>
        <w:spacing w:line="300" w:lineRule="atLeast"/>
        <w:jc w:val="both"/>
        <w:rPr>
          <w:rFonts w:cs="Arial"/>
        </w:rPr>
      </w:pPr>
      <w:r w:rsidRPr="00BF6ACF">
        <w:rPr>
          <w:rFonts w:cs="Arial"/>
        </w:rPr>
        <w:t>Tāpat atkritumu apglabāšanas kārtība un risinājumi šūnā Nr.VIII ir noteikti A kategorijas piesārņojošas darbības atļaujā un SIA Getliņi EKO ievēro un plāno ievērot minētās prasības gan šūnā Nr.VIII, gan šūnā Nr.IX.</w:t>
      </w:r>
    </w:p>
    <w:p w14:paraId="61C28B56" w14:textId="77777777" w:rsidR="00D16245" w:rsidRPr="00BF6ACF" w:rsidRDefault="00D16245" w:rsidP="00DD2148">
      <w:pPr>
        <w:spacing w:line="300" w:lineRule="atLeast"/>
        <w:jc w:val="both"/>
        <w:rPr>
          <w:rFonts w:cs="Arial"/>
        </w:rPr>
      </w:pPr>
      <w:r w:rsidRPr="00BF6ACF">
        <w:rPr>
          <w:rFonts w:cs="Arial"/>
        </w:rPr>
        <w:t>Tādēļ šī IVN procesā tika izvērtēti šādi šūnas Nr.IX būvniecības tehnoloģijas alternatīvie risinājumi:</w:t>
      </w:r>
    </w:p>
    <w:p w14:paraId="7F685EEB" w14:textId="580CD57D" w:rsidR="00D16245" w:rsidRPr="00BF6ACF" w:rsidRDefault="00D16245" w:rsidP="00DD2148">
      <w:pPr>
        <w:pStyle w:val="Sarakstarindkopa"/>
        <w:numPr>
          <w:ilvl w:val="0"/>
          <w:numId w:val="82"/>
        </w:numPr>
        <w:spacing w:line="300" w:lineRule="atLeast"/>
        <w:jc w:val="both"/>
        <w:rPr>
          <w:rFonts w:cs="Arial"/>
        </w:rPr>
      </w:pPr>
      <w:r w:rsidRPr="00BF6ACF">
        <w:rPr>
          <w:rFonts w:cs="Arial"/>
        </w:rPr>
        <w:t>1.alternatīvais risinājums: Šūna Nr.IX tiek būvēta analogi kā šūna Nr.VIII daļēji norokot un nolīdzinot atkritumu kalnu, taču tās pamatne tiek balstīta uz esošo atkritumu kalnu</w:t>
      </w:r>
    </w:p>
    <w:p w14:paraId="646C1409" w14:textId="1225646B" w:rsidR="00D16245" w:rsidRPr="00BF6ACF" w:rsidRDefault="00D16245" w:rsidP="00DD2148">
      <w:pPr>
        <w:pStyle w:val="Sarakstarindkopa"/>
        <w:numPr>
          <w:ilvl w:val="0"/>
          <w:numId w:val="82"/>
        </w:numPr>
        <w:spacing w:line="300" w:lineRule="atLeast"/>
        <w:jc w:val="both"/>
        <w:rPr>
          <w:rFonts w:cs="Arial"/>
        </w:rPr>
      </w:pPr>
      <w:r w:rsidRPr="00BF6ACF">
        <w:rPr>
          <w:rFonts w:cs="Arial"/>
        </w:rPr>
        <w:t>2.alternatīvais risinājums: Šūnas Nr.IX būvniecības vietā pilnībā tiek norakts atkritumu un kūdras slānis, šūnas pamatne tiek būvēta uz zem kūdras slāņa esošās limnoglaciālās smilts slāņa.</w:t>
      </w:r>
    </w:p>
    <w:p w14:paraId="2D1EA0D6" w14:textId="404FB145" w:rsidR="00D16245" w:rsidRPr="00BF6ACF" w:rsidRDefault="00D16245" w:rsidP="00DD2148">
      <w:pPr>
        <w:spacing w:line="300" w:lineRule="atLeast"/>
        <w:jc w:val="both"/>
        <w:rPr>
          <w:rFonts w:cs="Arial"/>
        </w:rPr>
      </w:pPr>
      <w:r w:rsidRPr="00BF6ACF">
        <w:rPr>
          <w:rFonts w:cs="Arial"/>
        </w:rPr>
        <w:t xml:space="preserve">Tā kā izvērtētie alternatīvie risinājumi ir saistīti ar šūnas Nr.IX būvniecības procesu, novērtēšanai tika izvēlēti 5 būtiskākie kritēriji, kuri raksturo būvniecības iespējamās ietekmes uz vidi un iedzīvotājiem. Salīdzinājumam (skatīt </w:t>
      </w:r>
      <w:r w:rsidR="007751CE" w:rsidRPr="00BF6ACF">
        <w:rPr>
          <w:rFonts w:cs="Arial"/>
        </w:rPr>
        <w:t>1</w:t>
      </w:r>
      <w:r w:rsidR="00A67CC2">
        <w:rPr>
          <w:rFonts w:cs="Arial"/>
        </w:rPr>
        <w:t>2</w:t>
      </w:r>
      <w:r w:rsidR="007751CE" w:rsidRPr="00BF6ACF">
        <w:rPr>
          <w:rFonts w:cs="Arial"/>
        </w:rPr>
        <w:t>.</w:t>
      </w:r>
      <w:r w:rsidRPr="00BF6ACF">
        <w:rPr>
          <w:rFonts w:cs="Arial"/>
        </w:rPr>
        <w:t>tabulu) pielietota novērtēšanas sistēma ballēs, kur:</w:t>
      </w:r>
    </w:p>
    <w:p w14:paraId="0B0D05D1" w14:textId="1F7E5D8A" w:rsidR="00D16245" w:rsidRPr="00BF6ACF" w:rsidRDefault="00D16245" w:rsidP="00DD2148">
      <w:pPr>
        <w:numPr>
          <w:ilvl w:val="0"/>
          <w:numId w:val="84"/>
        </w:numPr>
        <w:spacing w:after="0" w:line="300" w:lineRule="atLeast"/>
        <w:jc w:val="both"/>
        <w:rPr>
          <w:rFonts w:cs="Arial"/>
        </w:rPr>
      </w:pPr>
      <w:r w:rsidRPr="00BF6ACF">
        <w:rPr>
          <w:rFonts w:cs="Arial"/>
        </w:rPr>
        <w:t>-2 nozīmē, ka prognozējama būtiska negatīva ietekme uz vidi;</w:t>
      </w:r>
    </w:p>
    <w:p w14:paraId="0DA4CEC3" w14:textId="1B2D8C01" w:rsidR="00D16245" w:rsidRPr="00BF6ACF" w:rsidRDefault="00D16245" w:rsidP="00DD2148">
      <w:pPr>
        <w:numPr>
          <w:ilvl w:val="0"/>
          <w:numId w:val="84"/>
        </w:numPr>
        <w:spacing w:after="0" w:line="300" w:lineRule="atLeast"/>
        <w:jc w:val="both"/>
        <w:rPr>
          <w:rFonts w:cs="Arial"/>
        </w:rPr>
      </w:pPr>
      <w:r w:rsidRPr="00BF6ACF">
        <w:rPr>
          <w:rFonts w:cs="Arial"/>
        </w:rPr>
        <w:t>-1 nozīmē, ka prognozējama negatīva ietekme uz vidi;</w:t>
      </w:r>
    </w:p>
    <w:p w14:paraId="3D60CF64" w14:textId="77777777" w:rsidR="00D16245" w:rsidRPr="00BF6ACF" w:rsidRDefault="00D16245" w:rsidP="00DD2148">
      <w:pPr>
        <w:numPr>
          <w:ilvl w:val="0"/>
          <w:numId w:val="84"/>
        </w:numPr>
        <w:spacing w:after="0" w:line="300" w:lineRule="atLeast"/>
        <w:jc w:val="both"/>
        <w:rPr>
          <w:rFonts w:cs="Arial"/>
        </w:rPr>
      </w:pPr>
      <w:r w:rsidRPr="00BF6ACF">
        <w:rPr>
          <w:rFonts w:cs="Arial"/>
        </w:rPr>
        <w:t>0 nozīmē, ka ietekme uz vidi nav novērojama</w:t>
      </w:r>
    </w:p>
    <w:p w14:paraId="069CCC49" w14:textId="7D5A6EE8" w:rsidR="00D16245" w:rsidRPr="00BF6ACF" w:rsidRDefault="00D16245" w:rsidP="00DD2148">
      <w:pPr>
        <w:numPr>
          <w:ilvl w:val="0"/>
          <w:numId w:val="84"/>
        </w:numPr>
        <w:spacing w:after="0" w:line="300" w:lineRule="atLeast"/>
        <w:jc w:val="both"/>
        <w:rPr>
          <w:rFonts w:cs="Arial"/>
        </w:rPr>
      </w:pPr>
      <w:r w:rsidRPr="00BF6ACF">
        <w:rPr>
          <w:rFonts w:cs="Arial"/>
        </w:rPr>
        <w:t>1 nozīmē, ka prognozējama pozitīva ietekme uz vidi.</w:t>
      </w:r>
    </w:p>
    <w:p w14:paraId="4855BDE6" w14:textId="374DEB02" w:rsidR="00D16245" w:rsidRPr="00BF6ACF" w:rsidRDefault="00D16245" w:rsidP="00DD2148">
      <w:pPr>
        <w:spacing w:line="300" w:lineRule="atLeast"/>
        <w:jc w:val="both"/>
        <w:rPr>
          <w:rFonts w:cs="Arial"/>
        </w:rPr>
      </w:pPr>
      <w:r w:rsidRPr="00BF6ACF">
        <w:rPr>
          <w:rFonts w:cs="Arial"/>
        </w:rPr>
        <w:t>Šāda pieeja ļauj novērtēt katras aprakstītās alternatīvas potenciālo negatīvo ietekmi uz vidi un iedzīvotājiem, kā arī dod iespēju savstarpēji salīdzināt atšķirīgas alternatīvas un novērtēt, kura no tām rada mazāku potenciālo ietekmi un ir rekomendējama pielietošanai jaunās šūnas Nr.IX būvniecībai.</w:t>
      </w:r>
    </w:p>
    <w:p w14:paraId="5F33CFCA" w14:textId="4612296E" w:rsidR="00A67CC2" w:rsidRPr="00A67CC2" w:rsidRDefault="00A67CC2" w:rsidP="00A67CC2">
      <w:pPr>
        <w:jc w:val="right"/>
        <w:rPr>
          <w:rFonts w:cstheme="minorHAnsi"/>
        </w:rPr>
      </w:pPr>
      <w:r w:rsidRPr="00A67CC2">
        <w:rPr>
          <w:rFonts w:cstheme="minorHAnsi"/>
        </w:rPr>
        <w:t>1</w:t>
      </w:r>
      <w:r>
        <w:rPr>
          <w:rFonts w:cstheme="minorHAnsi"/>
        </w:rPr>
        <w:t>2</w:t>
      </w:r>
      <w:r w:rsidRPr="00A67CC2">
        <w:rPr>
          <w:rFonts w:cstheme="minorHAnsi"/>
        </w:rPr>
        <w:t>. tabula</w:t>
      </w:r>
    </w:p>
    <w:p w14:paraId="1A74FA27" w14:textId="5722701C" w:rsidR="00D16245" w:rsidRPr="00A67CC2" w:rsidRDefault="00D16245" w:rsidP="00A67CC2">
      <w:pPr>
        <w:jc w:val="center"/>
        <w:rPr>
          <w:rFonts w:cstheme="minorHAnsi"/>
        </w:rPr>
      </w:pPr>
      <w:r w:rsidRPr="00A67CC2">
        <w:rPr>
          <w:rFonts w:cstheme="minorHAnsi"/>
          <w:b/>
        </w:rPr>
        <w:t>Alternatīvu salīdzināšanai izmantotie kritēriji</w:t>
      </w:r>
    </w:p>
    <w:tbl>
      <w:tblPr>
        <w:tblStyle w:val="TableGrid1"/>
        <w:tblW w:w="0" w:type="auto"/>
        <w:tblLook w:val="04A0" w:firstRow="1" w:lastRow="0" w:firstColumn="1" w:lastColumn="0" w:noHBand="0" w:noVBand="1"/>
      </w:tblPr>
      <w:tblGrid>
        <w:gridCol w:w="971"/>
        <w:gridCol w:w="4668"/>
        <w:gridCol w:w="1665"/>
        <w:gridCol w:w="1659"/>
      </w:tblGrid>
      <w:tr w:rsidR="00D16245" w:rsidRPr="00BF6ACF" w14:paraId="6567F3D2" w14:textId="77777777" w:rsidTr="005C66CC">
        <w:tc>
          <w:tcPr>
            <w:tcW w:w="971" w:type="dxa"/>
            <w:vMerge w:val="restart"/>
          </w:tcPr>
          <w:p w14:paraId="14AD6DE8" w14:textId="77777777" w:rsidR="00D16245" w:rsidRPr="00BF6ACF" w:rsidRDefault="00D16245" w:rsidP="00D16245">
            <w:pPr>
              <w:jc w:val="center"/>
              <w:rPr>
                <w:rFonts w:cs="Arial"/>
                <w:b/>
                <w:bCs/>
                <w:sz w:val="20"/>
                <w:szCs w:val="20"/>
              </w:rPr>
            </w:pPr>
            <w:r w:rsidRPr="00BF6ACF">
              <w:rPr>
                <w:rFonts w:cs="Arial"/>
                <w:b/>
                <w:bCs/>
                <w:sz w:val="20"/>
                <w:szCs w:val="20"/>
              </w:rPr>
              <w:t>Nr.p.k.</w:t>
            </w:r>
          </w:p>
        </w:tc>
        <w:tc>
          <w:tcPr>
            <w:tcW w:w="4668" w:type="dxa"/>
            <w:vMerge w:val="restart"/>
          </w:tcPr>
          <w:p w14:paraId="5C5E188C" w14:textId="77777777" w:rsidR="00D16245" w:rsidRPr="00BF6ACF" w:rsidRDefault="00D16245" w:rsidP="00D16245">
            <w:pPr>
              <w:jc w:val="center"/>
              <w:rPr>
                <w:rFonts w:cs="Arial"/>
                <w:b/>
                <w:bCs/>
                <w:sz w:val="20"/>
                <w:szCs w:val="20"/>
              </w:rPr>
            </w:pPr>
            <w:r w:rsidRPr="00BF6ACF">
              <w:rPr>
                <w:rFonts w:cs="Arial"/>
                <w:b/>
                <w:bCs/>
                <w:sz w:val="20"/>
                <w:szCs w:val="20"/>
              </w:rPr>
              <w:t>Kritērijs</w:t>
            </w:r>
          </w:p>
        </w:tc>
        <w:tc>
          <w:tcPr>
            <w:tcW w:w="3324" w:type="dxa"/>
            <w:gridSpan w:val="2"/>
          </w:tcPr>
          <w:p w14:paraId="20E0A6B3" w14:textId="77777777" w:rsidR="00D16245" w:rsidRPr="00BF6ACF" w:rsidRDefault="00D16245" w:rsidP="00D16245">
            <w:pPr>
              <w:jc w:val="center"/>
              <w:rPr>
                <w:rFonts w:cs="Arial"/>
                <w:b/>
                <w:bCs/>
                <w:sz w:val="20"/>
                <w:szCs w:val="20"/>
              </w:rPr>
            </w:pPr>
            <w:r w:rsidRPr="00BF6ACF">
              <w:rPr>
                <w:rFonts w:cs="Arial"/>
                <w:b/>
                <w:bCs/>
                <w:sz w:val="20"/>
                <w:szCs w:val="20"/>
              </w:rPr>
              <w:t>Vērtējums</w:t>
            </w:r>
          </w:p>
        </w:tc>
      </w:tr>
      <w:tr w:rsidR="00D16245" w:rsidRPr="00BF6ACF" w14:paraId="6631AB52" w14:textId="77777777" w:rsidTr="005C66CC">
        <w:tc>
          <w:tcPr>
            <w:tcW w:w="971" w:type="dxa"/>
            <w:vMerge/>
          </w:tcPr>
          <w:p w14:paraId="6001B47A" w14:textId="77777777" w:rsidR="00D16245" w:rsidRPr="00BF6ACF" w:rsidRDefault="00D16245" w:rsidP="00D16245">
            <w:pPr>
              <w:rPr>
                <w:rFonts w:cs="Arial"/>
                <w:b/>
                <w:bCs/>
                <w:sz w:val="20"/>
                <w:szCs w:val="20"/>
              </w:rPr>
            </w:pPr>
          </w:p>
        </w:tc>
        <w:tc>
          <w:tcPr>
            <w:tcW w:w="4668" w:type="dxa"/>
            <w:vMerge/>
          </w:tcPr>
          <w:p w14:paraId="3C758975" w14:textId="77777777" w:rsidR="00D16245" w:rsidRPr="00BF6ACF" w:rsidRDefault="00D16245" w:rsidP="00D16245">
            <w:pPr>
              <w:rPr>
                <w:rFonts w:cs="Arial"/>
                <w:b/>
                <w:bCs/>
                <w:sz w:val="20"/>
                <w:szCs w:val="20"/>
              </w:rPr>
            </w:pPr>
          </w:p>
        </w:tc>
        <w:tc>
          <w:tcPr>
            <w:tcW w:w="1665" w:type="dxa"/>
          </w:tcPr>
          <w:p w14:paraId="04271EE1" w14:textId="77777777" w:rsidR="00D16245" w:rsidRPr="00BF6ACF" w:rsidRDefault="00D16245" w:rsidP="00D16245">
            <w:pPr>
              <w:jc w:val="center"/>
              <w:rPr>
                <w:rFonts w:cs="Arial"/>
                <w:b/>
                <w:bCs/>
                <w:sz w:val="20"/>
                <w:szCs w:val="20"/>
              </w:rPr>
            </w:pPr>
            <w:r w:rsidRPr="00BF6ACF">
              <w:rPr>
                <w:rFonts w:cs="Arial"/>
                <w:b/>
                <w:bCs/>
                <w:sz w:val="20"/>
                <w:szCs w:val="20"/>
              </w:rPr>
              <w:t>1.alternatīva</w:t>
            </w:r>
          </w:p>
        </w:tc>
        <w:tc>
          <w:tcPr>
            <w:tcW w:w="1659" w:type="dxa"/>
          </w:tcPr>
          <w:p w14:paraId="6BD85B41" w14:textId="77777777" w:rsidR="00D16245" w:rsidRPr="00BF6ACF" w:rsidRDefault="00D16245" w:rsidP="00D16245">
            <w:pPr>
              <w:jc w:val="center"/>
              <w:rPr>
                <w:rFonts w:cs="Arial"/>
                <w:b/>
                <w:bCs/>
                <w:sz w:val="20"/>
                <w:szCs w:val="20"/>
              </w:rPr>
            </w:pPr>
            <w:r w:rsidRPr="00BF6ACF">
              <w:rPr>
                <w:rFonts w:cs="Arial"/>
                <w:b/>
                <w:bCs/>
                <w:sz w:val="20"/>
                <w:szCs w:val="20"/>
              </w:rPr>
              <w:t>2.alternatīva</w:t>
            </w:r>
          </w:p>
        </w:tc>
      </w:tr>
      <w:tr w:rsidR="00D16245" w:rsidRPr="00BF6ACF" w14:paraId="685F3B50" w14:textId="77777777" w:rsidTr="005C66CC">
        <w:tc>
          <w:tcPr>
            <w:tcW w:w="971" w:type="dxa"/>
          </w:tcPr>
          <w:p w14:paraId="1A865969" w14:textId="77777777" w:rsidR="00D16245" w:rsidRPr="00BF6ACF" w:rsidRDefault="00D16245" w:rsidP="00D16245">
            <w:pPr>
              <w:jc w:val="center"/>
              <w:rPr>
                <w:rFonts w:cs="Arial"/>
                <w:bCs/>
                <w:sz w:val="20"/>
                <w:szCs w:val="20"/>
              </w:rPr>
            </w:pPr>
            <w:r w:rsidRPr="00BF6ACF">
              <w:rPr>
                <w:rFonts w:cs="Arial"/>
                <w:bCs/>
                <w:sz w:val="20"/>
                <w:szCs w:val="20"/>
              </w:rPr>
              <w:t>1.</w:t>
            </w:r>
          </w:p>
        </w:tc>
        <w:tc>
          <w:tcPr>
            <w:tcW w:w="4668" w:type="dxa"/>
          </w:tcPr>
          <w:p w14:paraId="2F20C4D9" w14:textId="77777777" w:rsidR="00D16245" w:rsidRPr="00BF6ACF" w:rsidRDefault="00D16245" w:rsidP="00D16245">
            <w:pPr>
              <w:rPr>
                <w:rFonts w:cs="Arial"/>
                <w:bCs/>
                <w:sz w:val="20"/>
                <w:szCs w:val="20"/>
              </w:rPr>
            </w:pPr>
            <w:r w:rsidRPr="00BF6ACF">
              <w:rPr>
                <w:rFonts w:cs="Arial"/>
                <w:bCs/>
                <w:sz w:val="20"/>
                <w:szCs w:val="20"/>
              </w:rPr>
              <w:t>Ietekme uz gaisa kvalitāti</w:t>
            </w:r>
          </w:p>
        </w:tc>
        <w:tc>
          <w:tcPr>
            <w:tcW w:w="1665" w:type="dxa"/>
          </w:tcPr>
          <w:p w14:paraId="172C790C" w14:textId="77777777" w:rsidR="00D16245" w:rsidRPr="00BF6ACF" w:rsidRDefault="00D16245" w:rsidP="00D16245">
            <w:pPr>
              <w:rPr>
                <w:rFonts w:cs="Arial"/>
                <w:bCs/>
                <w:sz w:val="20"/>
                <w:szCs w:val="20"/>
              </w:rPr>
            </w:pPr>
            <w:r w:rsidRPr="00BF6ACF">
              <w:rPr>
                <w:rFonts w:cs="Arial"/>
                <w:bCs/>
                <w:sz w:val="20"/>
                <w:szCs w:val="20"/>
              </w:rPr>
              <w:t>-1</w:t>
            </w:r>
          </w:p>
        </w:tc>
        <w:tc>
          <w:tcPr>
            <w:tcW w:w="1659" w:type="dxa"/>
          </w:tcPr>
          <w:p w14:paraId="202C8E63" w14:textId="275FBE33" w:rsidR="00D16245" w:rsidRPr="00BF6ACF" w:rsidRDefault="00D16245" w:rsidP="00D16245">
            <w:pPr>
              <w:rPr>
                <w:rFonts w:cs="Arial"/>
                <w:bCs/>
                <w:sz w:val="20"/>
                <w:szCs w:val="20"/>
              </w:rPr>
            </w:pPr>
            <w:r w:rsidRPr="00BF6ACF">
              <w:rPr>
                <w:rFonts w:cs="Arial"/>
                <w:bCs/>
                <w:sz w:val="20"/>
                <w:szCs w:val="20"/>
              </w:rPr>
              <w:t>-1</w:t>
            </w:r>
          </w:p>
        </w:tc>
      </w:tr>
      <w:tr w:rsidR="00D16245" w:rsidRPr="00BF6ACF" w14:paraId="1CEA45D1" w14:textId="77777777" w:rsidTr="005C66CC">
        <w:tc>
          <w:tcPr>
            <w:tcW w:w="971" w:type="dxa"/>
          </w:tcPr>
          <w:p w14:paraId="2873539D" w14:textId="77777777" w:rsidR="00D16245" w:rsidRPr="00BF6ACF" w:rsidRDefault="00D16245" w:rsidP="00D16245">
            <w:pPr>
              <w:jc w:val="center"/>
              <w:rPr>
                <w:rFonts w:cs="Arial"/>
                <w:bCs/>
                <w:sz w:val="20"/>
                <w:szCs w:val="20"/>
              </w:rPr>
            </w:pPr>
            <w:r w:rsidRPr="00BF6ACF">
              <w:rPr>
                <w:rFonts w:cs="Arial"/>
                <w:bCs/>
                <w:sz w:val="20"/>
                <w:szCs w:val="20"/>
              </w:rPr>
              <w:t>2.</w:t>
            </w:r>
          </w:p>
        </w:tc>
        <w:tc>
          <w:tcPr>
            <w:tcW w:w="4668" w:type="dxa"/>
          </w:tcPr>
          <w:p w14:paraId="6B5B88EC" w14:textId="77777777" w:rsidR="00D16245" w:rsidRPr="00BF6ACF" w:rsidRDefault="00D16245" w:rsidP="00D16245">
            <w:pPr>
              <w:rPr>
                <w:rFonts w:cs="Arial"/>
                <w:bCs/>
                <w:sz w:val="20"/>
                <w:szCs w:val="20"/>
              </w:rPr>
            </w:pPr>
            <w:r w:rsidRPr="00BF6ACF">
              <w:rPr>
                <w:rFonts w:cs="Arial"/>
                <w:bCs/>
                <w:sz w:val="20"/>
                <w:szCs w:val="20"/>
              </w:rPr>
              <w:t>Ietekme uz trokšņa līmeni</w:t>
            </w:r>
          </w:p>
        </w:tc>
        <w:tc>
          <w:tcPr>
            <w:tcW w:w="1665" w:type="dxa"/>
          </w:tcPr>
          <w:p w14:paraId="31A0AC3D" w14:textId="77777777" w:rsidR="00D16245" w:rsidRPr="00BF6ACF" w:rsidRDefault="00D16245" w:rsidP="00D16245">
            <w:pPr>
              <w:rPr>
                <w:rFonts w:cs="Arial"/>
                <w:bCs/>
                <w:sz w:val="20"/>
                <w:szCs w:val="20"/>
              </w:rPr>
            </w:pPr>
            <w:r w:rsidRPr="00BF6ACF">
              <w:rPr>
                <w:rFonts w:cs="Arial"/>
                <w:bCs/>
                <w:sz w:val="20"/>
                <w:szCs w:val="20"/>
              </w:rPr>
              <w:t>-1</w:t>
            </w:r>
          </w:p>
        </w:tc>
        <w:tc>
          <w:tcPr>
            <w:tcW w:w="1659" w:type="dxa"/>
          </w:tcPr>
          <w:p w14:paraId="7BFC6637" w14:textId="53858BEE" w:rsidR="00D16245" w:rsidRPr="00BF6ACF" w:rsidRDefault="00D16245" w:rsidP="00D16245">
            <w:pPr>
              <w:rPr>
                <w:rFonts w:cs="Arial"/>
                <w:bCs/>
                <w:sz w:val="20"/>
                <w:szCs w:val="20"/>
              </w:rPr>
            </w:pPr>
            <w:r w:rsidRPr="00BF6ACF">
              <w:rPr>
                <w:rFonts w:cs="Arial"/>
                <w:bCs/>
                <w:sz w:val="20"/>
                <w:szCs w:val="20"/>
              </w:rPr>
              <w:t>-1</w:t>
            </w:r>
          </w:p>
        </w:tc>
      </w:tr>
      <w:tr w:rsidR="00D16245" w:rsidRPr="00BF6ACF" w14:paraId="6C767834" w14:textId="77777777" w:rsidTr="005C66CC">
        <w:tc>
          <w:tcPr>
            <w:tcW w:w="971" w:type="dxa"/>
          </w:tcPr>
          <w:p w14:paraId="628523E3" w14:textId="77777777" w:rsidR="00D16245" w:rsidRPr="00BF6ACF" w:rsidRDefault="00D16245" w:rsidP="00D16245">
            <w:pPr>
              <w:jc w:val="center"/>
              <w:rPr>
                <w:rFonts w:cs="Arial"/>
                <w:bCs/>
                <w:sz w:val="20"/>
                <w:szCs w:val="20"/>
              </w:rPr>
            </w:pPr>
            <w:r w:rsidRPr="00BF6ACF">
              <w:rPr>
                <w:rFonts w:cs="Arial"/>
                <w:bCs/>
                <w:sz w:val="20"/>
                <w:szCs w:val="20"/>
              </w:rPr>
              <w:t>3.</w:t>
            </w:r>
          </w:p>
        </w:tc>
        <w:tc>
          <w:tcPr>
            <w:tcW w:w="4668" w:type="dxa"/>
          </w:tcPr>
          <w:p w14:paraId="28BEA7D0" w14:textId="77777777" w:rsidR="00D16245" w:rsidRPr="00BF6ACF" w:rsidRDefault="00D16245" w:rsidP="00D16245">
            <w:pPr>
              <w:rPr>
                <w:rFonts w:cs="Arial"/>
                <w:bCs/>
                <w:sz w:val="20"/>
                <w:szCs w:val="20"/>
              </w:rPr>
            </w:pPr>
            <w:r w:rsidRPr="00BF6ACF">
              <w:rPr>
                <w:rFonts w:cs="Arial"/>
                <w:bCs/>
                <w:sz w:val="20"/>
                <w:szCs w:val="20"/>
              </w:rPr>
              <w:t>Ietekme uz transporta plūsmu</w:t>
            </w:r>
          </w:p>
        </w:tc>
        <w:tc>
          <w:tcPr>
            <w:tcW w:w="1665" w:type="dxa"/>
          </w:tcPr>
          <w:p w14:paraId="3538A311" w14:textId="0F7EB603" w:rsidR="00D16245" w:rsidRPr="00BF6ACF" w:rsidRDefault="00D16245" w:rsidP="00D16245">
            <w:pPr>
              <w:rPr>
                <w:rFonts w:cs="Arial"/>
                <w:bCs/>
                <w:sz w:val="20"/>
                <w:szCs w:val="20"/>
              </w:rPr>
            </w:pPr>
            <w:r w:rsidRPr="00BF6ACF">
              <w:rPr>
                <w:rFonts w:cs="Arial"/>
                <w:bCs/>
                <w:sz w:val="20"/>
                <w:szCs w:val="20"/>
              </w:rPr>
              <w:t>-1</w:t>
            </w:r>
          </w:p>
        </w:tc>
        <w:tc>
          <w:tcPr>
            <w:tcW w:w="1659" w:type="dxa"/>
          </w:tcPr>
          <w:p w14:paraId="58D4881C" w14:textId="77777777" w:rsidR="00D16245" w:rsidRPr="00BF6ACF" w:rsidRDefault="00D16245" w:rsidP="00D16245">
            <w:pPr>
              <w:rPr>
                <w:rFonts w:cs="Arial"/>
                <w:bCs/>
                <w:sz w:val="20"/>
                <w:szCs w:val="20"/>
              </w:rPr>
            </w:pPr>
            <w:r w:rsidRPr="00BF6ACF">
              <w:rPr>
                <w:rFonts w:cs="Arial"/>
                <w:bCs/>
                <w:sz w:val="20"/>
                <w:szCs w:val="20"/>
              </w:rPr>
              <w:t>-1</w:t>
            </w:r>
          </w:p>
        </w:tc>
      </w:tr>
      <w:tr w:rsidR="005C66CC" w:rsidRPr="00BF6ACF" w14:paraId="71A80F24" w14:textId="77777777" w:rsidTr="005C66CC">
        <w:tc>
          <w:tcPr>
            <w:tcW w:w="971" w:type="dxa"/>
          </w:tcPr>
          <w:p w14:paraId="0042DC20" w14:textId="5759D0C9" w:rsidR="005C66CC" w:rsidRPr="00BF6ACF" w:rsidRDefault="005C66CC" w:rsidP="00D16245">
            <w:pPr>
              <w:jc w:val="center"/>
              <w:rPr>
                <w:rFonts w:cs="Arial"/>
                <w:bCs/>
                <w:sz w:val="20"/>
                <w:szCs w:val="20"/>
              </w:rPr>
            </w:pPr>
            <w:r w:rsidRPr="00BF6ACF">
              <w:rPr>
                <w:rFonts w:cs="Arial"/>
                <w:bCs/>
                <w:sz w:val="20"/>
                <w:szCs w:val="20"/>
              </w:rPr>
              <w:t>4.</w:t>
            </w:r>
          </w:p>
        </w:tc>
        <w:tc>
          <w:tcPr>
            <w:tcW w:w="4668" w:type="dxa"/>
          </w:tcPr>
          <w:p w14:paraId="20036CE7" w14:textId="702B08DB" w:rsidR="005C66CC" w:rsidRPr="00BF6ACF" w:rsidRDefault="005C66CC" w:rsidP="00D16245">
            <w:pPr>
              <w:rPr>
                <w:rFonts w:cs="Arial"/>
                <w:bCs/>
                <w:sz w:val="20"/>
                <w:szCs w:val="20"/>
              </w:rPr>
            </w:pPr>
            <w:r w:rsidRPr="00BF6ACF">
              <w:rPr>
                <w:rFonts w:cs="Arial"/>
                <w:bCs/>
                <w:sz w:val="20"/>
                <w:szCs w:val="20"/>
              </w:rPr>
              <w:t>Ietekme uz gruntsūdens kvalitāti</w:t>
            </w:r>
          </w:p>
        </w:tc>
        <w:tc>
          <w:tcPr>
            <w:tcW w:w="1665" w:type="dxa"/>
          </w:tcPr>
          <w:p w14:paraId="3E759304" w14:textId="3DFFA442" w:rsidR="005C66CC" w:rsidRPr="00BF6ACF" w:rsidRDefault="005C66CC" w:rsidP="00D16245">
            <w:pPr>
              <w:rPr>
                <w:rFonts w:cs="Arial"/>
                <w:bCs/>
                <w:sz w:val="20"/>
                <w:szCs w:val="20"/>
              </w:rPr>
            </w:pPr>
            <w:r w:rsidRPr="00BF6ACF">
              <w:rPr>
                <w:rFonts w:cs="Arial"/>
                <w:bCs/>
                <w:sz w:val="20"/>
                <w:szCs w:val="20"/>
              </w:rPr>
              <w:t>-1</w:t>
            </w:r>
          </w:p>
        </w:tc>
        <w:tc>
          <w:tcPr>
            <w:tcW w:w="1659" w:type="dxa"/>
          </w:tcPr>
          <w:p w14:paraId="3F95D20D" w14:textId="134D44A2" w:rsidR="005C66CC" w:rsidRPr="00BF6ACF" w:rsidRDefault="005C66CC" w:rsidP="00D16245">
            <w:pPr>
              <w:rPr>
                <w:rFonts w:cs="Arial"/>
                <w:bCs/>
                <w:sz w:val="20"/>
                <w:szCs w:val="20"/>
              </w:rPr>
            </w:pPr>
            <w:r w:rsidRPr="00BF6ACF">
              <w:rPr>
                <w:rFonts w:cs="Arial"/>
                <w:bCs/>
                <w:sz w:val="20"/>
                <w:szCs w:val="20"/>
              </w:rPr>
              <w:t>1</w:t>
            </w:r>
          </w:p>
        </w:tc>
      </w:tr>
      <w:tr w:rsidR="00D16245" w:rsidRPr="00BF6ACF" w14:paraId="3E38D306" w14:textId="77777777" w:rsidTr="005C66CC">
        <w:tc>
          <w:tcPr>
            <w:tcW w:w="971" w:type="dxa"/>
          </w:tcPr>
          <w:p w14:paraId="17EE6186" w14:textId="1566F900" w:rsidR="00D16245" w:rsidRPr="00BF6ACF" w:rsidRDefault="005C66CC" w:rsidP="00D16245">
            <w:pPr>
              <w:jc w:val="center"/>
              <w:rPr>
                <w:rFonts w:cs="Arial"/>
                <w:bCs/>
                <w:sz w:val="20"/>
                <w:szCs w:val="20"/>
              </w:rPr>
            </w:pPr>
            <w:r w:rsidRPr="00BF6ACF">
              <w:rPr>
                <w:rFonts w:cs="Arial"/>
                <w:bCs/>
                <w:sz w:val="20"/>
                <w:szCs w:val="20"/>
              </w:rPr>
              <w:t>5</w:t>
            </w:r>
            <w:r w:rsidR="00D16245" w:rsidRPr="00BF6ACF">
              <w:rPr>
                <w:rFonts w:cs="Arial"/>
                <w:bCs/>
                <w:sz w:val="20"/>
                <w:szCs w:val="20"/>
              </w:rPr>
              <w:t>.</w:t>
            </w:r>
          </w:p>
        </w:tc>
        <w:tc>
          <w:tcPr>
            <w:tcW w:w="4668" w:type="dxa"/>
          </w:tcPr>
          <w:p w14:paraId="2F200442" w14:textId="77777777" w:rsidR="00D16245" w:rsidRPr="00BF6ACF" w:rsidRDefault="00D16245" w:rsidP="00D16245">
            <w:pPr>
              <w:rPr>
                <w:rFonts w:cs="Arial"/>
                <w:bCs/>
                <w:sz w:val="20"/>
                <w:szCs w:val="20"/>
              </w:rPr>
            </w:pPr>
            <w:r w:rsidRPr="00BF6ACF">
              <w:rPr>
                <w:rFonts w:cs="Arial"/>
                <w:bCs/>
                <w:sz w:val="20"/>
                <w:szCs w:val="20"/>
              </w:rPr>
              <w:t>Papildus tehnisko līdzekļu iesaiste</w:t>
            </w:r>
          </w:p>
        </w:tc>
        <w:tc>
          <w:tcPr>
            <w:tcW w:w="1665" w:type="dxa"/>
          </w:tcPr>
          <w:p w14:paraId="7A5022C0" w14:textId="77777777" w:rsidR="00D16245" w:rsidRPr="00BF6ACF" w:rsidRDefault="00D16245" w:rsidP="00D16245">
            <w:pPr>
              <w:rPr>
                <w:rFonts w:cs="Arial"/>
                <w:bCs/>
                <w:sz w:val="20"/>
                <w:szCs w:val="20"/>
              </w:rPr>
            </w:pPr>
            <w:r w:rsidRPr="00BF6ACF">
              <w:rPr>
                <w:rFonts w:cs="Arial"/>
                <w:bCs/>
                <w:sz w:val="20"/>
                <w:szCs w:val="20"/>
              </w:rPr>
              <w:t>0</w:t>
            </w:r>
          </w:p>
        </w:tc>
        <w:tc>
          <w:tcPr>
            <w:tcW w:w="1659" w:type="dxa"/>
          </w:tcPr>
          <w:p w14:paraId="6F522A97" w14:textId="164EA75D" w:rsidR="00D16245" w:rsidRPr="00BF6ACF" w:rsidRDefault="00D16245" w:rsidP="005C66CC">
            <w:pPr>
              <w:rPr>
                <w:rFonts w:cs="Arial"/>
                <w:bCs/>
                <w:sz w:val="20"/>
                <w:szCs w:val="20"/>
              </w:rPr>
            </w:pPr>
            <w:r w:rsidRPr="00BF6ACF">
              <w:rPr>
                <w:rFonts w:cs="Arial"/>
                <w:bCs/>
                <w:sz w:val="20"/>
                <w:szCs w:val="20"/>
              </w:rPr>
              <w:t xml:space="preserve"> 0</w:t>
            </w:r>
          </w:p>
        </w:tc>
      </w:tr>
      <w:tr w:rsidR="00D16245" w:rsidRPr="00BF6ACF" w14:paraId="4A570E26" w14:textId="77777777" w:rsidTr="005C66CC">
        <w:tc>
          <w:tcPr>
            <w:tcW w:w="971" w:type="dxa"/>
          </w:tcPr>
          <w:p w14:paraId="47B60690" w14:textId="77777777" w:rsidR="00D16245" w:rsidRPr="00BF6ACF" w:rsidRDefault="00D16245" w:rsidP="00D16245">
            <w:pPr>
              <w:rPr>
                <w:rFonts w:cs="Arial"/>
                <w:bCs/>
                <w:sz w:val="20"/>
                <w:szCs w:val="20"/>
              </w:rPr>
            </w:pPr>
          </w:p>
        </w:tc>
        <w:tc>
          <w:tcPr>
            <w:tcW w:w="4668" w:type="dxa"/>
          </w:tcPr>
          <w:p w14:paraId="2D26A140" w14:textId="77777777" w:rsidR="00D16245" w:rsidRPr="00BF6ACF" w:rsidRDefault="00D16245" w:rsidP="00D16245">
            <w:pPr>
              <w:rPr>
                <w:rFonts w:cs="Arial"/>
                <w:sz w:val="20"/>
                <w:szCs w:val="20"/>
              </w:rPr>
            </w:pPr>
            <w:r w:rsidRPr="00BF6ACF">
              <w:rPr>
                <w:rFonts w:cs="Arial"/>
                <w:sz w:val="20"/>
                <w:szCs w:val="20"/>
              </w:rPr>
              <w:t>Summa</w:t>
            </w:r>
          </w:p>
        </w:tc>
        <w:tc>
          <w:tcPr>
            <w:tcW w:w="1665" w:type="dxa"/>
          </w:tcPr>
          <w:p w14:paraId="3E04CD0C" w14:textId="77777777" w:rsidR="00D16245" w:rsidRPr="00BF6ACF" w:rsidRDefault="00D16245" w:rsidP="00D16245">
            <w:pPr>
              <w:rPr>
                <w:rFonts w:cs="Arial"/>
                <w:bCs/>
                <w:sz w:val="20"/>
                <w:szCs w:val="20"/>
              </w:rPr>
            </w:pPr>
            <w:r w:rsidRPr="00BF6ACF">
              <w:rPr>
                <w:rFonts w:cs="Arial"/>
                <w:bCs/>
                <w:sz w:val="20"/>
                <w:szCs w:val="20"/>
              </w:rPr>
              <w:t>-4</w:t>
            </w:r>
          </w:p>
        </w:tc>
        <w:tc>
          <w:tcPr>
            <w:tcW w:w="1659" w:type="dxa"/>
          </w:tcPr>
          <w:p w14:paraId="593B130F" w14:textId="61A704C3" w:rsidR="00D16245" w:rsidRPr="00BF6ACF" w:rsidRDefault="005C66CC" w:rsidP="00D213DD">
            <w:pPr>
              <w:rPr>
                <w:rFonts w:cs="Arial"/>
                <w:bCs/>
                <w:sz w:val="20"/>
                <w:szCs w:val="20"/>
              </w:rPr>
            </w:pPr>
            <w:r w:rsidRPr="00BF6ACF">
              <w:rPr>
                <w:rFonts w:cs="Arial"/>
                <w:bCs/>
                <w:sz w:val="20"/>
                <w:szCs w:val="20"/>
              </w:rPr>
              <w:t>-</w:t>
            </w:r>
            <w:r w:rsidR="00D213DD">
              <w:rPr>
                <w:rFonts w:cs="Arial"/>
                <w:bCs/>
                <w:sz w:val="20"/>
                <w:szCs w:val="20"/>
              </w:rPr>
              <w:t>2</w:t>
            </w:r>
          </w:p>
        </w:tc>
      </w:tr>
    </w:tbl>
    <w:p w14:paraId="08C6B0A2" w14:textId="77777777" w:rsidR="00D16245" w:rsidRPr="00BF6ACF" w:rsidRDefault="00D16245" w:rsidP="00D16245">
      <w:pPr>
        <w:rPr>
          <w:rFonts w:cs="Arial"/>
          <w:b/>
          <w:bCs/>
          <w:sz w:val="24"/>
        </w:rPr>
      </w:pPr>
    </w:p>
    <w:p w14:paraId="2D11CFFC" w14:textId="21D7F9F3" w:rsidR="005C66CC" w:rsidRPr="00DD2148" w:rsidRDefault="005C66CC" w:rsidP="00DD2148">
      <w:pPr>
        <w:jc w:val="both"/>
        <w:rPr>
          <w:rFonts w:cs="Arial"/>
          <w:bCs/>
        </w:rPr>
      </w:pPr>
      <w:r w:rsidRPr="00DD2148">
        <w:rPr>
          <w:rFonts w:cs="Arial"/>
          <w:bCs/>
        </w:rPr>
        <w:t xml:space="preserve">Papildus jāatzīmē, ka īstenojot 2.alternatīvo variantu, palielinās šūnas Nr.IX ietilpība, kas ir būtisks ieguvums turpmākajai poligona darbībai. </w:t>
      </w:r>
    </w:p>
    <w:p w14:paraId="4972EEBF" w14:textId="299CC236" w:rsidR="00D16245" w:rsidRPr="00BF6ACF" w:rsidRDefault="00D16245" w:rsidP="00D16245">
      <w:pPr>
        <w:jc w:val="both"/>
        <w:rPr>
          <w:rFonts w:cs="Arial"/>
          <w:bCs/>
        </w:rPr>
      </w:pPr>
      <w:r w:rsidRPr="00BF6ACF">
        <w:rPr>
          <w:rFonts w:cs="Arial"/>
          <w:bCs/>
        </w:rPr>
        <w:t>Abi alternatīvie varianti tika izvērtēti paredzētās darbības plānošanas sākuma posmā. Šāda pieeja ļāva izvēlēties atbilstošāko alternatīvo risinājumu jau ietekmes uz vidi novērtējuma procesa sākuma posmā, izvairoties no bezmērķīgiem pētījumiem vai izvērtējumiem.</w:t>
      </w:r>
    </w:p>
    <w:p w14:paraId="593E028E" w14:textId="7E554ED6" w:rsidR="00D16245" w:rsidRPr="00BF6ACF" w:rsidRDefault="00D16245" w:rsidP="00D16245">
      <w:pPr>
        <w:jc w:val="both"/>
        <w:rPr>
          <w:rFonts w:cs="Arial"/>
          <w:bCs/>
        </w:rPr>
      </w:pPr>
      <w:r w:rsidRPr="00BF6ACF">
        <w:rPr>
          <w:rFonts w:cs="Arial"/>
          <w:bCs/>
        </w:rPr>
        <w:lastRenderedPageBreak/>
        <w:t xml:space="preserve">Rezultātā tika konstatēts, ka ieviešot 2.alternatīvo variantu </w:t>
      </w:r>
      <w:r w:rsidR="005C66CC" w:rsidRPr="00BF6ACF">
        <w:rPr>
          <w:rFonts w:cs="Arial"/>
          <w:bCs/>
        </w:rPr>
        <w:t>tiek būtiski samazināta gruntsūdens piesārņošanās ar vecā atkritumu kalna infiltrātu, kā arī palielināta šūnas Nr</w:t>
      </w:r>
      <w:r w:rsidR="00404AB4" w:rsidRPr="00BF6ACF">
        <w:rPr>
          <w:rFonts w:cs="Arial"/>
          <w:bCs/>
        </w:rPr>
        <w:t>.</w:t>
      </w:r>
      <w:r w:rsidR="005C66CC" w:rsidRPr="00BF6ACF">
        <w:rPr>
          <w:rFonts w:cs="Arial"/>
          <w:bCs/>
        </w:rPr>
        <w:t>IX ietilpība.</w:t>
      </w:r>
    </w:p>
    <w:p w14:paraId="5035C746" w14:textId="616604EE" w:rsidR="005C66CC" w:rsidRPr="00BF6ACF" w:rsidRDefault="005C66CC" w:rsidP="00D16245">
      <w:pPr>
        <w:jc w:val="both"/>
        <w:rPr>
          <w:rFonts w:cs="Arial"/>
          <w:bCs/>
        </w:rPr>
      </w:pPr>
      <w:r w:rsidRPr="00BF6ACF">
        <w:rPr>
          <w:rFonts w:cs="Arial"/>
          <w:bCs/>
        </w:rPr>
        <w:t xml:space="preserve">Tai pat laikā 2.alternatīvā varianta īstenošanas gadījumā, palielinās izrokamās un apstrādājamo veco atkritumu apjoms, kā arī nepieciešams nodrošināt atbilstošu izraktā kūdras slāņa apsaimniekošanu, novērtējot tā piesārņojuma pakāpi. </w:t>
      </w:r>
    </w:p>
    <w:p w14:paraId="624FEB34" w14:textId="742FAC00" w:rsidR="00D16245" w:rsidRPr="00BF6ACF" w:rsidRDefault="005C66CC" w:rsidP="005C66CC">
      <w:pPr>
        <w:jc w:val="both"/>
        <w:rPr>
          <w:rFonts w:cs="Arial"/>
          <w:bCs/>
        </w:rPr>
      </w:pPr>
      <w:r w:rsidRPr="00BF6ACF">
        <w:rPr>
          <w:rFonts w:cs="Arial"/>
          <w:bCs/>
        </w:rPr>
        <w:t xml:space="preserve">Izvērtējot visus aspektus, rekomendējams īstenot 2.alternatīvo variantu, kas ir </w:t>
      </w:r>
      <w:r w:rsidR="00D16245" w:rsidRPr="00BF6ACF">
        <w:rPr>
          <w:rFonts w:cs="Arial"/>
          <w:bCs/>
        </w:rPr>
        <w:t>videi draudzīgāks un ekonomiski izdevīgāks.</w:t>
      </w:r>
    </w:p>
    <w:p w14:paraId="5A7A3D0E" w14:textId="77777777" w:rsidR="00D16245" w:rsidRPr="00BF6ACF" w:rsidRDefault="00D16245">
      <w:pPr>
        <w:rPr>
          <w:rFonts w:ascii="Arial" w:hAnsi="Arial" w:cs="Arial"/>
          <w:color w:val="414142"/>
          <w:sz w:val="20"/>
          <w:szCs w:val="20"/>
        </w:rPr>
      </w:pPr>
    </w:p>
    <w:p w14:paraId="1E85284A" w14:textId="77777777" w:rsidR="00D16245" w:rsidRPr="00BF6ACF" w:rsidRDefault="00D16245">
      <w:pPr>
        <w:rPr>
          <w:rFonts w:ascii="Arial" w:hAnsi="Arial" w:cs="Arial"/>
          <w:color w:val="414142"/>
          <w:sz w:val="20"/>
          <w:szCs w:val="20"/>
        </w:rPr>
      </w:pPr>
    </w:p>
    <w:p w14:paraId="096B1922" w14:textId="5C4E6CEF" w:rsidR="002C2587" w:rsidRPr="00DD2148" w:rsidRDefault="002C2587" w:rsidP="00DD2148">
      <w:pPr>
        <w:rPr>
          <w:rFonts w:ascii="Arial" w:eastAsia="Times New Roman" w:hAnsi="Arial" w:cs="Arial"/>
          <w:color w:val="414142"/>
          <w:sz w:val="20"/>
          <w:szCs w:val="20"/>
          <w:lang w:eastAsia="lv-LV"/>
        </w:rPr>
      </w:pPr>
      <w:r w:rsidRPr="00BF6ACF">
        <w:rPr>
          <w:rFonts w:ascii="Arial" w:hAnsi="Arial" w:cs="Arial"/>
          <w:color w:val="414142"/>
          <w:sz w:val="20"/>
          <w:szCs w:val="20"/>
        </w:rPr>
        <w:br w:type="page"/>
      </w:r>
    </w:p>
    <w:p w14:paraId="155D32DD" w14:textId="3BDA383E" w:rsidR="00552188" w:rsidRPr="00BF6ACF" w:rsidRDefault="00552188" w:rsidP="00A64D4F">
      <w:pPr>
        <w:pStyle w:val="Virsraksts1"/>
      </w:pPr>
      <w:bookmarkStart w:id="38" w:name="_Toc107492621"/>
      <w:r w:rsidRPr="00BF6ACF">
        <w:lastRenderedPageBreak/>
        <w:t>1</w:t>
      </w:r>
      <w:r w:rsidR="00371F34" w:rsidRPr="00BF6ACF">
        <w:t>3</w:t>
      </w:r>
      <w:r w:rsidRPr="00BF6ACF">
        <w:t>. Informācija par ierosinātāja izmantotajām prognozēšanas metodēm vai pierādījumiem, kas izmantoti, lai noteiktu un novērtētu paredzētās darbības būtisku ietekmi uz vidi.</w:t>
      </w:r>
      <w:bookmarkEnd w:id="38"/>
    </w:p>
    <w:p w14:paraId="0191E111" w14:textId="77777777" w:rsidR="00D16245" w:rsidRPr="00BF6ACF" w:rsidRDefault="00D16245" w:rsidP="007751CE">
      <w:pPr>
        <w:spacing w:before="120" w:after="120"/>
        <w:rPr>
          <w:rFonts w:ascii="Arial" w:hAnsi="Arial" w:cs="Arial"/>
          <w:color w:val="414142"/>
          <w:sz w:val="20"/>
          <w:szCs w:val="20"/>
        </w:rPr>
      </w:pPr>
    </w:p>
    <w:p w14:paraId="5473EDAA" w14:textId="77777777" w:rsidR="00D16245" w:rsidRPr="00BF6ACF" w:rsidRDefault="00D16245" w:rsidP="007751CE">
      <w:pPr>
        <w:spacing w:before="120" w:after="120"/>
        <w:jc w:val="both"/>
        <w:rPr>
          <w:rFonts w:eastAsia="Arial" w:cstheme="minorHAnsi"/>
        </w:rPr>
      </w:pPr>
      <w:r w:rsidRPr="00BF6ACF">
        <w:rPr>
          <w:rFonts w:eastAsia="Arial" w:cstheme="minorHAnsi"/>
        </w:rPr>
        <w:t>Lai novērtētu paredzētās darbības ietekmi uz vidi izmantotas dažādas novērtēšanas un prognozēšanas metodes:</w:t>
      </w:r>
    </w:p>
    <w:p w14:paraId="7E717E34" w14:textId="77777777" w:rsidR="00D16245" w:rsidRPr="00BF6ACF" w:rsidRDefault="00D16245" w:rsidP="007751CE">
      <w:pPr>
        <w:numPr>
          <w:ilvl w:val="0"/>
          <w:numId w:val="85"/>
        </w:numPr>
        <w:spacing w:before="120" w:after="120" w:line="300" w:lineRule="exact"/>
        <w:jc w:val="both"/>
        <w:rPr>
          <w:rFonts w:eastAsia="Arial" w:cstheme="minorHAnsi"/>
          <w:lang w:eastAsia="lv-LV"/>
        </w:rPr>
      </w:pPr>
      <w:r w:rsidRPr="00BF6ACF">
        <w:rPr>
          <w:rFonts w:eastAsia="Arial" w:cstheme="minorHAnsi"/>
          <w:lang w:eastAsia="lv-LV"/>
        </w:rPr>
        <w:t>Vēsturiskās analīzes metode, karšu, arhīva materiālu, publicēto un nepublicēto materiālu izpēte;</w:t>
      </w:r>
    </w:p>
    <w:p w14:paraId="63038853" w14:textId="77777777" w:rsidR="00D16245" w:rsidRPr="00BF6ACF" w:rsidRDefault="00D16245" w:rsidP="007751CE">
      <w:pPr>
        <w:numPr>
          <w:ilvl w:val="0"/>
          <w:numId w:val="85"/>
        </w:numPr>
        <w:spacing w:before="120" w:after="120" w:line="300" w:lineRule="exact"/>
        <w:jc w:val="both"/>
        <w:rPr>
          <w:rFonts w:eastAsia="Arial" w:cstheme="minorHAnsi"/>
          <w:lang w:eastAsia="lv-LV"/>
        </w:rPr>
      </w:pPr>
      <w:r w:rsidRPr="00BF6ACF">
        <w:rPr>
          <w:rFonts w:eastAsia="Arial" w:cstheme="minorHAnsi"/>
          <w:lang w:eastAsia="lv-LV"/>
        </w:rPr>
        <w:t>Salīdzinošā analīze;</w:t>
      </w:r>
    </w:p>
    <w:p w14:paraId="1991C6AD" w14:textId="3C96D0C4" w:rsidR="00D16245" w:rsidRPr="00BF6ACF" w:rsidRDefault="00D16245" w:rsidP="007751CE">
      <w:pPr>
        <w:numPr>
          <w:ilvl w:val="0"/>
          <w:numId w:val="85"/>
        </w:numPr>
        <w:spacing w:before="120" w:after="120" w:line="300" w:lineRule="exact"/>
        <w:jc w:val="both"/>
        <w:rPr>
          <w:rFonts w:eastAsia="Arial" w:cstheme="minorHAnsi"/>
          <w:lang w:eastAsia="lv-LV"/>
        </w:rPr>
      </w:pPr>
      <w:r w:rsidRPr="00BF6ACF">
        <w:rPr>
          <w:rFonts w:eastAsia="Arial" w:cstheme="minorHAnsi"/>
          <w:lang w:eastAsia="lv-LV"/>
        </w:rPr>
        <w:t>Teritorijas apsekošana un novērtēšana;</w:t>
      </w:r>
    </w:p>
    <w:p w14:paraId="087F8B41" w14:textId="77777777" w:rsidR="00D16245" w:rsidRPr="00BF6ACF" w:rsidRDefault="00D16245" w:rsidP="007751CE">
      <w:pPr>
        <w:numPr>
          <w:ilvl w:val="0"/>
          <w:numId w:val="85"/>
        </w:numPr>
        <w:spacing w:before="120" w:after="120" w:line="300" w:lineRule="exact"/>
        <w:jc w:val="both"/>
        <w:rPr>
          <w:rFonts w:eastAsia="Arial" w:cstheme="minorHAnsi"/>
          <w:lang w:eastAsia="lv-LV"/>
        </w:rPr>
      </w:pPr>
      <w:r w:rsidRPr="00BF6ACF">
        <w:rPr>
          <w:rFonts w:eastAsia="Arial" w:cstheme="minorHAnsi"/>
          <w:lang w:eastAsia="lv-LV"/>
        </w:rPr>
        <w:t>Fotofiksācija;</w:t>
      </w:r>
    </w:p>
    <w:p w14:paraId="53B49D86" w14:textId="77777777" w:rsidR="00D16245" w:rsidRPr="00BF6ACF" w:rsidRDefault="00D16245" w:rsidP="007751CE">
      <w:pPr>
        <w:numPr>
          <w:ilvl w:val="0"/>
          <w:numId w:val="85"/>
        </w:numPr>
        <w:spacing w:before="120" w:after="120" w:line="300" w:lineRule="exact"/>
        <w:jc w:val="both"/>
        <w:rPr>
          <w:rFonts w:eastAsia="Arial" w:cstheme="minorHAnsi"/>
          <w:lang w:eastAsia="lv-LV"/>
        </w:rPr>
      </w:pPr>
      <w:r w:rsidRPr="00BF6ACF">
        <w:rPr>
          <w:rFonts w:eastAsia="Arial" w:cstheme="minorHAnsi"/>
          <w:lang w:eastAsia="lv-LV"/>
        </w:rPr>
        <w:t>Datu apkopojums un statistiskā analīze;</w:t>
      </w:r>
    </w:p>
    <w:p w14:paraId="530C02E8" w14:textId="0E1C83E4" w:rsidR="00D16245" w:rsidRPr="00BF6ACF" w:rsidRDefault="00D16245" w:rsidP="007751CE">
      <w:pPr>
        <w:numPr>
          <w:ilvl w:val="0"/>
          <w:numId w:val="85"/>
        </w:numPr>
        <w:spacing w:before="120" w:after="120" w:line="300" w:lineRule="exact"/>
        <w:jc w:val="both"/>
        <w:rPr>
          <w:rFonts w:eastAsia="Arial" w:cstheme="minorHAnsi"/>
          <w:lang w:eastAsia="lv-LV"/>
        </w:rPr>
      </w:pPr>
      <w:r w:rsidRPr="00BF6ACF">
        <w:rPr>
          <w:rFonts w:eastAsia="Arial" w:cstheme="minorHAnsi"/>
          <w:lang w:eastAsia="lv-LV"/>
        </w:rPr>
        <w:t>Matemātiskie aprēķini un modelēšana.</w:t>
      </w:r>
    </w:p>
    <w:p w14:paraId="0ED86756" w14:textId="2D32718C" w:rsidR="00D16245" w:rsidRPr="00BF6ACF" w:rsidRDefault="00D16245" w:rsidP="007751CE">
      <w:pPr>
        <w:spacing w:before="120" w:after="120"/>
        <w:jc w:val="both"/>
        <w:rPr>
          <w:rFonts w:eastAsia="Arial" w:cstheme="minorHAnsi"/>
        </w:rPr>
      </w:pPr>
      <w:r w:rsidRPr="00BF6ACF">
        <w:rPr>
          <w:rFonts w:eastAsia="Arial" w:cstheme="minorHAnsi"/>
        </w:rPr>
        <w:t xml:space="preserve">Vēsturiskās analīzes metode pielietota, novērtējot </w:t>
      </w:r>
      <w:r w:rsidR="00F36220" w:rsidRPr="00BF6ACF">
        <w:rPr>
          <w:rFonts w:eastAsia="Arial" w:cstheme="minorHAnsi"/>
        </w:rPr>
        <w:t xml:space="preserve">poligona attīstību un apkārtējo teritoriju. </w:t>
      </w:r>
      <w:r w:rsidRPr="00BF6ACF">
        <w:rPr>
          <w:rFonts w:eastAsia="Arial" w:cstheme="minorHAnsi"/>
        </w:rPr>
        <w:t>Esošās situācijas raksturojumam izmantotas pieejamās kartes (ģeoloģiskā uzbūve, kvartārģeoloģiskā karte, ģeomorfoloģiskās kartes), plāni</w:t>
      </w:r>
      <w:r w:rsidR="00404AB4" w:rsidRPr="00BF6ACF">
        <w:rPr>
          <w:rFonts w:eastAsia="Arial" w:cstheme="minorHAnsi"/>
        </w:rPr>
        <w:t>,</w:t>
      </w:r>
      <w:r w:rsidRPr="00BF6ACF">
        <w:rPr>
          <w:rFonts w:eastAsia="Arial" w:cstheme="minorHAnsi"/>
        </w:rPr>
        <w:t xml:space="preserve"> </w:t>
      </w:r>
      <w:r w:rsidR="00F36220" w:rsidRPr="00BF6ACF">
        <w:rPr>
          <w:rFonts w:eastAsia="Arial" w:cstheme="minorHAnsi"/>
        </w:rPr>
        <w:t xml:space="preserve">dažādu etapu izpētes </w:t>
      </w:r>
      <w:r w:rsidRPr="00BF6ACF">
        <w:rPr>
          <w:rFonts w:eastAsia="Arial" w:cstheme="minorHAnsi"/>
        </w:rPr>
        <w:t>un citi informatīvi materiāli, kas ļauj novērtēt teritorijas kopējo</w:t>
      </w:r>
      <w:r w:rsidR="00F36220" w:rsidRPr="00BF6ACF">
        <w:rPr>
          <w:rFonts w:eastAsia="Arial" w:cstheme="minorHAnsi"/>
        </w:rPr>
        <w:t xml:space="preserve"> vides stāvokli</w:t>
      </w:r>
      <w:r w:rsidRPr="00BF6ACF">
        <w:rPr>
          <w:rFonts w:eastAsia="Arial" w:cstheme="minorHAnsi"/>
        </w:rPr>
        <w:t>. Tāpat no publicētajiem un nepublicētajiem informācijas avotiem iegūta sākotnējā informācija par teritorijas kultūrvēsturisko nozīmīgumu, apkārtnes dabas vērtībām, citām dabas vērtībām un riska objektiem. Apkopota informācija arī par teritorijas pašreiz</w:t>
      </w:r>
      <w:r w:rsidR="00F36220" w:rsidRPr="00BF6ACF">
        <w:rPr>
          <w:rFonts w:eastAsia="Arial" w:cstheme="minorHAnsi"/>
        </w:rPr>
        <w:t>ējo izmantošanu, tuvumā esošajām dzīvojamajām ēkām</w:t>
      </w:r>
      <w:r w:rsidRPr="00BF6ACF">
        <w:rPr>
          <w:rFonts w:eastAsia="Arial" w:cstheme="minorHAnsi"/>
        </w:rPr>
        <w:t>, citiem saimnieciskās darbības objektiem. Šim nolūkam izmantotas publiski pieejamās datu bāzes, arhīvi, publicētā un nepublicēta informācija.</w:t>
      </w:r>
    </w:p>
    <w:p w14:paraId="1F00F4AF" w14:textId="05AB624E" w:rsidR="00D16245" w:rsidRPr="00BF6ACF" w:rsidRDefault="00D16245" w:rsidP="007751CE">
      <w:pPr>
        <w:spacing w:before="120" w:after="120"/>
        <w:jc w:val="both"/>
        <w:rPr>
          <w:rFonts w:eastAsia="Arial" w:cstheme="minorHAnsi"/>
        </w:rPr>
      </w:pPr>
      <w:r w:rsidRPr="00BF6ACF">
        <w:rPr>
          <w:rFonts w:eastAsia="Arial" w:cstheme="minorHAnsi"/>
        </w:rPr>
        <w:t xml:space="preserve">Situācijas novērtēšanai izmantota arī salīdzinošā analīze, veicot teritorijas apstākļu novērtējumu un iespēju robežās izvērtējot līdz šim veiktās darbības ietekmes. Pieņemot, ka līdzīgos apstākļos var veidoties līdzīgi procesi vai ietekmes. Tā piemēram, salīdzinošās analīzes rezultātā tika novērtēta </w:t>
      </w:r>
      <w:r w:rsidR="00F36220" w:rsidRPr="00BF6ACF">
        <w:rPr>
          <w:rFonts w:eastAsia="Arial" w:cstheme="minorHAnsi"/>
        </w:rPr>
        <w:t xml:space="preserve">emisiju gaisā </w:t>
      </w:r>
      <w:r w:rsidRPr="00BF6ACF">
        <w:rPr>
          <w:rFonts w:eastAsia="Arial" w:cstheme="minorHAnsi"/>
        </w:rPr>
        <w:t>iespējamība un veidi, pamatojoties uz eksistējošo pieredzi,</w:t>
      </w:r>
      <w:r w:rsidR="00F36220" w:rsidRPr="00BF6ACF">
        <w:rPr>
          <w:rFonts w:eastAsia="Arial" w:cstheme="minorHAnsi"/>
        </w:rPr>
        <w:t xml:space="preserve"> veiktajiem aprēķiniem un modelēšanām</w:t>
      </w:r>
      <w:r w:rsidRPr="00BF6ACF">
        <w:rPr>
          <w:rFonts w:eastAsia="Arial" w:cstheme="minorHAnsi"/>
        </w:rPr>
        <w:t>.</w:t>
      </w:r>
    </w:p>
    <w:p w14:paraId="02B79806" w14:textId="375A5864" w:rsidR="00D16245" w:rsidRPr="00BF6ACF" w:rsidRDefault="00D16245" w:rsidP="007751CE">
      <w:pPr>
        <w:spacing w:before="120" w:after="120"/>
        <w:jc w:val="both"/>
        <w:rPr>
          <w:rFonts w:eastAsia="Arial" w:cstheme="minorHAnsi"/>
        </w:rPr>
      </w:pPr>
      <w:r w:rsidRPr="00BF6ACF">
        <w:rPr>
          <w:rFonts w:eastAsia="Arial" w:cstheme="minorHAnsi"/>
        </w:rPr>
        <w:t xml:space="preserve">Informācija, kas izmantota ietekmes novērtēšanai, lielā mērā iegūta teritoriju, apsekošanas un novērtēšanas rezultātā. Apsekojot apkārtējo teritoriju un sastādot atzinumu, novērtētas apkārtnes </w:t>
      </w:r>
      <w:r w:rsidR="00605BE8" w:rsidRPr="00BF6ACF">
        <w:rPr>
          <w:rFonts w:eastAsia="Arial" w:cstheme="minorHAnsi"/>
        </w:rPr>
        <w:t xml:space="preserve">teritoriju izmantošana, </w:t>
      </w:r>
      <w:r w:rsidRPr="00BF6ACF">
        <w:rPr>
          <w:rFonts w:eastAsia="Arial" w:cstheme="minorHAnsi"/>
        </w:rPr>
        <w:t xml:space="preserve">ainaviskais nozīmīgums. Kartēšanas rezultātā novērtētas piebraukšanas iespējas (ceļi), teritorijas pieejamība, tuvējās ūdensteces un ūdenstilpnes, raksturīgās reljefa formas. </w:t>
      </w:r>
    </w:p>
    <w:p w14:paraId="584FC55E" w14:textId="77777777" w:rsidR="00D16245" w:rsidRPr="00BF6ACF" w:rsidRDefault="00D16245" w:rsidP="007751CE">
      <w:pPr>
        <w:spacing w:before="120" w:after="120"/>
        <w:jc w:val="both"/>
        <w:rPr>
          <w:rFonts w:eastAsia="Arial" w:cstheme="minorHAnsi"/>
        </w:rPr>
      </w:pPr>
      <w:r w:rsidRPr="00BF6ACF">
        <w:rPr>
          <w:rFonts w:eastAsia="Arial" w:cstheme="minorHAnsi"/>
        </w:rPr>
        <w:t>Veicot fotofiksāciju, ievēroti nosacījumi, kas ļauj iegūto informāciju izmantot novērtēšanai – fiksēts fotouzņēmumu izdarīšanas datums, vieta, autors.</w:t>
      </w:r>
    </w:p>
    <w:p w14:paraId="298572B7" w14:textId="096A4618" w:rsidR="00D16245" w:rsidRPr="00BF6ACF" w:rsidRDefault="00D16245" w:rsidP="007751CE">
      <w:pPr>
        <w:spacing w:before="120" w:after="120"/>
        <w:jc w:val="both"/>
        <w:rPr>
          <w:rFonts w:eastAsia="Arial" w:cstheme="minorHAnsi"/>
        </w:rPr>
      </w:pPr>
      <w:r w:rsidRPr="00BF6ACF">
        <w:rPr>
          <w:rFonts w:eastAsia="Arial" w:cstheme="minorHAnsi"/>
        </w:rPr>
        <w:t>Teritorijas bioloģiskā daudzveidība, tajā sastopamās dabas vērtības tika novērtētas veicot apsekošanu. Apsekošanu un novērtēšanu veica Sugu un biotopu eksperte</w:t>
      </w:r>
      <w:r w:rsidR="00B71400" w:rsidRPr="00BF6ACF">
        <w:rPr>
          <w:rFonts w:eastAsia="Arial" w:cstheme="minorHAnsi"/>
        </w:rPr>
        <w:t xml:space="preserve"> Egita Krolle</w:t>
      </w:r>
      <w:r w:rsidRPr="00BF6ACF">
        <w:rPr>
          <w:rFonts w:eastAsia="Arial" w:cstheme="minorHAnsi"/>
        </w:rPr>
        <w:t>, eksperta sertifikāta Nr..0</w:t>
      </w:r>
      <w:r w:rsidR="00B71400" w:rsidRPr="00BF6ACF">
        <w:rPr>
          <w:rFonts w:eastAsia="Arial" w:cstheme="minorHAnsi"/>
        </w:rPr>
        <w:t>03</w:t>
      </w:r>
      <w:r w:rsidRPr="00BF6ACF">
        <w:rPr>
          <w:rFonts w:eastAsia="Arial" w:cstheme="minorHAnsi"/>
        </w:rPr>
        <w:t xml:space="preserve">, derīgs līdz </w:t>
      </w:r>
      <w:r w:rsidR="00B71400" w:rsidRPr="00BF6ACF">
        <w:rPr>
          <w:rFonts w:eastAsia="Arial" w:cstheme="minorHAnsi"/>
        </w:rPr>
        <w:t>13.05.2023</w:t>
      </w:r>
      <w:r w:rsidRPr="00BF6ACF">
        <w:rPr>
          <w:rFonts w:eastAsia="Arial" w:cstheme="minorHAnsi"/>
        </w:rPr>
        <w:t xml:space="preserve">. </w:t>
      </w:r>
      <w:r w:rsidR="00B71400" w:rsidRPr="00BF6ACF">
        <w:rPr>
          <w:rFonts w:eastAsia="Arial" w:cstheme="minorHAnsi"/>
        </w:rPr>
        <w:t xml:space="preserve"> Spec.zālāji, meži un virsāji, jūras piekraste, Spec.vaskulārās augu sugas sertifikāts derīgs līdz 06.09.2024.</w:t>
      </w:r>
    </w:p>
    <w:p w14:paraId="7F8EAAEC" w14:textId="72216268" w:rsidR="00D16245" w:rsidRPr="00BF6ACF" w:rsidRDefault="00D16245" w:rsidP="007751CE">
      <w:pPr>
        <w:spacing w:before="120" w:after="120"/>
        <w:jc w:val="both"/>
        <w:rPr>
          <w:rFonts w:eastAsia="Arial" w:cstheme="minorHAnsi"/>
        </w:rPr>
      </w:pPr>
      <w:r w:rsidRPr="00BF6ACF">
        <w:rPr>
          <w:rFonts w:eastAsia="Arial" w:cstheme="minorHAnsi"/>
        </w:rPr>
        <w:t>Novērtējot ilgtermiņa procesus, izmantotas datu bāzēs uzkrātās un pieejamās datu kopas, veicot rezultātu statisko apstrādi un analīzi. Tā, piemēram, informācija par meteoroloģiskajiem apstākļiem iegūta, LVĢMC, kas iegūta statistiskās apstrādes rezultātā.</w:t>
      </w:r>
    </w:p>
    <w:p w14:paraId="3B462C9F" w14:textId="5B4AF297" w:rsidR="00797090" w:rsidRPr="00BF6ACF" w:rsidRDefault="00797090" w:rsidP="007751CE">
      <w:pPr>
        <w:widowControl w:val="0"/>
        <w:spacing w:before="120" w:after="120"/>
        <w:jc w:val="both"/>
        <w:rPr>
          <w:rFonts w:eastAsia="Arial" w:cstheme="minorHAnsi"/>
        </w:rPr>
      </w:pPr>
      <w:r w:rsidRPr="00BF6ACF">
        <w:rPr>
          <w:rFonts w:eastAsia="Arial" w:cstheme="minorHAnsi"/>
        </w:rPr>
        <w:t>Emisiju gaisā novērtējumam izmantoti:</w:t>
      </w:r>
    </w:p>
    <w:p w14:paraId="50E203B7" w14:textId="67FE8B42" w:rsidR="00797090" w:rsidRPr="00BF6ACF" w:rsidRDefault="00797090" w:rsidP="007751CE">
      <w:pPr>
        <w:pStyle w:val="Sarakstarindkopa"/>
        <w:widowControl w:val="0"/>
        <w:numPr>
          <w:ilvl w:val="0"/>
          <w:numId w:val="86"/>
        </w:numPr>
        <w:spacing w:before="120" w:after="120"/>
        <w:jc w:val="both"/>
        <w:rPr>
          <w:rFonts w:eastAsia="Arial" w:cstheme="minorHAnsi"/>
        </w:rPr>
      </w:pPr>
      <w:r w:rsidRPr="00BF6ACF">
        <w:rPr>
          <w:rFonts w:eastAsia="Arial" w:cstheme="minorHAnsi"/>
        </w:rPr>
        <w:lastRenderedPageBreak/>
        <w:t>SIA TEST 2020.gadā izstrādātais CSA poligons "Getliņi"Kaudzīšu iela 57, Rumbula, Stopiņu novads, LV-2121 stacionāru piesārņojuma avotu emisijas limitu projekts</w:t>
      </w:r>
    </w:p>
    <w:p w14:paraId="5EAA8869" w14:textId="67978058" w:rsidR="00797090" w:rsidRPr="00BF6ACF" w:rsidRDefault="00797090" w:rsidP="007751CE">
      <w:pPr>
        <w:pStyle w:val="Sarakstarindkopa"/>
        <w:widowControl w:val="0"/>
        <w:numPr>
          <w:ilvl w:val="0"/>
          <w:numId w:val="86"/>
        </w:numPr>
        <w:spacing w:before="120" w:after="120"/>
        <w:jc w:val="both"/>
        <w:rPr>
          <w:rFonts w:eastAsia="Arial" w:cstheme="minorHAnsi"/>
        </w:rPr>
      </w:pPr>
      <w:r w:rsidRPr="00BF6ACF">
        <w:rPr>
          <w:rFonts w:eastAsia="Arial" w:cstheme="minorHAnsi"/>
        </w:rPr>
        <w:t>SIA „Estonian, Latvian &amp; Lithuanian Environment” (ELLE) 2022.gada marta SIA "Getliņi EKO" smaku emisijas limitu projekta grozījumi.</w:t>
      </w:r>
    </w:p>
    <w:p w14:paraId="48C42D1C" w14:textId="26E8703E" w:rsidR="00797090" w:rsidRPr="00BF6ACF" w:rsidRDefault="00797090" w:rsidP="007751CE">
      <w:pPr>
        <w:widowControl w:val="0"/>
        <w:spacing w:before="120" w:after="120"/>
        <w:jc w:val="both"/>
        <w:rPr>
          <w:rFonts w:eastAsia="Times New Roman" w:cstheme="minorHAnsi"/>
          <w:lang w:eastAsia="lv-LV"/>
        </w:rPr>
      </w:pPr>
      <w:r w:rsidRPr="00BF6ACF">
        <w:rPr>
          <w:rFonts w:eastAsia="Arial" w:cstheme="minorHAnsi"/>
        </w:rPr>
        <w:t xml:space="preserve">Trokšņa traucējumu novērtējumam izmatots: </w:t>
      </w:r>
      <w:r w:rsidR="00D16245" w:rsidRPr="00BF6ACF">
        <w:rPr>
          <w:rFonts w:eastAsia="Times New Roman" w:cstheme="minorHAnsi"/>
          <w:lang w:eastAsia="lv-LV"/>
        </w:rPr>
        <w:t>SIA „Estonian, Latvian &amp; Lithuanian Enviro</w:t>
      </w:r>
      <w:r w:rsidRPr="00BF6ACF">
        <w:rPr>
          <w:rFonts w:eastAsia="Times New Roman" w:cstheme="minorHAnsi"/>
          <w:lang w:eastAsia="lv-LV"/>
        </w:rPr>
        <w:t>nment” (ELLE) Vides trokšņa novērtējums sadzīves atkritumu poligonā Getliņi  (2019.gads).</w:t>
      </w:r>
    </w:p>
    <w:p w14:paraId="3E26CCCC" w14:textId="47B60097" w:rsidR="00797090" w:rsidRPr="00BF6ACF" w:rsidRDefault="00797090" w:rsidP="007751CE">
      <w:pPr>
        <w:widowControl w:val="0"/>
        <w:spacing w:before="120" w:after="120"/>
        <w:jc w:val="both"/>
        <w:rPr>
          <w:rFonts w:eastAsia="Times New Roman" w:cstheme="minorHAnsi"/>
          <w:lang w:eastAsia="lv-LV"/>
        </w:rPr>
      </w:pPr>
      <w:r w:rsidRPr="00BF6ACF">
        <w:rPr>
          <w:rFonts w:eastAsia="Times New Roman" w:cstheme="minorHAnsi"/>
          <w:lang w:eastAsia="lv-LV"/>
        </w:rPr>
        <w:t xml:space="preserve">Esošā stāvokļa novērtējumam poligonā Getliņi izmantots SIA GETLIŅI EKO </w:t>
      </w:r>
      <w:r w:rsidR="00DB7E39" w:rsidRPr="00BF6ACF">
        <w:rPr>
          <w:rFonts w:eastAsia="Times New Roman" w:cstheme="minorHAnsi"/>
          <w:lang w:eastAsia="lv-LV"/>
        </w:rPr>
        <w:t xml:space="preserve">2021.gada </w:t>
      </w:r>
      <w:r w:rsidR="0087411B" w:rsidRPr="00BF6ACF">
        <w:rPr>
          <w:rFonts w:eastAsia="Times New Roman" w:cstheme="minorHAnsi"/>
          <w:lang w:eastAsia="lv-LV"/>
        </w:rPr>
        <w:t>darbības</w:t>
      </w:r>
      <w:r w:rsidR="00DD2148">
        <w:rPr>
          <w:rFonts w:eastAsia="Times New Roman" w:cstheme="minorHAnsi"/>
          <w:lang w:eastAsia="lv-LV"/>
        </w:rPr>
        <w:t xml:space="preserve"> </w:t>
      </w:r>
      <w:r w:rsidR="00DB7E39" w:rsidRPr="00BF6ACF">
        <w:rPr>
          <w:rFonts w:eastAsia="Times New Roman" w:cstheme="minorHAnsi"/>
          <w:lang w:eastAsia="lv-LV"/>
        </w:rPr>
        <w:t xml:space="preserve">pārskats, kā arī citi SIA </w:t>
      </w:r>
      <w:r w:rsidR="0087411B" w:rsidRPr="00BF6ACF">
        <w:rPr>
          <w:rFonts w:eastAsia="Times New Roman" w:cstheme="minorHAnsi"/>
          <w:lang w:eastAsia="lv-LV"/>
        </w:rPr>
        <w:t>G</w:t>
      </w:r>
      <w:r w:rsidR="00DB7E39" w:rsidRPr="00BF6ACF">
        <w:rPr>
          <w:rFonts w:eastAsia="Times New Roman" w:cstheme="minorHAnsi"/>
          <w:lang w:eastAsia="lv-LV"/>
        </w:rPr>
        <w:t>eo</w:t>
      </w:r>
      <w:r w:rsidR="0087411B" w:rsidRPr="00BF6ACF">
        <w:rPr>
          <w:rFonts w:eastAsia="Times New Roman" w:cstheme="minorHAnsi"/>
          <w:lang w:eastAsia="lv-LV"/>
        </w:rPr>
        <w:t xml:space="preserve"> C</w:t>
      </w:r>
      <w:r w:rsidR="00DB7E39" w:rsidRPr="00BF6ACF">
        <w:rPr>
          <w:rFonts w:eastAsia="Times New Roman" w:cstheme="minorHAnsi"/>
          <w:lang w:eastAsia="lv-LV"/>
        </w:rPr>
        <w:t xml:space="preserve">onsultants un SIA Getliņi EKO rīcībā esoši izpētes materiāli. </w:t>
      </w:r>
    </w:p>
    <w:p w14:paraId="798F9617" w14:textId="08DB30D0" w:rsidR="00822515" w:rsidRPr="00BF6ACF" w:rsidRDefault="00822515" w:rsidP="00822515">
      <w:pPr>
        <w:jc w:val="both"/>
        <w:rPr>
          <w:rFonts w:cstheme="minorHAnsi"/>
        </w:rPr>
      </w:pPr>
      <w:r w:rsidRPr="00BF6ACF">
        <w:rPr>
          <w:rFonts w:cstheme="minorHAnsi"/>
        </w:rPr>
        <w:t xml:space="preserve">Ietekmes uz vidi novērtējuma ziņojumu izstrādāja </w:t>
      </w:r>
      <w:r w:rsidR="00DD2148">
        <w:rPr>
          <w:rFonts w:cstheme="minorHAnsi"/>
        </w:rPr>
        <w:t xml:space="preserve">SIA “Geo Consultants” </w:t>
      </w:r>
      <w:r w:rsidRPr="00BF6ACF">
        <w:rPr>
          <w:rFonts w:cstheme="minorHAnsi"/>
        </w:rPr>
        <w:t>eksperte Mg Ģeoloģija un Mg Vides inženierzinātnēs Inga Gavena sadarbībā ar Mg Ģeoloģijas dabaszinātnes Kristīni Liepiņu, Valdes locekli Jāni Ābeltiņu, Dr.sc.ing. Kasparu Kļavenieku un SIA "Getliņi EKO" pārstāvi Baibu Rosicku.</w:t>
      </w:r>
    </w:p>
    <w:p w14:paraId="2AA0E8C6" w14:textId="5BEC4F56" w:rsidR="00A64D4F" w:rsidRPr="00DD2148" w:rsidRDefault="002C2587" w:rsidP="00DD2148">
      <w:pPr>
        <w:rPr>
          <w:rFonts w:ascii="Arial" w:eastAsia="Times New Roman" w:hAnsi="Arial" w:cs="Arial"/>
          <w:color w:val="414142"/>
          <w:sz w:val="20"/>
          <w:szCs w:val="20"/>
          <w:lang w:eastAsia="lv-LV"/>
        </w:rPr>
      </w:pPr>
      <w:r w:rsidRPr="00BF6ACF">
        <w:rPr>
          <w:rFonts w:ascii="Arial" w:hAnsi="Arial" w:cs="Arial"/>
          <w:color w:val="414142"/>
          <w:sz w:val="20"/>
          <w:szCs w:val="20"/>
        </w:rPr>
        <w:br w:type="page"/>
      </w:r>
    </w:p>
    <w:p w14:paraId="2A4175A2" w14:textId="1A09D18B" w:rsidR="00552188" w:rsidRPr="00BF6ACF" w:rsidRDefault="00552188" w:rsidP="00A64D4F">
      <w:pPr>
        <w:pStyle w:val="Virsraksts1"/>
      </w:pPr>
      <w:bookmarkStart w:id="39" w:name="_Toc107492622"/>
      <w:r w:rsidRPr="00BF6ACF">
        <w:lastRenderedPageBreak/>
        <w:t>1</w:t>
      </w:r>
      <w:r w:rsidR="00371F34" w:rsidRPr="00BF6ACF">
        <w:t>4</w:t>
      </w:r>
      <w:r w:rsidRPr="00BF6ACF">
        <w:t>. Informācija par to, vai bijušas problēmas (tai skaitā atzītu tehnoloģisku risinājumu nepieejamība vai zināšanu nepietiekamība), sagatavojot ziņojumā iekļaujamo informāciju, kā arī par ziņojumā iekļautās informācijas un novērtējuma nenoteiktību, kas izriet no konstatētajām problēmām.</w:t>
      </w:r>
      <w:bookmarkEnd w:id="39"/>
    </w:p>
    <w:p w14:paraId="2C4A98B3" w14:textId="77777777" w:rsidR="00A64D4F" w:rsidRPr="00BF6ACF" w:rsidRDefault="00A64D4F" w:rsidP="00A64D4F"/>
    <w:p w14:paraId="22C4BB00" w14:textId="77777777" w:rsidR="00D16245" w:rsidRPr="00BF6ACF" w:rsidRDefault="00D16245" w:rsidP="00DD2148">
      <w:pPr>
        <w:autoSpaceDE w:val="0"/>
        <w:autoSpaceDN w:val="0"/>
        <w:adjustRightInd w:val="0"/>
        <w:spacing w:line="300" w:lineRule="atLeast"/>
        <w:jc w:val="both"/>
        <w:rPr>
          <w:sz w:val="24"/>
          <w:szCs w:val="24"/>
          <w:lang w:eastAsia="lv-LV"/>
        </w:rPr>
      </w:pPr>
      <w:r w:rsidRPr="00BF6ACF">
        <w:rPr>
          <w:sz w:val="24"/>
          <w:szCs w:val="24"/>
          <w:lang w:eastAsia="lv-LV"/>
        </w:rPr>
        <w:t>Sagatavojot nepieciešamo informāciju, nav novērotas vērā ņemamas problēmas vai grūtības. Visas problēmsituācijas ir tikušas savlaicīgi apzinātas un risinātas.</w:t>
      </w:r>
    </w:p>
    <w:p w14:paraId="539B7A25" w14:textId="77777777" w:rsidR="00D16245" w:rsidRPr="00BF6ACF" w:rsidRDefault="00D16245" w:rsidP="00A64D4F"/>
    <w:p w14:paraId="22AFE939" w14:textId="13AC83CA" w:rsidR="00A64D4F" w:rsidRPr="00BF6ACF" w:rsidRDefault="002C2587" w:rsidP="00A64D4F">
      <w:r w:rsidRPr="00BF6ACF">
        <w:br w:type="page"/>
      </w:r>
    </w:p>
    <w:p w14:paraId="1CDA8AF8" w14:textId="102FE8D9" w:rsidR="00552188" w:rsidRPr="00BF6ACF" w:rsidRDefault="00552188" w:rsidP="00A64D4F">
      <w:pPr>
        <w:pStyle w:val="Virsraksts1"/>
      </w:pPr>
      <w:bookmarkStart w:id="40" w:name="_Toc107492623"/>
      <w:r w:rsidRPr="00BF6ACF">
        <w:lastRenderedPageBreak/>
        <w:t>1</w:t>
      </w:r>
      <w:r w:rsidR="00371F34" w:rsidRPr="00BF6ACF">
        <w:t>5</w:t>
      </w:r>
      <w:r w:rsidRPr="00BF6ACF">
        <w:t>. Risinājumu veidi un pasākumi, kas paredzēti, lai novērstu, nepieļautu vai mazinātu paredzētās darbības būtisku nelabvēlīgu ietekmi uz vidi.</w:t>
      </w:r>
      <w:bookmarkEnd w:id="40"/>
      <w:r w:rsidRPr="00BF6ACF">
        <w:t> </w:t>
      </w:r>
    </w:p>
    <w:p w14:paraId="071213BB" w14:textId="77777777" w:rsidR="00056D39" w:rsidRPr="00DD2148" w:rsidRDefault="00056D39" w:rsidP="00DD2148">
      <w:pPr>
        <w:pStyle w:val="tv213"/>
        <w:shd w:val="clear" w:color="auto" w:fill="FFFFFF"/>
        <w:spacing w:after="0" w:line="293" w:lineRule="atLeast"/>
        <w:jc w:val="both"/>
        <w:rPr>
          <w:rFonts w:asciiTheme="minorHAnsi" w:hAnsiTheme="minorHAnsi" w:cstheme="minorHAnsi"/>
          <w:b/>
          <w:color w:val="414142"/>
          <w:sz w:val="22"/>
          <w:szCs w:val="22"/>
        </w:rPr>
      </w:pPr>
      <w:r w:rsidRPr="00DD2148">
        <w:rPr>
          <w:rFonts w:asciiTheme="minorHAnsi" w:hAnsiTheme="minorHAnsi" w:cstheme="minorHAnsi"/>
          <w:b/>
          <w:color w:val="414142"/>
          <w:sz w:val="22"/>
          <w:szCs w:val="22"/>
        </w:rPr>
        <w:t>Būvniecības fāzē:</w:t>
      </w:r>
    </w:p>
    <w:p w14:paraId="5B8B92EC" w14:textId="2EAA1B0E" w:rsidR="00056D39" w:rsidRPr="00DD2148" w:rsidRDefault="00056D39" w:rsidP="00DD2148">
      <w:pPr>
        <w:pStyle w:val="tv213"/>
        <w:shd w:val="clear" w:color="auto" w:fill="FFFFFF"/>
        <w:spacing w:after="0" w:line="293" w:lineRule="atLeast"/>
        <w:jc w:val="both"/>
        <w:rPr>
          <w:rFonts w:asciiTheme="minorHAnsi" w:hAnsiTheme="minorHAnsi" w:cstheme="minorHAnsi"/>
          <w:color w:val="414142"/>
          <w:sz w:val="22"/>
          <w:szCs w:val="22"/>
        </w:rPr>
      </w:pPr>
      <w:r w:rsidRPr="00DD2148">
        <w:rPr>
          <w:rFonts w:asciiTheme="minorHAnsi" w:hAnsiTheme="minorHAnsi" w:cstheme="minorHAnsi"/>
          <w:color w:val="414142"/>
          <w:sz w:val="22"/>
          <w:szCs w:val="22"/>
        </w:rPr>
        <w:t>Būvlaukuma teritorijā izvietos strādnieku pagaidu ēkas (konteinera tipa) atsevišķi norobežotā laukumā un biotualetes (konteinera tipa izvedamās). Biotualešu uzstādīšanu un to apsaimniekošanu nodrošinās komersants, kas saņēmis atbilstošas atļaujas šādu darbību veikšanai</w:t>
      </w:r>
      <w:r w:rsidR="00941700" w:rsidRPr="00DD2148">
        <w:rPr>
          <w:rFonts w:asciiTheme="minorHAnsi" w:hAnsiTheme="minorHAnsi" w:cstheme="minorHAnsi"/>
          <w:color w:val="414142"/>
          <w:sz w:val="22"/>
          <w:szCs w:val="22"/>
        </w:rPr>
        <w:t>, tai skaitā normatīvajos aktos noteiktajā kārtībā tiks saņemta atļauja atkritumu kalna norakšanai un turpmākajai apsaimniekošanai.</w:t>
      </w:r>
      <w:r w:rsidRPr="00DD2148">
        <w:rPr>
          <w:rFonts w:asciiTheme="minorHAnsi" w:hAnsiTheme="minorHAnsi" w:cstheme="minorHAnsi"/>
          <w:color w:val="414142"/>
          <w:sz w:val="22"/>
          <w:szCs w:val="22"/>
        </w:rPr>
        <w:t xml:space="preserve"> </w:t>
      </w:r>
    </w:p>
    <w:p w14:paraId="14904519" w14:textId="77777777" w:rsidR="00056D39" w:rsidRPr="00DD2148" w:rsidRDefault="00056D39" w:rsidP="00DD2148">
      <w:pPr>
        <w:pStyle w:val="tv213"/>
        <w:shd w:val="clear" w:color="auto" w:fill="FFFFFF"/>
        <w:spacing w:after="0" w:line="293" w:lineRule="atLeast"/>
        <w:jc w:val="both"/>
        <w:rPr>
          <w:rFonts w:asciiTheme="minorHAnsi" w:hAnsiTheme="minorHAnsi" w:cstheme="minorHAnsi"/>
          <w:color w:val="414142"/>
          <w:sz w:val="22"/>
          <w:szCs w:val="22"/>
        </w:rPr>
      </w:pPr>
      <w:r w:rsidRPr="00DD2148">
        <w:rPr>
          <w:rFonts w:asciiTheme="minorHAnsi" w:hAnsiTheme="minorHAnsi" w:cstheme="minorHAnsi"/>
          <w:color w:val="414142"/>
          <w:sz w:val="22"/>
          <w:szCs w:val="22"/>
        </w:rPr>
        <w:t>Veicot būvniecības darbus, tiks ievēroti visi piesardzības un drošības pasākumi, lai pasargātu grunti, gruntsūdeņus, virszemes ūdeņus, gaisu un apkārtējo teritoriju kopumā no potenciālā piesārņojuma. Veicot būvdarbus tiks ievēroti sekojoši piesardzības un drošības pasākumi:</w:t>
      </w:r>
    </w:p>
    <w:p w14:paraId="7DB78FFE" w14:textId="1851421D" w:rsidR="00056D39" w:rsidRPr="00DD2148" w:rsidRDefault="00056D39" w:rsidP="007E5E25">
      <w:pPr>
        <w:pStyle w:val="tv213"/>
        <w:numPr>
          <w:ilvl w:val="0"/>
          <w:numId w:val="87"/>
        </w:numPr>
        <w:shd w:val="clear" w:color="auto" w:fill="FFFFFF"/>
        <w:spacing w:after="0" w:line="293" w:lineRule="atLeast"/>
        <w:rPr>
          <w:rFonts w:asciiTheme="minorHAnsi" w:hAnsiTheme="minorHAnsi" w:cstheme="minorHAnsi"/>
          <w:color w:val="414142"/>
          <w:sz w:val="22"/>
          <w:szCs w:val="22"/>
        </w:rPr>
      </w:pPr>
      <w:r w:rsidRPr="00DD2148">
        <w:rPr>
          <w:rFonts w:asciiTheme="minorHAnsi" w:hAnsiTheme="minorHAnsi" w:cstheme="minorHAnsi"/>
          <w:color w:val="414142"/>
          <w:sz w:val="22"/>
          <w:szCs w:val="22"/>
        </w:rPr>
        <w:t>Optimāla darbu plānošana, organizācija un vienmērīga būvniecības procesa nodrošināšana;</w:t>
      </w:r>
    </w:p>
    <w:p w14:paraId="061C0128" w14:textId="00620D22" w:rsidR="00056D39" w:rsidRPr="00DD2148" w:rsidRDefault="00056D39" w:rsidP="007E5E25">
      <w:pPr>
        <w:pStyle w:val="tv213"/>
        <w:numPr>
          <w:ilvl w:val="0"/>
          <w:numId w:val="87"/>
        </w:numPr>
        <w:shd w:val="clear" w:color="auto" w:fill="FFFFFF"/>
        <w:spacing w:after="0" w:line="293" w:lineRule="atLeast"/>
        <w:rPr>
          <w:rFonts w:asciiTheme="minorHAnsi" w:hAnsiTheme="minorHAnsi" w:cstheme="minorHAnsi"/>
          <w:color w:val="414142"/>
          <w:sz w:val="22"/>
          <w:szCs w:val="22"/>
        </w:rPr>
      </w:pPr>
      <w:r w:rsidRPr="00DD2148">
        <w:rPr>
          <w:rFonts w:asciiTheme="minorHAnsi" w:hAnsiTheme="minorHAnsi" w:cstheme="minorHAnsi"/>
          <w:color w:val="414142"/>
          <w:sz w:val="22"/>
          <w:szCs w:val="22"/>
        </w:rPr>
        <w:t>Periodiskas ievedamā izejmateriāla analīzes un to iespējamā piesārņojuma kontrole;</w:t>
      </w:r>
    </w:p>
    <w:p w14:paraId="7B6514FF" w14:textId="4C9E867A" w:rsidR="00056D39" w:rsidRPr="00DD2148" w:rsidRDefault="00056D39" w:rsidP="007E5E25">
      <w:pPr>
        <w:pStyle w:val="tv213"/>
        <w:numPr>
          <w:ilvl w:val="0"/>
          <w:numId w:val="87"/>
        </w:numPr>
        <w:shd w:val="clear" w:color="auto" w:fill="FFFFFF"/>
        <w:spacing w:after="0" w:line="293" w:lineRule="atLeast"/>
        <w:rPr>
          <w:rFonts w:asciiTheme="minorHAnsi" w:hAnsiTheme="minorHAnsi" w:cstheme="minorHAnsi"/>
          <w:color w:val="414142"/>
          <w:sz w:val="22"/>
          <w:szCs w:val="22"/>
        </w:rPr>
      </w:pPr>
      <w:r w:rsidRPr="00DD2148">
        <w:rPr>
          <w:rFonts w:asciiTheme="minorHAnsi" w:hAnsiTheme="minorHAnsi" w:cstheme="minorHAnsi"/>
          <w:color w:val="414142"/>
          <w:sz w:val="22"/>
          <w:szCs w:val="22"/>
        </w:rPr>
        <w:t>Darba zonas uzturēšana kārtībā;</w:t>
      </w:r>
    </w:p>
    <w:p w14:paraId="6FE3870D" w14:textId="7899C7D7" w:rsidR="00056D39" w:rsidRPr="00DD2148" w:rsidRDefault="00056D39" w:rsidP="007E5E25">
      <w:pPr>
        <w:pStyle w:val="tv213"/>
        <w:numPr>
          <w:ilvl w:val="0"/>
          <w:numId w:val="87"/>
        </w:numPr>
        <w:shd w:val="clear" w:color="auto" w:fill="FFFFFF"/>
        <w:spacing w:after="0" w:line="293" w:lineRule="atLeast"/>
        <w:rPr>
          <w:rFonts w:asciiTheme="minorHAnsi" w:hAnsiTheme="minorHAnsi" w:cstheme="minorHAnsi"/>
          <w:color w:val="414142"/>
          <w:sz w:val="22"/>
          <w:szCs w:val="22"/>
        </w:rPr>
      </w:pPr>
      <w:r w:rsidRPr="00DD2148">
        <w:rPr>
          <w:rFonts w:asciiTheme="minorHAnsi" w:hAnsiTheme="minorHAnsi" w:cstheme="minorHAnsi"/>
          <w:color w:val="414142"/>
          <w:sz w:val="22"/>
          <w:szCs w:val="22"/>
        </w:rPr>
        <w:t>Sadzīves atkritumu konteinera uzstādīšana;</w:t>
      </w:r>
    </w:p>
    <w:p w14:paraId="06C0E6DA" w14:textId="3E94834F" w:rsidR="00056D39" w:rsidRPr="00DD2148" w:rsidRDefault="00056D39" w:rsidP="007E5E25">
      <w:pPr>
        <w:pStyle w:val="tv213"/>
        <w:numPr>
          <w:ilvl w:val="0"/>
          <w:numId w:val="87"/>
        </w:numPr>
        <w:shd w:val="clear" w:color="auto" w:fill="FFFFFF"/>
        <w:spacing w:after="0" w:line="293" w:lineRule="atLeast"/>
        <w:rPr>
          <w:rFonts w:asciiTheme="minorHAnsi" w:hAnsiTheme="minorHAnsi" w:cstheme="minorHAnsi"/>
          <w:color w:val="414142"/>
          <w:sz w:val="22"/>
          <w:szCs w:val="22"/>
        </w:rPr>
      </w:pPr>
      <w:r w:rsidRPr="00DD2148">
        <w:rPr>
          <w:rFonts w:asciiTheme="minorHAnsi" w:hAnsiTheme="minorHAnsi" w:cstheme="minorHAnsi"/>
          <w:color w:val="414142"/>
          <w:sz w:val="22"/>
          <w:szCs w:val="22"/>
        </w:rPr>
        <w:t>Būvniecības atkritumu savākšanas konteinera uzstādīšana;</w:t>
      </w:r>
    </w:p>
    <w:p w14:paraId="3164E6AE" w14:textId="627E3F72" w:rsidR="00056D39" w:rsidRPr="00DD2148" w:rsidRDefault="00056D39" w:rsidP="007E5E25">
      <w:pPr>
        <w:pStyle w:val="tv213"/>
        <w:numPr>
          <w:ilvl w:val="0"/>
          <w:numId w:val="87"/>
        </w:numPr>
        <w:shd w:val="clear" w:color="auto" w:fill="FFFFFF"/>
        <w:spacing w:after="0" w:line="293" w:lineRule="atLeast"/>
        <w:rPr>
          <w:rFonts w:asciiTheme="minorHAnsi" w:hAnsiTheme="minorHAnsi" w:cstheme="minorHAnsi"/>
          <w:color w:val="414142"/>
          <w:sz w:val="22"/>
          <w:szCs w:val="22"/>
        </w:rPr>
      </w:pPr>
      <w:r w:rsidRPr="00DD2148">
        <w:rPr>
          <w:rFonts w:asciiTheme="minorHAnsi" w:hAnsiTheme="minorHAnsi" w:cstheme="minorHAnsi"/>
          <w:color w:val="414142"/>
          <w:sz w:val="22"/>
          <w:szCs w:val="22"/>
        </w:rPr>
        <w:t>Biotualešu uzstādīšana un to regulāra apsaimniekošana;</w:t>
      </w:r>
    </w:p>
    <w:p w14:paraId="06F25E82" w14:textId="2054D8C6" w:rsidR="00056D39" w:rsidRPr="00DD2148" w:rsidRDefault="00056D39" w:rsidP="007E5E25">
      <w:pPr>
        <w:pStyle w:val="tv213"/>
        <w:numPr>
          <w:ilvl w:val="0"/>
          <w:numId w:val="87"/>
        </w:numPr>
        <w:shd w:val="clear" w:color="auto" w:fill="FFFFFF"/>
        <w:spacing w:after="0" w:line="293" w:lineRule="atLeast"/>
        <w:rPr>
          <w:rFonts w:asciiTheme="minorHAnsi" w:hAnsiTheme="minorHAnsi" w:cstheme="minorHAnsi"/>
          <w:color w:val="414142"/>
          <w:sz w:val="22"/>
          <w:szCs w:val="22"/>
        </w:rPr>
      </w:pPr>
      <w:r w:rsidRPr="00DD2148">
        <w:rPr>
          <w:rFonts w:asciiTheme="minorHAnsi" w:hAnsiTheme="minorHAnsi" w:cstheme="minorHAnsi"/>
          <w:color w:val="414142"/>
          <w:sz w:val="22"/>
          <w:szCs w:val="22"/>
        </w:rPr>
        <w:t>Transporttehnikas motora izslēgšana, ja tā darbība nav nepieciešama;</w:t>
      </w:r>
    </w:p>
    <w:p w14:paraId="131E97EB" w14:textId="77777777" w:rsidR="00941700" w:rsidRPr="00DD2148" w:rsidRDefault="00941700" w:rsidP="007E5E25">
      <w:pPr>
        <w:pStyle w:val="tv213"/>
        <w:numPr>
          <w:ilvl w:val="0"/>
          <w:numId w:val="87"/>
        </w:numPr>
        <w:shd w:val="clear" w:color="auto" w:fill="FFFFFF"/>
        <w:spacing w:after="0" w:line="293" w:lineRule="atLeast"/>
        <w:rPr>
          <w:rFonts w:asciiTheme="minorHAnsi" w:hAnsiTheme="minorHAnsi" w:cstheme="minorHAnsi"/>
          <w:color w:val="414142"/>
          <w:sz w:val="22"/>
          <w:szCs w:val="22"/>
        </w:rPr>
      </w:pPr>
      <w:r w:rsidRPr="00DD2148">
        <w:rPr>
          <w:rFonts w:asciiTheme="minorHAnsi" w:hAnsiTheme="minorHAnsi" w:cstheme="minorHAnsi"/>
          <w:color w:val="414142"/>
          <w:sz w:val="22"/>
          <w:szCs w:val="22"/>
        </w:rPr>
        <w:t xml:space="preserve">Sausā un vējainā laikā tiks veikta piebraucamā ceļa, izrokamā un pārsijājamā materiāla un darba laukuma mitrināšana, lai novērstu putekļu emisijas; </w:t>
      </w:r>
    </w:p>
    <w:p w14:paraId="749E4746" w14:textId="77777777" w:rsidR="00941700" w:rsidRPr="00DD2148" w:rsidRDefault="00941700" w:rsidP="007E5E25">
      <w:pPr>
        <w:pStyle w:val="tv213"/>
        <w:numPr>
          <w:ilvl w:val="0"/>
          <w:numId w:val="87"/>
        </w:numPr>
        <w:shd w:val="clear" w:color="auto" w:fill="FFFFFF"/>
        <w:spacing w:after="0" w:line="293" w:lineRule="atLeast"/>
        <w:rPr>
          <w:rFonts w:asciiTheme="minorHAnsi" w:hAnsiTheme="minorHAnsi" w:cstheme="minorHAnsi"/>
          <w:color w:val="414142"/>
          <w:sz w:val="22"/>
          <w:szCs w:val="22"/>
        </w:rPr>
      </w:pPr>
      <w:r w:rsidRPr="00DD2148">
        <w:rPr>
          <w:rFonts w:asciiTheme="minorHAnsi" w:hAnsiTheme="minorHAnsi" w:cstheme="minorHAnsi"/>
          <w:color w:val="414142"/>
          <w:sz w:val="22"/>
          <w:szCs w:val="22"/>
        </w:rPr>
        <w:t>Tiks veikta izraktās kūdras piesārņojuma līmeņa noteikšana, un atbilstoši tam izvēlēts turpmākais apsaimniekošanas veids;</w:t>
      </w:r>
    </w:p>
    <w:p w14:paraId="4013D2AA" w14:textId="77777777" w:rsidR="00941700" w:rsidRPr="00DD2148" w:rsidRDefault="00056D39" w:rsidP="007E5E25">
      <w:pPr>
        <w:pStyle w:val="tv213"/>
        <w:numPr>
          <w:ilvl w:val="0"/>
          <w:numId w:val="87"/>
        </w:numPr>
        <w:shd w:val="clear" w:color="auto" w:fill="FFFFFF"/>
        <w:spacing w:after="0" w:line="293" w:lineRule="atLeast"/>
        <w:rPr>
          <w:rFonts w:asciiTheme="minorHAnsi" w:hAnsiTheme="minorHAnsi" w:cstheme="minorHAnsi"/>
          <w:color w:val="414142"/>
          <w:sz w:val="22"/>
          <w:szCs w:val="22"/>
        </w:rPr>
      </w:pPr>
      <w:r w:rsidRPr="00DD2148">
        <w:rPr>
          <w:rFonts w:asciiTheme="minorHAnsi" w:hAnsiTheme="minorHAnsi" w:cstheme="minorHAnsi"/>
          <w:color w:val="414142"/>
          <w:sz w:val="22"/>
          <w:szCs w:val="22"/>
        </w:rPr>
        <w:t>Lai nepieļautu grunts piesārņojumu ar naftas produktiem, patstāvīgi tiks uzraudzīts, lai nebūtu degvielas, darba šķidrumu un eļļu nosūces no būvobjektā izmantojamo mehānismu un automašīnu dzinējiem;</w:t>
      </w:r>
    </w:p>
    <w:p w14:paraId="6A495EE4" w14:textId="4E278D3B" w:rsidR="00941700" w:rsidRPr="00DD2148" w:rsidRDefault="00056D39" w:rsidP="007E5E25">
      <w:pPr>
        <w:pStyle w:val="tv213"/>
        <w:numPr>
          <w:ilvl w:val="0"/>
          <w:numId w:val="87"/>
        </w:numPr>
        <w:shd w:val="clear" w:color="auto" w:fill="FFFFFF"/>
        <w:spacing w:before="0" w:beforeAutospacing="0" w:after="0" w:afterAutospacing="0" w:line="293" w:lineRule="atLeast"/>
        <w:rPr>
          <w:rFonts w:asciiTheme="minorHAnsi" w:hAnsiTheme="minorHAnsi" w:cstheme="minorHAnsi"/>
          <w:color w:val="414142"/>
          <w:sz w:val="22"/>
          <w:szCs w:val="22"/>
        </w:rPr>
      </w:pPr>
      <w:r w:rsidRPr="00DD2148">
        <w:rPr>
          <w:rFonts w:asciiTheme="minorHAnsi" w:hAnsiTheme="minorHAnsi" w:cstheme="minorHAnsi"/>
          <w:color w:val="414142"/>
          <w:sz w:val="22"/>
          <w:szCs w:val="22"/>
        </w:rPr>
        <w:t xml:space="preserve">Pabeidzot būvdarbus, sadzīves ēkas, komunikācijas, konteineri no teritorijas tiks izvesti. </w:t>
      </w:r>
      <w:r w:rsidR="0041543F" w:rsidRPr="00DD2148">
        <w:rPr>
          <w:rFonts w:asciiTheme="minorHAnsi" w:hAnsiTheme="minorHAnsi" w:cstheme="minorHAnsi"/>
          <w:color w:val="414142"/>
          <w:sz w:val="22"/>
          <w:szCs w:val="22"/>
        </w:rPr>
        <w:t xml:space="preserve">Šūnām piegulošā teritorija un pievedceļi </w:t>
      </w:r>
      <w:r w:rsidRPr="00DD2148">
        <w:rPr>
          <w:rFonts w:asciiTheme="minorHAnsi" w:hAnsiTheme="minorHAnsi" w:cstheme="minorHAnsi"/>
          <w:color w:val="414142"/>
          <w:sz w:val="22"/>
          <w:szCs w:val="22"/>
        </w:rPr>
        <w:t xml:space="preserve">tiks labiekārtoti. </w:t>
      </w:r>
    </w:p>
    <w:p w14:paraId="082F6D9B" w14:textId="1BCA3336" w:rsidR="00A64D4F" w:rsidRPr="00DD2148" w:rsidRDefault="00056D39" w:rsidP="007E5E25">
      <w:pPr>
        <w:pStyle w:val="tv213"/>
        <w:numPr>
          <w:ilvl w:val="0"/>
          <w:numId w:val="87"/>
        </w:numPr>
        <w:shd w:val="clear" w:color="auto" w:fill="FFFFFF"/>
        <w:spacing w:before="0" w:beforeAutospacing="0" w:after="0" w:afterAutospacing="0" w:line="293" w:lineRule="atLeast"/>
        <w:rPr>
          <w:rFonts w:asciiTheme="minorHAnsi" w:hAnsiTheme="minorHAnsi" w:cstheme="minorHAnsi"/>
          <w:color w:val="414142"/>
          <w:sz w:val="22"/>
          <w:szCs w:val="22"/>
        </w:rPr>
      </w:pPr>
      <w:r w:rsidRPr="00DD2148">
        <w:rPr>
          <w:rFonts w:asciiTheme="minorHAnsi" w:hAnsiTheme="minorHAnsi" w:cstheme="minorHAnsi"/>
          <w:color w:val="414142"/>
          <w:sz w:val="22"/>
          <w:szCs w:val="22"/>
        </w:rPr>
        <w:t>Būvniecības laikā tiks izmantotas iekārtas, kas atbilst normatīvajos aktos noteiktajām prasībām un garantētie iekārtu skaņas jaudas līmeņi nedrīkst pārsniegt MK noteikumos noteiktās maksimālās trokšņa emisijas robežvērtības.</w:t>
      </w:r>
    </w:p>
    <w:p w14:paraId="1E8C77BA" w14:textId="77777777" w:rsidR="00056D39" w:rsidRPr="00DD2148" w:rsidRDefault="00056D39" w:rsidP="00056D39">
      <w:pPr>
        <w:pStyle w:val="tv213"/>
        <w:shd w:val="clear" w:color="auto" w:fill="FFFFFF"/>
        <w:spacing w:before="0" w:beforeAutospacing="0" w:after="0" w:afterAutospacing="0" w:line="293" w:lineRule="atLeast"/>
        <w:ind w:firstLine="300"/>
        <w:rPr>
          <w:rFonts w:asciiTheme="minorHAnsi" w:hAnsiTheme="minorHAnsi" w:cstheme="minorHAnsi"/>
          <w:color w:val="414142"/>
          <w:sz w:val="22"/>
          <w:szCs w:val="22"/>
        </w:rPr>
      </w:pPr>
    </w:p>
    <w:p w14:paraId="0DD9D8B0" w14:textId="77777777" w:rsidR="00056D39" w:rsidRPr="00DD2148" w:rsidRDefault="00056D39" w:rsidP="00056D39">
      <w:pPr>
        <w:pStyle w:val="tv213"/>
        <w:shd w:val="clear" w:color="auto" w:fill="FFFFFF"/>
        <w:spacing w:before="0" w:beforeAutospacing="0" w:after="0" w:afterAutospacing="0" w:line="293" w:lineRule="atLeast"/>
        <w:ind w:firstLine="300"/>
        <w:rPr>
          <w:rFonts w:asciiTheme="minorHAnsi" w:hAnsiTheme="minorHAnsi" w:cstheme="minorHAnsi"/>
          <w:b/>
          <w:color w:val="414142"/>
          <w:sz w:val="22"/>
          <w:szCs w:val="22"/>
        </w:rPr>
      </w:pPr>
      <w:r w:rsidRPr="00DD2148">
        <w:rPr>
          <w:rFonts w:asciiTheme="minorHAnsi" w:hAnsiTheme="minorHAnsi" w:cstheme="minorHAnsi"/>
          <w:b/>
          <w:color w:val="414142"/>
          <w:sz w:val="22"/>
          <w:szCs w:val="22"/>
        </w:rPr>
        <w:t>Ekspluatācijas fāzē:</w:t>
      </w:r>
    </w:p>
    <w:p w14:paraId="31944E40" w14:textId="1FD6BD00" w:rsidR="00425DF8" w:rsidRPr="00DD2148" w:rsidRDefault="00425DF8" w:rsidP="007E5E25">
      <w:pPr>
        <w:pStyle w:val="tv213"/>
        <w:numPr>
          <w:ilvl w:val="0"/>
          <w:numId w:val="88"/>
        </w:numPr>
        <w:shd w:val="clear" w:color="auto" w:fill="FFFFFF"/>
        <w:spacing w:after="0" w:line="293" w:lineRule="atLeast"/>
        <w:jc w:val="both"/>
        <w:rPr>
          <w:rFonts w:asciiTheme="minorHAnsi" w:hAnsiTheme="minorHAnsi" w:cstheme="minorHAnsi"/>
          <w:color w:val="414142"/>
          <w:sz w:val="22"/>
          <w:szCs w:val="22"/>
        </w:rPr>
      </w:pPr>
      <w:r w:rsidRPr="00DD2148">
        <w:rPr>
          <w:rFonts w:asciiTheme="minorHAnsi" w:hAnsiTheme="minorHAnsi" w:cstheme="minorHAnsi"/>
          <w:color w:val="414142"/>
          <w:sz w:val="22"/>
          <w:szCs w:val="22"/>
        </w:rPr>
        <w:t>Visas darbības tiks veiktas saskaņā ar normatīvajos aktos un A kategorijas piesārņojošas darbības atļaujā ietvertajām prasībām;</w:t>
      </w:r>
    </w:p>
    <w:p w14:paraId="038714DC" w14:textId="218AC9CA" w:rsidR="00A42D49" w:rsidRPr="00DD2148" w:rsidRDefault="00A42D49" w:rsidP="007E5E25">
      <w:pPr>
        <w:pStyle w:val="tv213"/>
        <w:numPr>
          <w:ilvl w:val="0"/>
          <w:numId w:val="88"/>
        </w:numPr>
        <w:shd w:val="clear" w:color="auto" w:fill="FFFFFF"/>
        <w:spacing w:after="0" w:line="293" w:lineRule="atLeast"/>
        <w:jc w:val="both"/>
        <w:rPr>
          <w:rFonts w:asciiTheme="minorHAnsi" w:hAnsiTheme="minorHAnsi" w:cstheme="minorHAnsi"/>
          <w:color w:val="414142"/>
          <w:sz w:val="22"/>
          <w:szCs w:val="22"/>
        </w:rPr>
      </w:pPr>
      <w:r w:rsidRPr="00DD2148">
        <w:rPr>
          <w:rFonts w:asciiTheme="minorHAnsi" w:hAnsiTheme="minorHAnsi" w:cstheme="minorHAnsi"/>
          <w:color w:val="414142"/>
          <w:sz w:val="22"/>
          <w:szCs w:val="22"/>
        </w:rPr>
        <w:t>Šūnās tiks noglabāti tikai atbilstoši šķiroti un noglabāšanai sagatavoti atkritumi;</w:t>
      </w:r>
    </w:p>
    <w:p w14:paraId="51A5E780" w14:textId="082DD021" w:rsidR="00941700" w:rsidRPr="00DD2148" w:rsidRDefault="00941700" w:rsidP="007E5E25">
      <w:pPr>
        <w:pStyle w:val="tv213"/>
        <w:numPr>
          <w:ilvl w:val="0"/>
          <w:numId w:val="88"/>
        </w:numPr>
        <w:shd w:val="clear" w:color="auto" w:fill="FFFFFF"/>
        <w:spacing w:after="0" w:line="293" w:lineRule="atLeast"/>
        <w:jc w:val="both"/>
        <w:rPr>
          <w:rFonts w:asciiTheme="minorHAnsi" w:hAnsiTheme="minorHAnsi" w:cstheme="minorHAnsi"/>
          <w:color w:val="414142"/>
          <w:sz w:val="22"/>
          <w:szCs w:val="22"/>
        </w:rPr>
      </w:pPr>
      <w:r w:rsidRPr="00DD2148">
        <w:rPr>
          <w:rFonts w:asciiTheme="minorHAnsi" w:hAnsiTheme="minorHAnsi" w:cstheme="minorHAnsi"/>
          <w:color w:val="414142"/>
          <w:sz w:val="22"/>
          <w:szCs w:val="22"/>
        </w:rPr>
        <w:t>Tiks izveidota gāzu ekstrakcijas sistēma un nodrošināta tās atbilstoša darbība;</w:t>
      </w:r>
    </w:p>
    <w:p w14:paraId="24F8ECC6" w14:textId="770B565E" w:rsidR="00EF5851" w:rsidRPr="00DD2148" w:rsidRDefault="00941700" w:rsidP="007E5E25">
      <w:pPr>
        <w:pStyle w:val="tv213"/>
        <w:numPr>
          <w:ilvl w:val="0"/>
          <w:numId w:val="88"/>
        </w:numPr>
        <w:shd w:val="clear" w:color="auto" w:fill="FFFFFF"/>
        <w:spacing w:after="0" w:line="293" w:lineRule="atLeast"/>
        <w:jc w:val="both"/>
        <w:rPr>
          <w:rFonts w:asciiTheme="minorHAnsi" w:hAnsiTheme="minorHAnsi" w:cstheme="minorHAnsi"/>
          <w:color w:val="414142"/>
          <w:sz w:val="22"/>
          <w:szCs w:val="22"/>
        </w:rPr>
      </w:pPr>
      <w:r w:rsidRPr="00DD2148">
        <w:rPr>
          <w:rFonts w:asciiTheme="minorHAnsi" w:hAnsiTheme="minorHAnsi" w:cstheme="minorHAnsi"/>
          <w:color w:val="414142"/>
          <w:sz w:val="22"/>
          <w:szCs w:val="22"/>
        </w:rPr>
        <w:t>Tiks nodrošināta</w:t>
      </w:r>
      <w:r w:rsidR="009E5D92" w:rsidRPr="00DD2148">
        <w:rPr>
          <w:rFonts w:asciiTheme="minorHAnsi" w:hAnsiTheme="minorHAnsi" w:cstheme="minorHAnsi"/>
          <w:sz w:val="22"/>
          <w:szCs w:val="22"/>
        </w:rPr>
        <w:t xml:space="preserve"> </w:t>
      </w:r>
      <w:r w:rsidR="009E5D92" w:rsidRPr="00DD2148">
        <w:rPr>
          <w:rFonts w:asciiTheme="minorHAnsi" w:hAnsiTheme="minorHAnsi" w:cstheme="minorHAnsi"/>
          <w:color w:val="414142"/>
          <w:sz w:val="22"/>
          <w:szCs w:val="22"/>
        </w:rPr>
        <w:t>atkritumu slāņa</w:t>
      </w:r>
      <w:r w:rsidRPr="00DD2148">
        <w:rPr>
          <w:rFonts w:asciiTheme="minorHAnsi" w:hAnsiTheme="minorHAnsi" w:cstheme="minorHAnsi"/>
          <w:color w:val="414142"/>
          <w:sz w:val="22"/>
          <w:szCs w:val="22"/>
        </w:rPr>
        <w:t xml:space="preserve"> </w:t>
      </w:r>
      <w:r w:rsidR="002F450F" w:rsidRPr="00DD2148">
        <w:rPr>
          <w:rFonts w:asciiTheme="minorHAnsi" w:hAnsiTheme="minorHAnsi" w:cstheme="minorHAnsi"/>
          <w:color w:val="414142"/>
          <w:sz w:val="22"/>
          <w:szCs w:val="22"/>
        </w:rPr>
        <w:t>ikdienas, starpposma</w:t>
      </w:r>
      <w:r w:rsidR="009E5D92" w:rsidRPr="00DD2148">
        <w:rPr>
          <w:rFonts w:asciiTheme="minorHAnsi" w:hAnsiTheme="minorHAnsi" w:cstheme="minorHAnsi"/>
          <w:color w:val="414142"/>
          <w:sz w:val="22"/>
          <w:szCs w:val="22"/>
        </w:rPr>
        <w:t xml:space="preserve"> pārklāšana un </w:t>
      </w:r>
      <w:r w:rsidR="002F450F" w:rsidRPr="00DD2148">
        <w:rPr>
          <w:rFonts w:asciiTheme="minorHAnsi" w:hAnsiTheme="minorHAnsi" w:cstheme="minorHAnsi"/>
          <w:color w:val="414142"/>
          <w:sz w:val="22"/>
          <w:szCs w:val="22"/>
        </w:rPr>
        <w:t>nogāžu pārklāšana ar cietējošu vielu</w:t>
      </w:r>
      <w:r w:rsidR="009E5D92" w:rsidRPr="00DD2148">
        <w:rPr>
          <w:rFonts w:asciiTheme="minorHAnsi" w:hAnsiTheme="minorHAnsi" w:cstheme="minorHAnsi"/>
          <w:color w:val="414142"/>
          <w:sz w:val="22"/>
          <w:szCs w:val="22"/>
        </w:rPr>
        <w:t>. Š</w:t>
      </w:r>
      <w:r w:rsidRPr="00DD2148">
        <w:rPr>
          <w:rFonts w:asciiTheme="minorHAnsi" w:hAnsiTheme="minorHAnsi" w:cstheme="minorHAnsi"/>
          <w:color w:val="414142"/>
          <w:sz w:val="22"/>
          <w:szCs w:val="22"/>
        </w:rPr>
        <w:t>ūnas nogāžu veido</w:t>
      </w:r>
      <w:r w:rsidR="009E5D92" w:rsidRPr="00DD2148">
        <w:rPr>
          <w:rFonts w:asciiTheme="minorHAnsi" w:hAnsiTheme="minorHAnsi" w:cstheme="minorHAnsi"/>
          <w:color w:val="414142"/>
          <w:sz w:val="22"/>
          <w:szCs w:val="22"/>
        </w:rPr>
        <w:t xml:space="preserve">šana. Pārklājums </w:t>
      </w:r>
      <w:r w:rsidRPr="00DD2148">
        <w:rPr>
          <w:rFonts w:asciiTheme="minorHAnsi" w:hAnsiTheme="minorHAnsi" w:cstheme="minorHAnsi"/>
          <w:color w:val="414142"/>
          <w:sz w:val="22"/>
          <w:szCs w:val="22"/>
        </w:rPr>
        <w:t xml:space="preserve"> nodrošin</w:t>
      </w:r>
      <w:r w:rsidR="009E5D92" w:rsidRPr="00DD2148">
        <w:rPr>
          <w:rFonts w:asciiTheme="minorHAnsi" w:hAnsiTheme="minorHAnsi" w:cstheme="minorHAnsi"/>
          <w:color w:val="414142"/>
          <w:sz w:val="22"/>
          <w:szCs w:val="22"/>
        </w:rPr>
        <w:t>a</w:t>
      </w:r>
      <w:r w:rsidRPr="00DD2148">
        <w:rPr>
          <w:rFonts w:asciiTheme="minorHAnsi" w:hAnsiTheme="minorHAnsi" w:cstheme="minorHAnsi"/>
          <w:color w:val="414142"/>
          <w:sz w:val="22"/>
          <w:szCs w:val="22"/>
        </w:rPr>
        <w:t>: v</w:t>
      </w:r>
      <w:r w:rsidR="00EF5851" w:rsidRPr="00DD2148">
        <w:rPr>
          <w:rFonts w:asciiTheme="minorHAnsi" w:hAnsiTheme="minorHAnsi" w:cstheme="minorHAnsi"/>
          <w:color w:val="414142"/>
          <w:sz w:val="22"/>
          <w:szCs w:val="22"/>
        </w:rPr>
        <w:t>ēja izkliedē</w:t>
      </w:r>
      <w:r w:rsidRPr="00DD2148">
        <w:rPr>
          <w:rFonts w:asciiTheme="minorHAnsi" w:hAnsiTheme="minorHAnsi" w:cstheme="minorHAnsi"/>
          <w:color w:val="414142"/>
          <w:sz w:val="22"/>
          <w:szCs w:val="22"/>
        </w:rPr>
        <w:t>to atkritumu apjoma samazināšanu, smaku izplatīšanās samazināšanu</w:t>
      </w:r>
      <w:r w:rsidR="00EF5851" w:rsidRPr="00DD2148">
        <w:rPr>
          <w:rFonts w:asciiTheme="minorHAnsi" w:hAnsiTheme="minorHAnsi" w:cstheme="minorHAnsi"/>
          <w:color w:val="414142"/>
          <w:sz w:val="22"/>
          <w:szCs w:val="22"/>
        </w:rPr>
        <w:t>, atkritumu gāzes izp</w:t>
      </w:r>
      <w:r w:rsidRPr="00DD2148">
        <w:rPr>
          <w:rFonts w:asciiTheme="minorHAnsi" w:hAnsiTheme="minorHAnsi" w:cstheme="minorHAnsi"/>
          <w:color w:val="414142"/>
          <w:sz w:val="22"/>
          <w:szCs w:val="22"/>
        </w:rPr>
        <w:t>latīšanās atmosfērā ierobežošanu</w:t>
      </w:r>
      <w:r w:rsidR="00EF5851" w:rsidRPr="00DD2148">
        <w:rPr>
          <w:rFonts w:asciiTheme="minorHAnsi" w:hAnsiTheme="minorHAnsi" w:cstheme="minorHAnsi"/>
          <w:color w:val="414142"/>
          <w:sz w:val="22"/>
          <w:szCs w:val="22"/>
        </w:rPr>
        <w:t xml:space="preserve">. </w:t>
      </w:r>
      <w:r w:rsidRPr="00DD2148">
        <w:rPr>
          <w:rFonts w:asciiTheme="minorHAnsi" w:hAnsiTheme="minorHAnsi" w:cstheme="minorHAnsi"/>
          <w:color w:val="414142"/>
          <w:sz w:val="22"/>
          <w:szCs w:val="22"/>
        </w:rPr>
        <w:t xml:space="preserve">Pārklājums samazina barības avota pieejamību putniem. Papildus, </w:t>
      </w:r>
      <w:r w:rsidRPr="00DD2148">
        <w:rPr>
          <w:rFonts w:asciiTheme="minorHAnsi" w:hAnsiTheme="minorHAnsi" w:cstheme="minorHAnsi"/>
          <w:color w:val="414142"/>
          <w:sz w:val="22"/>
          <w:szCs w:val="22"/>
        </w:rPr>
        <w:lastRenderedPageBreak/>
        <w:t>izmantotais pārklājums satur piedevas, kas atbaida putnus. Pārklājums samazina arī kukaiņu, grauzēju un citu kaitēkļu esamību atkritumos.</w:t>
      </w:r>
      <w:r w:rsidR="000C7D29" w:rsidRPr="00DD2148">
        <w:rPr>
          <w:rFonts w:asciiTheme="minorHAnsi" w:hAnsiTheme="minorHAnsi" w:cstheme="minorHAnsi"/>
          <w:color w:val="414142"/>
          <w:sz w:val="22"/>
          <w:szCs w:val="22"/>
        </w:rPr>
        <w:t xml:space="preserve"> Pārklājums samazina ugunsgrēka riskus;</w:t>
      </w:r>
    </w:p>
    <w:p w14:paraId="42BE7EF3" w14:textId="4B8287BB" w:rsidR="000C7D29" w:rsidRPr="00DD2148" w:rsidRDefault="000C7D29" w:rsidP="007E5E25">
      <w:pPr>
        <w:pStyle w:val="tv213"/>
        <w:numPr>
          <w:ilvl w:val="0"/>
          <w:numId w:val="88"/>
        </w:numPr>
        <w:shd w:val="clear" w:color="auto" w:fill="FFFFFF"/>
        <w:spacing w:after="0" w:line="293" w:lineRule="atLeast"/>
        <w:jc w:val="both"/>
        <w:rPr>
          <w:rFonts w:asciiTheme="minorHAnsi" w:hAnsiTheme="minorHAnsi" w:cstheme="minorHAnsi"/>
          <w:color w:val="414142"/>
          <w:sz w:val="22"/>
          <w:szCs w:val="22"/>
        </w:rPr>
      </w:pPr>
      <w:r w:rsidRPr="00DD2148">
        <w:rPr>
          <w:rFonts w:asciiTheme="minorHAnsi" w:hAnsiTheme="minorHAnsi" w:cstheme="minorHAnsi"/>
          <w:color w:val="414142"/>
          <w:sz w:val="22"/>
          <w:szCs w:val="22"/>
        </w:rPr>
        <w:t>Tiks nodrošināta būvniecības fāzē izveidotās infiltrāta sistēmas darbība un darbības kontrole, infiltrātam veikta priekšattīrīšana un tālāk novadīts  Rīgas Ūdens kanalizācijas sistēmā;</w:t>
      </w:r>
    </w:p>
    <w:p w14:paraId="05596EE6" w14:textId="1BE100C6" w:rsidR="00A42D49" w:rsidRPr="00DD2148" w:rsidRDefault="00A42D49" w:rsidP="007E5E25">
      <w:pPr>
        <w:pStyle w:val="tv213"/>
        <w:numPr>
          <w:ilvl w:val="0"/>
          <w:numId w:val="88"/>
        </w:numPr>
        <w:shd w:val="clear" w:color="auto" w:fill="FFFFFF"/>
        <w:spacing w:after="0" w:line="293" w:lineRule="atLeast"/>
        <w:jc w:val="both"/>
        <w:rPr>
          <w:rFonts w:asciiTheme="minorHAnsi" w:hAnsiTheme="minorHAnsi" w:cstheme="minorHAnsi"/>
          <w:color w:val="414142"/>
          <w:sz w:val="22"/>
          <w:szCs w:val="22"/>
        </w:rPr>
      </w:pPr>
      <w:r w:rsidRPr="00DD2148">
        <w:rPr>
          <w:rFonts w:asciiTheme="minorHAnsi" w:hAnsiTheme="minorHAnsi" w:cstheme="minorHAnsi"/>
          <w:color w:val="414142"/>
          <w:sz w:val="22"/>
          <w:szCs w:val="22"/>
        </w:rPr>
        <w:t>Tiks izmantots tikai labā darba kārtībā esošs autotransports un kompaktors;</w:t>
      </w:r>
    </w:p>
    <w:p w14:paraId="779B4CDF" w14:textId="4F10E4EB" w:rsidR="00A42D49" w:rsidRPr="00DD2148" w:rsidRDefault="009E5D92" w:rsidP="007E5E25">
      <w:pPr>
        <w:pStyle w:val="tv213"/>
        <w:numPr>
          <w:ilvl w:val="0"/>
          <w:numId w:val="88"/>
        </w:numPr>
        <w:shd w:val="clear" w:color="auto" w:fill="FFFFFF"/>
        <w:spacing w:after="0" w:line="293" w:lineRule="atLeast"/>
        <w:jc w:val="both"/>
        <w:rPr>
          <w:rFonts w:asciiTheme="minorHAnsi" w:hAnsiTheme="minorHAnsi" w:cstheme="minorHAnsi"/>
          <w:color w:val="414142"/>
          <w:sz w:val="22"/>
          <w:szCs w:val="22"/>
        </w:rPr>
      </w:pPr>
      <w:r w:rsidRPr="00DD2148">
        <w:rPr>
          <w:rFonts w:asciiTheme="minorHAnsi" w:hAnsiTheme="minorHAnsi" w:cstheme="minorHAnsi"/>
          <w:color w:val="414142"/>
          <w:sz w:val="22"/>
          <w:szCs w:val="22"/>
        </w:rPr>
        <w:t>Darbi tiks veikti saskaņā ar uzņēmuma iekšējās kārtības un darba aizsardzības noteikumiem.</w:t>
      </w:r>
    </w:p>
    <w:p w14:paraId="094F8A8A" w14:textId="77777777" w:rsidR="000C7D29" w:rsidRPr="00BF6ACF" w:rsidRDefault="000C7D29" w:rsidP="00941700">
      <w:pPr>
        <w:pStyle w:val="tv213"/>
        <w:shd w:val="clear" w:color="auto" w:fill="FFFFFF"/>
        <w:spacing w:after="0" w:line="293" w:lineRule="atLeast"/>
        <w:rPr>
          <w:rFonts w:ascii="Arial" w:hAnsi="Arial" w:cs="Arial"/>
          <w:color w:val="414142"/>
          <w:sz w:val="20"/>
          <w:szCs w:val="20"/>
        </w:rPr>
      </w:pPr>
    </w:p>
    <w:p w14:paraId="41A8F89F" w14:textId="2F2011FE" w:rsidR="002C2587" w:rsidRPr="00DD2148" w:rsidRDefault="002C2587" w:rsidP="00DD2148">
      <w:pPr>
        <w:rPr>
          <w:rFonts w:ascii="Arial" w:eastAsia="Times New Roman" w:hAnsi="Arial" w:cs="Arial"/>
          <w:color w:val="414142"/>
          <w:sz w:val="20"/>
          <w:szCs w:val="20"/>
          <w:lang w:eastAsia="lv-LV"/>
        </w:rPr>
      </w:pPr>
      <w:r w:rsidRPr="00BF6ACF">
        <w:rPr>
          <w:rFonts w:ascii="Arial" w:hAnsi="Arial" w:cs="Arial"/>
          <w:color w:val="414142"/>
          <w:sz w:val="20"/>
          <w:szCs w:val="20"/>
        </w:rPr>
        <w:br w:type="page"/>
      </w:r>
    </w:p>
    <w:p w14:paraId="62928D4B" w14:textId="5E227834" w:rsidR="00552188" w:rsidRPr="00BF6ACF" w:rsidRDefault="00552188" w:rsidP="00A64D4F">
      <w:pPr>
        <w:pStyle w:val="Virsraksts1"/>
      </w:pPr>
      <w:bookmarkStart w:id="41" w:name="_Toc107492624"/>
      <w:r w:rsidRPr="00BF6ACF">
        <w:lastRenderedPageBreak/>
        <w:t>1</w:t>
      </w:r>
      <w:r w:rsidR="00371F34" w:rsidRPr="00BF6ACF">
        <w:t>6</w:t>
      </w:r>
      <w:r w:rsidRPr="00BF6ACF">
        <w:t>. Pasākumi vides kvalitātes monitoringam</w:t>
      </w:r>
      <w:bookmarkEnd w:id="41"/>
      <w:r w:rsidRPr="00BF6ACF">
        <w:t xml:space="preserve"> </w:t>
      </w:r>
    </w:p>
    <w:p w14:paraId="219D696B" w14:textId="77777777" w:rsidR="00C70B0F" w:rsidRPr="00BF6ACF" w:rsidRDefault="00C70B0F" w:rsidP="00C70B0F">
      <w:pPr>
        <w:rPr>
          <w:rFonts w:ascii="Arial" w:hAnsi="Arial" w:cs="Arial"/>
          <w:color w:val="414142"/>
          <w:sz w:val="20"/>
          <w:szCs w:val="20"/>
        </w:rPr>
      </w:pPr>
    </w:p>
    <w:p w14:paraId="5F3F9304" w14:textId="3291751B" w:rsidR="00C70B0F" w:rsidRPr="00DD2148" w:rsidRDefault="00C70B0F" w:rsidP="00603B2F">
      <w:pPr>
        <w:jc w:val="both"/>
        <w:rPr>
          <w:rFonts w:cstheme="minorHAnsi"/>
          <w:color w:val="414142"/>
        </w:rPr>
      </w:pPr>
      <w:r w:rsidRPr="00DD2148">
        <w:rPr>
          <w:rFonts w:cstheme="minorHAnsi"/>
          <w:color w:val="414142"/>
        </w:rPr>
        <w:t xml:space="preserve">SIA "Getliņi EKO" </w:t>
      </w:r>
      <w:r w:rsidR="00E814C2" w:rsidRPr="00DD2148">
        <w:rPr>
          <w:rFonts w:cstheme="minorHAnsi"/>
          <w:color w:val="414142"/>
        </w:rPr>
        <w:t xml:space="preserve">atbilstoši prasībām, kas ietvertas  </w:t>
      </w:r>
      <w:r w:rsidRPr="00DD2148">
        <w:rPr>
          <w:rFonts w:cstheme="minorHAnsi"/>
          <w:color w:val="414142"/>
        </w:rPr>
        <w:t xml:space="preserve">A kategorijas piesārņojošās darbības atļaujā Nr. RI10IA0002 (ar grozījumiem) </w:t>
      </w:r>
      <w:r w:rsidR="00E814C2" w:rsidRPr="00DD2148">
        <w:rPr>
          <w:rFonts w:cstheme="minorHAnsi"/>
          <w:color w:val="414142"/>
        </w:rPr>
        <w:t xml:space="preserve">regulāri veic </w:t>
      </w:r>
      <w:r w:rsidRPr="00DD2148">
        <w:rPr>
          <w:rFonts w:cstheme="minorHAnsi"/>
          <w:color w:val="414142"/>
        </w:rPr>
        <w:t>šād</w:t>
      </w:r>
      <w:r w:rsidR="00E814C2" w:rsidRPr="00DD2148">
        <w:rPr>
          <w:rFonts w:cstheme="minorHAnsi"/>
          <w:color w:val="414142"/>
        </w:rPr>
        <w:t>us</w:t>
      </w:r>
      <w:r w:rsidRPr="00DD2148">
        <w:rPr>
          <w:rFonts w:cstheme="minorHAnsi"/>
          <w:color w:val="414142"/>
        </w:rPr>
        <w:t xml:space="preserve"> vides  monitoringa </w:t>
      </w:r>
      <w:r w:rsidR="00E814C2" w:rsidRPr="00DD2148">
        <w:rPr>
          <w:rFonts w:cstheme="minorHAnsi"/>
          <w:color w:val="414142"/>
        </w:rPr>
        <w:t>pasākumus</w:t>
      </w:r>
      <w:r w:rsidRPr="00DD2148">
        <w:rPr>
          <w:rFonts w:cstheme="minorHAnsi"/>
          <w:color w:val="414142"/>
        </w:rPr>
        <w:t>:</w:t>
      </w:r>
    </w:p>
    <w:p w14:paraId="6F8753A7" w14:textId="77777777" w:rsidR="00E814C2" w:rsidRPr="00DD2148" w:rsidRDefault="00E814C2" w:rsidP="00603B2F">
      <w:pPr>
        <w:pStyle w:val="Sarakstarindkopa"/>
        <w:numPr>
          <w:ilvl w:val="0"/>
          <w:numId w:val="35"/>
        </w:numPr>
        <w:shd w:val="clear" w:color="auto" w:fill="FFFFFF"/>
        <w:jc w:val="both"/>
        <w:rPr>
          <w:rFonts w:cstheme="minorHAnsi"/>
          <w:color w:val="222222"/>
        </w:rPr>
      </w:pPr>
      <w:r w:rsidRPr="00DD2148">
        <w:rPr>
          <w:rFonts w:cstheme="minorHAnsi"/>
          <w:color w:val="222222"/>
        </w:rPr>
        <w:t>1. Infiltrāta kontrole - infiltrāta daudzuma (reizi mēnesī), ķīmiskā sastāva (reizi ceturksnī) un infiltrāta savākšanas dīķa līmeņa mērījumi (reizi nedēļā);</w:t>
      </w:r>
    </w:p>
    <w:p w14:paraId="35A118D1" w14:textId="77777777" w:rsidR="00E814C2" w:rsidRPr="00DD2148" w:rsidRDefault="00E814C2" w:rsidP="00603B2F">
      <w:pPr>
        <w:pStyle w:val="Sarakstarindkopa"/>
        <w:numPr>
          <w:ilvl w:val="0"/>
          <w:numId w:val="35"/>
        </w:numPr>
        <w:shd w:val="clear" w:color="auto" w:fill="FFFFFF"/>
        <w:jc w:val="both"/>
        <w:rPr>
          <w:rFonts w:cstheme="minorHAnsi"/>
          <w:color w:val="222222"/>
        </w:rPr>
      </w:pPr>
      <w:r w:rsidRPr="00DD2148">
        <w:rPr>
          <w:rFonts w:cstheme="minorHAnsi"/>
          <w:color w:val="222222"/>
        </w:rPr>
        <w:t>2. SIA “Rīgas ūdens” nododamo ražošanas notekūdeņu ķīmiskā sastāva kontrole (reizi mēnesī);</w:t>
      </w:r>
    </w:p>
    <w:p w14:paraId="0041DA2E" w14:textId="77777777" w:rsidR="00E814C2" w:rsidRPr="00DD2148" w:rsidRDefault="00E814C2" w:rsidP="00603B2F">
      <w:pPr>
        <w:pStyle w:val="Sarakstarindkopa"/>
        <w:numPr>
          <w:ilvl w:val="0"/>
          <w:numId w:val="35"/>
        </w:numPr>
        <w:shd w:val="clear" w:color="auto" w:fill="FFFFFF"/>
        <w:jc w:val="both"/>
        <w:rPr>
          <w:rFonts w:cstheme="minorHAnsi"/>
          <w:color w:val="222222"/>
        </w:rPr>
      </w:pPr>
      <w:r w:rsidRPr="00DD2148">
        <w:rPr>
          <w:rFonts w:cstheme="minorHAnsi"/>
          <w:color w:val="222222"/>
        </w:rPr>
        <w:t>3. Bioloģiskajās attīrīšanas iekārtās (SBR) ieplūdē un izplūdē atsevišķi kontrolējami ķīmiskā sastāva komponenti infiltrātā (reizi nedēļā);</w:t>
      </w:r>
    </w:p>
    <w:p w14:paraId="795BB86D" w14:textId="77777777" w:rsidR="00E814C2" w:rsidRPr="00DD2148" w:rsidRDefault="00E814C2" w:rsidP="00603B2F">
      <w:pPr>
        <w:pStyle w:val="Sarakstarindkopa"/>
        <w:numPr>
          <w:ilvl w:val="0"/>
          <w:numId w:val="35"/>
        </w:numPr>
        <w:shd w:val="clear" w:color="auto" w:fill="FFFFFF"/>
        <w:jc w:val="both"/>
        <w:rPr>
          <w:rFonts w:cstheme="minorHAnsi"/>
          <w:color w:val="222222"/>
        </w:rPr>
      </w:pPr>
      <w:r w:rsidRPr="00DD2148">
        <w:rPr>
          <w:rFonts w:cstheme="minorHAnsi"/>
          <w:color w:val="222222"/>
        </w:rPr>
        <w:t>4. Virszemes ūdeņu kvalitātes kontrole novadgrāvī ap poligona teritoriju (reizi ceturksnī);</w:t>
      </w:r>
    </w:p>
    <w:p w14:paraId="4EBF23C3" w14:textId="77777777" w:rsidR="00E814C2" w:rsidRPr="00DD2148" w:rsidRDefault="00E814C2" w:rsidP="00603B2F">
      <w:pPr>
        <w:pStyle w:val="Sarakstarindkopa"/>
        <w:numPr>
          <w:ilvl w:val="0"/>
          <w:numId w:val="35"/>
        </w:numPr>
        <w:shd w:val="clear" w:color="auto" w:fill="FFFFFF"/>
        <w:jc w:val="both"/>
        <w:rPr>
          <w:rFonts w:cstheme="minorHAnsi"/>
          <w:color w:val="222222"/>
        </w:rPr>
      </w:pPr>
      <w:r w:rsidRPr="00DD2148">
        <w:rPr>
          <w:rFonts w:cstheme="minorHAnsi"/>
          <w:color w:val="222222"/>
        </w:rPr>
        <w:t>5. Virszemes ūdeņu kvalitātes kontrole poligona apkārtnē: fons augšpus poligona (reizi gadā), izplūde no poligona uz Daugavu (reizi ceturksnī);</w:t>
      </w:r>
    </w:p>
    <w:p w14:paraId="15CBC2F0" w14:textId="1D292E5F" w:rsidR="00E814C2" w:rsidRPr="00DD2148" w:rsidRDefault="00E814C2" w:rsidP="00603B2F">
      <w:pPr>
        <w:pStyle w:val="Sarakstarindkopa"/>
        <w:numPr>
          <w:ilvl w:val="0"/>
          <w:numId w:val="35"/>
        </w:numPr>
        <w:shd w:val="clear" w:color="auto" w:fill="FFFFFF"/>
        <w:jc w:val="both"/>
        <w:rPr>
          <w:rFonts w:cstheme="minorHAnsi"/>
        </w:rPr>
      </w:pPr>
      <w:r w:rsidRPr="00DD2148">
        <w:rPr>
          <w:rFonts w:cstheme="minorHAnsi"/>
          <w:color w:val="222222"/>
        </w:rPr>
        <w:t xml:space="preserve">6. Pazemes ūdeņu ķīmiskā sastāva (1 reizi gadā) un līmeņa (1 reizi gadā) kontroles </w:t>
      </w:r>
      <w:r w:rsidRPr="00DD2148">
        <w:rPr>
          <w:rFonts w:cstheme="minorHAnsi"/>
        </w:rPr>
        <w:t>mērījumi, </w:t>
      </w:r>
      <w:hyperlink r:id="rId43" w:tgtFrame="_blank" w:history="1">
        <w:r w:rsidRPr="00DD2148">
          <w:rPr>
            <w:rStyle w:val="Hipersaite"/>
            <w:rFonts w:cstheme="minorHAnsi"/>
            <w:color w:val="auto"/>
            <w:u w:val="none"/>
          </w:rPr>
          <w:t>t.sk</w:t>
        </w:r>
      </w:hyperlink>
      <w:r w:rsidRPr="00DD2148">
        <w:rPr>
          <w:rFonts w:cstheme="minorHAnsi"/>
        </w:rPr>
        <w:t xml:space="preserve">. pazemes ūdeņu </w:t>
      </w:r>
      <w:r w:rsidR="007751CE" w:rsidRPr="00DD2148">
        <w:rPr>
          <w:rFonts w:cstheme="minorHAnsi"/>
        </w:rPr>
        <w:t>monitorings</w:t>
      </w:r>
      <w:r w:rsidRPr="00DD2148">
        <w:rPr>
          <w:rFonts w:cstheme="minorHAnsi"/>
        </w:rPr>
        <w:t xml:space="preserve"> degvielas uzpildes stacijas teritorijā;</w:t>
      </w:r>
    </w:p>
    <w:p w14:paraId="45023586" w14:textId="77777777" w:rsidR="00E814C2" w:rsidRPr="00DD2148" w:rsidRDefault="00E814C2" w:rsidP="00603B2F">
      <w:pPr>
        <w:pStyle w:val="Sarakstarindkopa"/>
        <w:numPr>
          <w:ilvl w:val="0"/>
          <w:numId w:val="35"/>
        </w:numPr>
        <w:shd w:val="clear" w:color="auto" w:fill="FFFFFF"/>
        <w:jc w:val="both"/>
        <w:rPr>
          <w:rFonts w:cstheme="minorHAnsi"/>
          <w:color w:val="222222"/>
        </w:rPr>
      </w:pPr>
      <w:r w:rsidRPr="00DD2148">
        <w:rPr>
          <w:rFonts w:cstheme="minorHAnsi"/>
          <w:color w:val="222222"/>
        </w:rPr>
        <w:t>7. Lietusūdens ķīmiskā sastāva kontrole (1 reizi gadā);</w:t>
      </w:r>
    </w:p>
    <w:p w14:paraId="00CC2256" w14:textId="77777777" w:rsidR="00E814C2" w:rsidRPr="00DD2148" w:rsidRDefault="00E814C2" w:rsidP="00603B2F">
      <w:pPr>
        <w:pStyle w:val="Sarakstarindkopa"/>
        <w:numPr>
          <w:ilvl w:val="0"/>
          <w:numId w:val="35"/>
        </w:numPr>
        <w:shd w:val="clear" w:color="auto" w:fill="FFFFFF"/>
        <w:jc w:val="both"/>
        <w:rPr>
          <w:rFonts w:cstheme="minorHAnsi"/>
          <w:color w:val="222222"/>
        </w:rPr>
      </w:pPr>
      <w:r w:rsidRPr="00DD2148">
        <w:rPr>
          <w:rFonts w:cstheme="minorHAnsi"/>
          <w:color w:val="222222"/>
        </w:rPr>
        <w:t>8. Poligona gāzes apjoma (reizi mēnesī) un kvantitatīvā sastāva (reizi mēnesī) mērījumi;</w:t>
      </w:r>
    </w:p>
    <w:p w14:paraId="324DE9C0" w14:textId="77777777" w:rsidR="00E814C2" w:rsidRPr="00DD2148" w:rsidRDefault="00E814C2" w:rsidP="00603B2F">
      <w:pPr>
        <w:pStyle w:val="Sarakstarindkopa"/>
        <w:numPr>
          <w:ilvl w:val="0"/>
          <w:numId w:val="35"/>
        </w:numPr>
        <w:shd w:val="clear" w:color="auto" w:fill="FFFFFF"/>
        <w:jc w:val="both"/>
        <w:rPr>
          <w:rFonts w:cstheme="minorHAnsi"/>
          <w:color w:val="222222"/>
        </w:rPr>
      </w:pPr>
      <w:r w:rsidRPr="00DD2148">
        <w:rPr>
          <w:rFonts w:cstheme="minorHAnsi"/>
          <w:color w:val="222222"/>
        </w:rPr>
        <w:t>9. Apglabāto atkritumu izvietojuma mērījumi - apglabāto atkritumu slāņu augstumu, to izmaiņu un krātuves tilpuma izmaiņu kontrole, izmantojot aerofotografēšanu (vienu reizi gadā);</w:t>
      </w:r>
    </w:p>
    <w:p w14:paraId="720D408B" w14:textId="77777777" w:rsidR="00E814C2" w:rsidRPr="00DD2148" w:rsidRDefault="00E814C2" w:rsidP="00603B2F">
      <w:pPr>
        <w:pStyle w:val="Sarakstarindkopa"/>
        <w:numPr>
          <w:ilvl w:val="0"/>
          <w:numId w:val="35"/>
        </w:numPr>
        <w:shd w:val="clear" w:color="auto" w:fill="FFFFFF"/>
        <w:jc w:val="both"/>
        <w:rPr>
          <w:rFonts w:cstheme="minorHAnsi"/>
          <w:color w:val="222222"/>
        </w:rPr>
      </w:pPr>
      <w:r w:rsidRPr="00DD2148">
        <w:rPr>
          <w:rFonts w:cstheme="minorHAnsi"/>
          <w:color w:val="222222"/>
        </w:rPr>
        <w:t>10. Atkritumu (dažādas frakcijas) sastāva kontrole ar reprezentatīvu paraugu šķirošanu un svēršanu (reizi ceturksnī);</w:t>
      </w:r>
    </w:p>
    <w:p w14:paraId="0171F904" w14:textId="77777777" w:rsidR="00E814C2" w:rsidRPr="00DD2148" w:rsidRDefault="00E814C2" w:rsidP="00603B2F">
      <w:pPr>
        <w:pStyle w:val="Sarakstarindkopa"/>
        <w:numPr>
          <w:ilvl w:val="0"/>
          <w:numId w:val="35"/>
        </w:numPr>
        <w:shd w:val="clear" w:color="auto" w:fill="FFFFFF"/>
        <w:jc w:val="both"/>
        <w:rPr>
          <w:rFonts w:cstheme="minorHAnsi"/>
          <w:color w:val="222222"/>
        </w:rPr>
      </w:pPr>
      <w:r w:rsidRPr="00DD2148">
        <w:rPr>
          <w:rFonts w:cstheme="minorHAnsi"/>
          <w:color w:val="222222"/>
        </w:rPr>
        <w:t>11. Energoblokā gaisa emisijas mērījumi (reizi gadā divos no skursteņiem, no pārējiem - aprēķinu ceļā);</w:t>
      </w:r>
    </w:p>
    <w:p w14:paraId="0C6AC887" w14:textId="77777777" w:rsidR="00E814C2" w:rsidRPr="00DD2148" w:rsidRDefault="00E814C2" w:rsidP="00603B2F">
      <w:pPr>
        <w:pStyle w:val="Sarakstarindkopa"/>
        <w:numPr>
          <w:ilvl w:val="0"/>
          <w:numId w:val="35"/>
        </w:numPr>
        <w:shd w:val="clear" w:color="auto" w:fill="FFFFFF"/>
        <w:jc w:val="both"/>
        <w:rPr>
          <w:rFonts w:cstheme="minorHAnsi"/>
          <w:color w:val="222222"/>
        </w:rPr>
      </w:pPr>
      <w:r w:rsidRPr="00DD2148">
        <w:rPr>
          <w:rFonts w:cstheme="minorHAnsi"/>
          <w:color w:val="222222"/>
        </w:rPr>
        <w:t>12. SBR dūņu kvalitātes monitorings (1 reizi gadā);</w:t>
      </w:r>
    </w:p>
    <w:p w14:paraId="779B8DC0" w14:textId="77777777" w:rsidR="00E814C2" w:rsidRPr="00DD2148" w:rsidRDefault="00E814C2" w:rsidP="00603B2F">
      <w:pPr>
        <w:pStyle w:val="Sarakstarindkopa"/>
        <w:numPr>
          <w:ilvl w:val="0"/>
          <w:numId w:val="35"/>
        </w:numPr>
        <w:shd w:val="clear" w:color="auto" w:fill="FFFFFF"/>
        <w:jc w:val="both"/>
        <w:rPr>
          <w:rFonts w:cstheme="minorHAnsi"/>
          <w:color w:val="222222"/>
        </w:rPr>
      </w:pPr>
      <w:r w:rsidRPr="00DD2148">
        <w:rPr>
          <w:rFonts w:cstheme="minorHAnsi"/>
          <w:color w:val="222222"/>
        </w:rPr>
        <w:t>13. Pastāvīgs smaku emisijas kontroles monitorings ar automātiskām smaku monitoringa iekārtām, regulāri smaku koncentrācijas mērījumi, izmantojot akreditētas laboratorijas pakalpojumus;</w:t>
      </w:r>
    </w:p>
    <w:p w14:paraId="2599F89F" w14:textId="77777777" w:rsidR="00E814C2" w:rsidRPr="00DD2148" w:rsidRDefault="00E814C2" w:rsidP="00603B2F">
      <w:pPr>
        <w:pStyle w:val="Sarakstarindkopa"/>
        <w:numPr>
          <w:ilvl w:val="0"/>
          <w:numId w:val="35"/>
        </w:numPr>
        <w:shd w:val="clear" w:color="auto" w:fill="FFFFFF"/>
        <w:jc w:val="both"/>
        <w:rPr>
          <w:rFonts w:cstheme="minorHAnsi"/>
          <w:color w:val="222222"/>
        </w:rPr>
      </w:pPr>
      <w:r w:rsidRPr="00DD2148">
        <w:rPr>
          <w:rFonts w:cstheme="minorHAnsi"/>
          <w:color w:val="222222"/>
        </w:rPr>
        <w:t>14. Pārklājamā materiāla kontrole un monitorings (reizi pusgadā);</w:t>
      </w:r>
    </w:p>
    <w:p w14:paraId="1EE3C35B" w14:textId="77777777" w:rsidR="00E814C2" w:rsidRPr="00DD2148" w:rsidRDefault="00E814C2" w:rsidP="00603B2F">
      <w:pPr>
        <w:pStyle w:val="Sarakstarindkopa"/>
        <w:numPr>
          <w:ilvl w:val="0"/>
          <w:numId w:val="35"/>
        </w:numPr>
        <w:shd w:val="clear" w:color="auto" w:fill="FFFFFF"/>
        <w:jc w:val="both"/>
        <w:rPr>
          <w:rFonts w:cstheme="minorHAnsi"/>
          <w:color w:val="222222"/>
        </w:rPr>
      </w:pPr>
      <w:r w:rsidRPr="00DD2148">
        <w:rPr>
          <w:rFonts w:cstheme="minorHAnsi"/>
          <w:color w:val="222222"/>
        </w:rPr>
        <w:t>15. Urbuma un dzeramā ūdens kvalitātes kontrole (reizi gadā).</w:t>
      </w:r>
    </w:p>
    <w:p w14:paraId="4DB8B659" w14:textId="77777777" w:rsidR="00E814C2" w:rsidRPr="00DD2148" w:rsidRDefault="00E814C2" w:rsidP="007D0AD4">
      <w:pPr>
        <w:pStyle w:val="Sarakstarindkopa"/>
        <w:jc w:val="both"/>
        <w:rPr>
          <w:rFonts w:cstheme="minorHAnsi"/>
          <w:color w:val="414142"/>
        </w:rPr>
      </w:pPr>
    </w:p>
    <w:p w14:paraId="14E24195" w14:textId="00F63471" w:rsidR="00A64D4F" w:rsidRPr="007D0AD4" w:rsidRDefault="00C70B0F" w:rsidP="007D0AD4">
      <w:pPr>
        <w:jc w:val="both"/>
        <w:rPr>
          <w:rFonts w:ascii="Arial" w:eastAsia="Times New Roman" w:hAnsi="Arial" w:cs="Arial"/>
          <w:color w:val="414142"/>
          <w:sz w:val="20"/>
          <w:szCs w:val="20"/>
          <w:lang w:eastAsia="lv-LV"/>
        </w:rPr>
      </w:pPr>
      <w:r w:rsidRPr="007D0AD4">
        <w:rPr>
          <w:rFonts w:cstheme="minorHAnsi"/>
        </w:rPr>
        <w:t>Izvērtējot plānoto darbību specifiku un kopējo poligona darbības tehnoloģisko shēmu pēc paredzētajām izmaiņām - jaunas atkritumu apglabāšanas šūnas ierīkošana un to darbības uzsākšanu, pilnībā saglabājams esošais vides  monitorings atbilstoši A kategorijas atļaujas prasībām.  IVN procesā netika prognozētas citas būtiskas ietekmes uz vidi, kuru kontrolei būtu nepieciešams veikt monitoringa novērojumus.</w:t>
      </w:r>
      <w:r w:rsidR="002C2587" w:rsidRPr="00DD2148">
        <w:rPr>
          <w:rFonts w:cstheme="minorHAnsi"/>
          <w:color w:val="414142"/>
        </w:rPr>
        <w:br w:type="page"/>
      </w:r>
    </w:p>
    <w:p w14:paraId="5291D493" w14:textId="68E19E7D" w:rsidR="00552188" w:rsidRPr="00BF6ACF" w:rsidRDefault="00552188" w:rsidP="00A64D4F">
      <w:pPr>
        <w:pStyle w:val="Virsraksts1"/>
      </w:pPr>
      <w:bookmarkStart w:id="42" w:name="_Toc107492625"/>
      <w:r w:rsidRPr="00BF6ACF">
        <w:lastRenderedPageBreak/>
        <w:t>1</w:t>
      </w:r>
      <w:r w:rsidR="00371F34" w:rsidRPr="00BF6ACF">
        <w:t>7</w:t>
      </w:r>
      <w:r w:rsidRPr="00BF6ACF">
        <w:t>. Sabiedrības iesniegto rakstisko priekšlikumu un sabiedriskās apspriešanas (arī sākotnējās sabiedriskās apspriešanas) rezultātu apkopojums un izvērtējums, kā arī iedzīvotāju aptaujas (ja tāda veikta) rezultātu novērtējums.</w:t>
      </w:r>
      <w:bookmarkEnd w:id="42"/>
    </w:p>
    <w:p w14:paraId="3F94EAF0" w14:textId="00468C60" w:rsidR="001C1E59" w:rsidRPr="00BF6ACF" w:rsidRDefault="001C1E59" w:rsidP="007D0AD4">
      <w:pPr>
        <w:spacing w:before="120"/>
        <w:rPr>
          <w:b/>
        </w:rPr>
      </w:pPr>
      <w:r w:rsidRPr="00BF6ACF">
        <w:rPr>
          <w:b/>
        </w:rPr>
        <w:t>Sākotnējā sabiedriskā apspriešana</w:t>
      </w:r>
    </w:p>
    <w:p w14:paraId="4F05C35E" w14:textId="77777777" w:rsidR="001C1E59" w:rsidRPr="00BF6ACF" w:rsidRDefault="001C1E59" w:rsidP="000D5F1F">
      <w:pPr>
        <w:jc w:val="both"/>
      </w:pPr>
      <w:r w:rsidRPr="00BF6ACF">
        <w:t xml:space="preserve">Paziņojums par Paredzēto darbību un IVN sākotnējo sabiedrisko apspriešanu tika publicēts Stopiņu novada domes informatīvajā izdevuma “Tēvzemīte” 2021. gada 9. aprīļa numurā Nr. 314, Salaspils novada domes informatīvajā izdevuma “Salaspils vēstis” 2021. gada 26. marta numurā Nr. 3 (733), laikraksta “Rīgas apriņķa avīze” 2021. gada 9. aprīļa numurā Nr. 26 (9140) un ievietots tīmekļvietnēs www.stopini.lv, www.getlini.lv, www.geoconsultants.lv un www.vpvb.gov.lv. </w:t>
      </w:r>
    </w:p>
    <w:p w14:paraId="2B24C03F" w14:textId="77777777" w:rsidR="001C1E59" w:rsidRPr="00BF6ACF" w:rsidRDefault="001C1E59" w:rsidP="000D5F1F">
      <w:pPr>
        <w:jc w:val="both"/>
      </w:pPr>
      <w:r w:rsidRPr="00BF6ACF">
        <w:t xml:space="preserve">Par Paredzēto darbību individuāli informēti tie nekustamo īpašumu īpašnieki (valdītāji), kuru nekustamie īpašumi robežojas ar Darbības vietu. </w:t>
      </w:r>
    </w:p>
    <w:p w14:paraId="4CF3829E" w14:textId="77777777" w:rsidR="000D5F1F" w:rsidRPr="00BF6ACF" w:rsidRDefault="001C1E59" w:rsidP="000D5F1F">
      <w:pPr>
        <w:jc w:val="both"/>
      </w:pPr>
      <w:r w:rsidRPr="00BF6ACF">
        <w:t xml:space="preserve">Paredzētās darbības Sākotnējā apspriešana notika no 2021. gada 9. aprīļa līdz 2020. gada 30. aprīlim. Neklātienes sanāksme tika organizēta no 2021. gada 20. līdz 26. aprīlim, kuras laikā tika publicēta videoprezentācija  (sagatavotā videoprezentācija bija pieejama saitē: https://www.loom.com/share/66e7674af7474528b38a82ca37b5988b) un ieinteresētās puses varēja sūtīt jautājumus uz Pilnvarotās personas e-pasta adresi - gc@geoconsultants.lv. Videoprezentācija tika skatīta 4 reizes. Tiešsaistes videokonference notika 2021. gada 22. aprīlī plkst. 17:00. Sanāksmē bija iespējams piedalīties, izmantojot Pilnvarotās personas tīmekļa vietnē www.geoconsultants.lv publicēto saiti (saite tika publicēta 2021. gada 20. aprīlī). Tiešsaistes videokonference tika rīkota izmantojot gotomeeting.com platformu (https://global.gotomeeting.com/join/917950245). Tiešsaistes videokonferencei pieslēdzās 3 personas. Sākotnējās apspriešanas sanāksmes periodā netika saņemti jautājumi vai priekšlikumi ietekmes uz vidi novērtējumam.  </w:t>
      </w:r>
    </w:p>
    <w:p w14:paraId="3BEFF539" w14:textId="34E6CF1A" w:rsidR="00A64D4F" w:rsidRPr="00BF6ACF" w:rsidRDefault="001C1E59" w:rsidP="000D5F1F">
      <w:pPr>
        <w:jc w:val="both"/>
      </w:pPr>
      <w:r w:rsidRPr="00BF6ACF">
        <w:t>Sākotnējās apspriešanas ietvaros Birojs nesaņēma priekšlikumus ietekmes uz vidi novērtējumam.</w:t>
      </w:r>
    </w:p>
    <w:p w14:paraId="09DE11D9" w14:textId="187E5937" w:rsidR="00261C54" w:rsidRPr="00373C43" w:rsidRDefault="00261C54" w:rsidP="000D5F1F">
      <w:pPr>
        <w:jc w:val="both"/>
      </w:pPr>
      <w:r w:rsidRPr="00373C43">
        <w:t>Atbilstoši normatīvo aktu prasībām tiks nodrošināta IVN Ziņojuma sabiedriskā apspriešana.</w:t>
      </w:r>
    </w:p>
    <w:p w14:paraId="346A0303" w14:textId="77777777" w:rsidR="00D213DD" w:rsidRPr="00373C43" w:rsidRDefault="00D213DD" w:rsidP="00D213DD">
      <w:pPr>
        <w:jc w:val="both"/>
        <w:rPr>
          <w:b/>
        </w:rPr>
      </w:pPr>
      <w:r w:rsidRPr="00373C43">
        <w:rPr>
          <w:b/>
        </w:rPr>
        <w:t>IVN Ziņojuma sabiedriskā apspriešana</w:t>
      </w:r>
    </w:p>
    <w:p w14:paraId="62025ADD" w14:textId="77777777" w:rsidR="00D213DD" w:rsidRPr="00373C43" w:rsidRDefault="00D213DD" w:rsidP="00D213DD">
      <w:pPr>
        <w:jc w:val="both"/>
      </w:pPr>
      <w:r w:rsidRPr="00373C43">
        <w:t xml:space="preserve">Atbilstoši normatīvo aktu prasībām tika nodrošināta IVN Ziņojuma sabiedriskā apspriešana laika posmā no 2022. gada 30. jūnija līdz 2022. gada 30. jūlijam. </w:t>
      </w:r>
    </w:p>
    <w:p w14:paraId="0F64B12C" w14:textId="77777777" w:rsidR="00D213DD" w:rsidRPr="00373C43" w:rsidRDefault="00D213DD" w:rsidP="00D213DD">
      <w:pPr>
        <w:jc w:val="both"/>
      </w:pPr>
      <w:r w:rsidRPr="00373C43">
        <w:t>Paziņojums par sabiedrisko apspriešanu (8.pielikums) publicēts 2022. gada 10. jūnija “Rīgas Apriņķa Avīzē” un 2022. gada 30. jūnija Salaspils novada domes izdevumā “Salaspils Vēstis” (Nr. 6 (748).</w:t>
      </w:r>
    </w:p>
    <w:p w14:paraId="24ED9324" w14:textId="77777777" w:rsidR="00D213DD" w:rsidRPr="00373C43" w:rsidRDefault="00D213DD" w:rsidP="00D213DD">
      <w:pPr>
        <w:jc w:val="both"/>
      </w:pPr>
      <w:r w:rsidRPr="00373C43">
        <w:t>Ar ietekmes uz vidi novērtējuma ziņojumu varēja  iepazīties sabiedriskās apspriešanas laikā:</w:t>
      </w:r>
    </w:p>
    <w:p w14:paraId="4932A1B9" w14:textId="77777777" w:rsidR="00D213DD" w:rsidRPr="00373C43" w:rsidRDefault="00D213DD" w:rsidP="00D213DD">
      <w:pPr>
        <w:pStyle w:val="Sarakstarindkopa"/>
        <w:numPr>
          <w:ilvl w:val="0"/>
          <w:numId w:val="95"/>
        </w:numPr>
        <w:jc w:val="both"/>
      </w:pPr>
      <w:r w:rsidRPr="00373C43">
        <w:t>SIA “Geo Consultants” tīmekļa vietnē www.geoconsultants.lv;</w:t>
      </w:r>
    </w:p>
    <w:p w14:paraId="36730149" w14:textId="77777777" w:rsidR="00D213DD" w:rsidRPr="00373C43" w:rsidRDefault="00D213DD" w:rsidP="00D213DD">
      <w:pPr>
        <w:pStyle w:val="Sarakstarindkopa"/>
        <w:numPr>
          <w:ilvl w:val="0"/>
          <w:numId w:val="95"/>
        </w:numPr>
        <w:jc w:val="both"/>
      </w:pPr>
      <w:r w:rsidRPr="00373C43">
        <w:t>Stopiņu novada domē, Institūta ielā 1a, Ulbrokā, Stopiņu pagastā, Ropažu novadā;</w:t>
      </w:r>
    </w:p>
    <w:p w14:paraId="75052781" w14:textId="77777777" w:rsidR="00D213DD" w:rsidRPr="00373C43" w:rsidRDefault="00D213DD" w:rsidP="00D213DD">
      <w:pPr>
        <w:pStyle w:val="Sarakstarindkopa"/>
        <w:numPr>
          <w:ilvl w:val="0"/>
          <w:numId w:val="95"/>
        </w:numPr>
        <w:jc w:val="both"/>
      </w:pPr>
      <w:r w:rsidRPr="00373C43">
        <w:t>Ropažu novada pašvaldības būvvaldē, Institūta ielā 1, Ulbrokā, Stopiņu pagastā, Ropažu novadā;</w:t>
      </w:r>
    </w:p>
    <w:p w14:paraId="61C985D5" w14:textId="77777777" w:rsidR="00D213DD" w:rsidRPr="00373C43" w:rsidRDefault="00D213DD" w:rsidP="00D213DD">
      <w:pPr>
        <w:pStyle w:val="Sarakstarindkopa"/>
        <w:numPr>
          <w:ilvl w:val="0"/>
          <w:numId w:val="95"/>
        </w:numPr>
        <w:jc w:val="both"/>
      </w:pPr>
      <w:r w:rsidRPr="00373C43">
        <w:t>Salaspils novada domē, Līvzemes ielā 8, Salaspilī, Salaspils pilsētā.</w:t>
      </w:r>
    </w:p>
    <w:p w14:paraId="0B2033E5" w14:textId="77777777" w:rsidR="00D213DD" w:rsidRPr="00373C43" w:rsidRDefault="00D213DD" w:rsidP="00373C43">
      <w:pPr>
        <w:jc w:val="both"/>
      </w:pPr>
      <w:r w:rsidRPr="00373C43">
        <w:t xml:space="preserve">Saskaņā ar Covid-19 infekcijas izplatības pārvaldības likuma 20. pantu ietekmes uz vidi novērtējuma ziņojuma sabiedriskā apspriešana notika neklātienes formā (attālināti)  laika posmā no 2022. gada 11. </w:t>
      </w:r>
      <w:r w:rsidRPr="00373C43">
        <w:lastRenderedPageBreak/>
        <w:t>jūlija līdz 15. jūlijam. Tiešsaistes videokonference notika 2022. gada 11. jūlijā plkst. 17:00 (pieejas saite tika publicēta tīmekļa vietnē www.geoconsultants.lv 8. jūlijā).</w:t>
      </w:r>
    </w:p>
    <w:p w14:paraId="6D7380CD" w14:textId="77777777" w:rsidR="00D213DD" w:rsidRPr="00373C43" w:rsidRDefault="00D213DD" w:rsidP="00373C43">
      <w:pPr>
        <w:jc w:val="both"/>
      </w:pPr>
      <w:r w:rsidRPr="00373C43">
        <w:t xml:space="preserve">Laika posmā no 2022.gada 11. jūlija līdz 15. jūlijam SIA “Geo Consultants” tīmekļvietnē tika publicēta prezentācija par paredzēto darbību un interesentiem bija iespēja uzdot jautājumus un saņemt atbildes  rakstot uz  e-pasta adresi inga.gavena@gmail.com. </w:t>
      </w:r>
    </w:p>
    <w:p w14:paraId="0321238D" w14:textId="671D8DA2" w:rsidR="00D213DD" w:rsidRPr="00373C43" w:rsidRDefault="00D213DD" w:rsidP="00373C43">
      <w:pPr>
        <w:jc w:val="both"/>
      </w:pPr>
      <w:r w:rsidRPr="00373C43">
        <w:t xml:space="preserve">Rakstiskus priekšlikumus par paredzēto darbību varēja iesniegt SIA “Geo Consultants”, rakstot uz  e-pasta adresi: </w:t>
      </w:r>
      <w:hyperlink r:id="rId44" w:history="1">
        <w:r w:rsidRPr="00373C43">
          <w:rPr>
            <w:rStyle w:val="Hipersaite"/>
          </w:rPr>
          <w:t>gc@geoconsultants.lv</w:t>
        </w:r>
      </w:hyperlink>
      <w:r w:rsidRPr="00373C43">
        <w:t xml:space="preserve"> </w:t>
      </w:r>
    </w:p>
    <w:p w14:paraId="295D7B11" w14:textId="77777777" w:rsidR="00D213DD" w:rsidRPr="00373C43" w:rsidRDefault="00D213DD" w:rsidP="00373C43">
      <w:pPr>
        <w:jc w:val="both"/>
      </w:pPr>
      <w:r w:rsidRPr="00373C43">
        <w:t>Paziņojums par sabiedrisko apspriešanu un Vides pārskats ar pielikumiem tika nosūtīts Atzinuma sniegšanai Valsts vides dienesta Lielrīgas reģionālajai vides pārvaldei, Dabas aizsardzības pārvaldei un Veselības inspekcijai, Stopiņu pagasta pārvaldei un Ropažu pagasta pārvaldei, Salaspils novada pašvaldībai, kā arī Paziņojums un informācija par tā publicēšanu tika iesniegti Vides pārraudzības valsts birojam.</w:t>
      </w:r>
    </w:p>
    <w:p w14:paraId="0247006A" w14:textId="77777777" w:rsidR="00D213DD" w:rsidRPr="00373C43" w:rsidRDefault="00D213DD" w:rsidP="00373C43">
      <w:pPr>
        <w:jc w:val="both"/>
      </w:pPr>
      <w:r w:rsidRPr="00373C43">
        <w:t>Sabiedriskās apspriešanas laikā par paredzēto darbību un IVN Ziņojumu netika saņemti rakstiski vai mutiski iedzīvotāju vai sabiedrisko organizāciju viedokļi (9.pielikumā sabiedriskās apspriešanas sanāksmes protokols).</w:t>
      </w:r>
    </w:p>
    <w:p w14:paraId="78E7A6B0" w14:textId="3C5D815C" w:rsidR="00D213DD" w:rsidRPr="00373C43" w:rsidRDefault="00D213DD" w:rsidP="00373C43">
      <w:pPr>
        <w:jc w:val="both"/>
      </w:pPr>
      <w:r w:rsidRPr="00373C43">
        <w:t>Ir saņemt</w:t>
      </w:r>
      <w:r w:rsidR="005B7630" w:rsidRPr="00373C43">
        <w:t>a</w:t>
      </w:r>
      <w:r w:rsidRPr="00373C43">
        <w:t xml:space="preserve">  Veselības inspekcijas 14.07.2022. vēstule Nr.</w:t>
      </w:r>
      <w:r w:rsidRPr="00373C43">
        <w:tab/>
        <w:t>2.4.5.-1./6191 (10.pielikums), kurā Veselības inspekcija pauž viedokli, ka  Inspekcija piekrīt ietekmes uz vidi novērtējuma otrai redakcijai. Vēstulē nav ietverti aizrādījumi vai rekomendācijas.</w:t>
      </w:r>
    </w:p>
    <w:p w14:paraId="676ECC4E" w14:textId="553A7416" w:rsidR="00AD0BE1" w:rsidRPr="00373C43" w:rsidRDefault="00AD0BE1" w:rsidP="00373C43">
      <w:pPr>
        <w:jc w:val="both"/>
      </w:pPr>
      <w:r w:rsidRPr="00373C43">
        <w:t>Dabas aizsardzības pārvalde savā 26.07.2022 vēstulē Nr.4.9/4059/2022-N (11.pielikums) pauž viedokli, ka Paredzētās darbības īstenošana neradīs būtisku ietekmi uz dabas vērtībām.</w:t>
      </w:r>
    </w:p>
    <w:p w14:paraId="3E8459B7" w14:textId="6A9EFEA3" w:rsidR="00AD0BE1" w:rsidRDefault="00AD0BE1" w:rsidP="00373C43">
      <w:pPr>
        <w:jc w:val="both"/>
      </w:pPr>
      <w:r w:rsidRPr="00373C43">
        <w:t>No citām institūcijām un pašvaldībām, kurām sabiedriskās apspriešanas laikā tika nosūtīts IVN Ziņojums, lūdzot sniegt atzinumu, netika saņemti Atzinumi vai rekomendācijas. Tādējādi var uzskatīt, ka arī pašvaldības un VVD Lielrīgas reģionālā vides pārvalde neiebilst pret Paredzēto darbību un veikto tās ietekmes uz vidi novērtējumu.</w:t>
      </w:r>
      <w:r>
        <w:t xml:space="preserve"> </w:t>
      </w:r>
    </w:p>
    <w:p w14:paraId="7F9F585B" w14:textId="77777777" w:rsidR="00A64D4F" w:rsidRPr="00BF6ACF" w:rsidRDefault="00A64D4F" w:rsidP="00373C43"/>
    <w:p w14:paraId="1F0D944B" w14:textId="77777777" w:rsidR="00A64D4F" w:rsidRPr="00BF6ACF" w:rsidRDefault="00A64D4F" w:rsidP="00373C43">
      <w:pPr>
        <w:pStyle w:val="tv213"/>
        <w:spacing w:before="0" w:beforeAutospacing="0" w:after="0" w:afterAutospacing="0" w:line="293" w:lineRule="atLeast"/>
        <w:ind w:firstLine="300"/>
        <w:rPr>
          <w:rFonts w:ascii="Arial" w:hAnsi="Arial" w:cs="Arial"/>
          <w:color w:val="414142"/>
          <w:sz w:val="20"/>
          <w:szCs w:val="20"/>
        </w:rPr>
      </w:pPr>
    </w:p>
    <w:p w14:paraId="59923363" w14:textId="77777777" w:rsidR="00552188" w:rsidRPr="00BF6ACF" w:rsidRDefault="00552188" w:rsidP="00373C43"/>
    <w:p w14:paraId="22B5BC20" w14:textId="5A4B1AE0" w:rsidR="00452F76" w:rsidRPr="00BF6ACF" w:rsidRDefault="002C2587" w:rsidP="00373C43">
      <w:r w:rsidRPr="00BF6ACF">
        <w:br w:type="page"/>
      </w:r>
    </w:p>
    <w:p w14:paraId="63F2687C" w14:textId="77777777" w:rsidR="00452F76" w:rsidRPr="00BF6ACF" w:rsidRDefault="00452F76" w:rsidP="00452F76">
      <w:pPr>
        <w:pStyle w:val="Virsraksts1"/>
      </w:pPr>
      <w:bookmarkStart w:id="43" w:name="_Toc107492626"/>
      <w:r w:rsidRPr="00BF6ACF">
        <w:lastRenderedPageBreak/>
        <w:t>Izmantotie informācijas avoti</w:t>
      </w:r>
      <w:bookmarkEnd w:id="43"/>
    </w:p>
    <w:p w14:paraId="659F4678" w14:textId="77777777" w:rsidR="009D22F6" w:rsidRPr="00BF6ACF" w:rsidRDefault="009D22F6" w:rsidP="007D0AD4">
      <w:pPr>
        <w:jc w:val="both"/>
        <w:rPr>
          <w:rFonts w:cs="Times New Roman"/>
          <w:b/>
          <w:bCs/>
          <w:szCs w:val="24"/>
        </w:rPr>
      </w:pPr>
      <w:r w:rsidRPr="00BF6ACF">
        <w:rPr>
          <w:rFonts w:cs="Times New Roman"/>
          <w:b/>
          <w:bCs/>
          <w:szCs w:val="24"/>
        </w:rPr>
        <w:t>Tiesību akti</w:t>
      </w:r>
    </w:p>
    <w:p w14:paraId="2A5F593D" w14:textId="77777777" w:rsidR="009D22F6" w:rsidRPr="00BF6ACF" w:rsidRDefault="009D22F6" w:rsidP="007D0AD4">
      <w:pPr>
        <w:pStyle w:val="Sarakstarindkopa"/>
        <w:numPr>
          <w:ilvl w:val="0"/>
          <w:numId w:val="92"/>
        </w:numPr>
        <w:jc w:val="both"/>
        <w:rPr>
          <w:rFonts w:cs="Times New Roman"/>
          <w:bCs/>
          <w:szCs w:val="24"/>
        </w:rPr>
      </w:pPr>
      <w:r w:rsidRPr="00BF6ACF">
        <w:rPr>
          <w:rFonts w:cs="Times New Roman"/>
          <w:bCs/>
          <w:szCs w:val="24"/>
        </w:rPr>
        <w:t>Konvencija "Par robežšķērsojošo gaisa piesārņošanu lielos attālumos", Ženēva, 1979.g.</w:t>
      </w:r>
    </w:p>
    <w:p w14:paraId="26EF455D" w14:textId="608E530D" w:rsidR="009D22F6" w:rsidRPr="00BF6ACF" w:rsidRDefault="009D22F6" w:rsidP="007D0AD4">
      <w:pPr>
        <w:pStyle w:val="Sarakstarindkopa"/>
        <w:numPr>
          <w:ilvl w:val="0"/>
          <w:numId w:val="92"/>
        </w:numPr>
        <w:jc w:val="both"/>
      </w:pPr>
      <w:r w:rsidRPr="00BF6ACF">
        <w:t>Apvienoto Nāciju Organizācijas “Vispārējā konvencija par klimata pārmaiņām” 1992. gada 9. maijs</w:t>
      </w:r>
    </w:p>
    <w:p w14:paraId="4444D036" w14:textId="77777777" w:rsidR="009D22F6" w:rsidRPr="00BF6ACF" w:rsidRDefault="009D22F6" w:rsidP="007D0AD4">
      <w:pPr>
        <w:pStyle w:val="Sarakstarindkopa"/>
        <w:numPr>
          <w:ilvl w:val="0"/>
          <w:numId w:val="92"/>
        </w:numPr>
        <w:jc w:val="both"/>
      </w:pPr>
      <w:r w:rsidRPr="00BF6ACF">
        <w:t>Konvencija "Par ozona slāņa aizsardzību", Vīne, 1985.g</w:t>
      </w:r>
    </w:p>
    <w:p w14:paraId="1EF46FC7" w14:textId="77777777" w:rsidR="009D22F6" w:rsidRPr="00BF6ACF" w:rsidRDefault="009D22F6" w:rsidP="007D0AD4">
      <w:pPr>
        <w:pStyle w:val="Sarakstarindkopa"/>
        <w:numPr>
          <w:ilvl w:val="0"/>
          <w:numId w:val="92"/>
        </w:numPr>
        <w:jc w:val="both"/>
      </w:pPr>
      <w:r w:rsidRPr="00BF6ACF">
        <w:t>Monreālas protokols par ozona slāni noārdošām vielām, Monreāla, 1987.g</w:t>
      </w:r>
    </w:p>
    <w:p w14:paraId="2270D5B3" w14:textId="77777777" w:rsidR="009D22F6" w:rsidRPr="00BF6ACF" w:rsidRDefault="009D22F6" w:rsidP="007D0AD4">
      <w:pPr>
        <w:pStyle w:val="Sarakstarindkopa"/>
        <w:numPr>
          <w:ilvl w:val="0"/>
          <w:numId w:val="92"/>
        </w:numPr>
        <w:jc w:val="both"/>
      </w:pPr>
      <w:r w:rsidRPr="00BF6ACF">
        <w:t>Konvencija "Par rūpniecisko avāriju pārrobežu iedarbību", Helsinki 1992.g.</w:t>
      </w:r>
    </w:p>
    <w:p w14:paraId="5DC2F48A" w14:textId="77777777" w:rsidR="009D22F6" w:rsidRPr="00BF6ACF" w:rsidRDefault="009D22F6" w:rsidP="007D0AD4">
      <w:pPr>
        <w:pStyle w:val="Sarakstarindkopa"/>
        <w:numPr>
          <w:ilvl w:val="0"/>
          <w:numId w:val="92"/>
        </w:numPr>
        <w:jc w:val="both"/>
      </w:pPr>
      <w:r w:rsidRPr="00BF6ACF">
        <w:t>Konvencija "Par ietekmes uz vidi novērtējumu pārrobežu kontekstā", Espoo, 1991.g.</w:t>
      </w:r>
    </w:p>
    <w:p w14:paraId="1B2C3B09" w14:textId="77777777" w:rsidR="009D22F6" w:rsidRPr="00BF6ACF" w:rsidRDefault="009D22F6" w:rsidP="007D0AD4">
      <w:pPr>
        <w:pStyle w:val="Sarakstarindkopa"/>
        <w:numPr>
          <w:ilvl w:val="0"/>
          <w:numId w:val="92"/>
        </w:numPr>
        <w:jc w:val="both"/>
      </w:pPr>
      <w:r w:rsidRPr="00BF6ACF">
        <w:t>Apvienoto Nāciju Organizācijas Eiropas Ekonomikas komisijas konvencija „Par pieeju informācijai, sabiedrības dalību lēmumu pieņemšanā un iespēju griezties tiesu iestādēs saistībā ar vides jautājumiem”, saukta par Orhūsas Konvenciju. Konvencija pieņemta un parakstīta 4. "Vide Eiropai" konferencē 1998. gada 25. jūnijā</w:t>
      </w:r>
    </w:p>
    <w:p w14:paraId="0AE18723" w14:textId="730CDEC1" w:rsidR="009D22F6" w:rsidRPr="00BF6ACF" w:rsidRDefault="009D22F6" w:rsidP="007D0AD4">
      <w:pPr>
        <w:pStyle w:val="Sarakstarindkopa"/>
        <w:numPr>
          <w:ilvl w:val="0"/>
          <w:numId w:val="92"/>
        </w:numPr>
        <w:jc w:val="both"/>
      </w:pPr>
      <w:r w:rsidRPr="00BF6ACF">
        <w:t>Konvencija par noturīgajiem organiskajiem piesārņotājiem (saukta par Stokholmas konvenciju) pieņemta 2001. gada 22. un 23. maijā, Stokholmā</w:t>
      </w:r>
    </w:p>
    <w:p w14:paraId="090A0C68" w14:textId="77777777" w:rsidR="009D22F6" w:rsidRPr="00BF6ACF" w:rsidRDefault="009D22F6" w:rsidP="007D0AD4">
      <w:pPr>
        <w:pStyle w:val="Sarakstarindkopa"/>
        <w:numPr>
          <w:ilvl w:val="0"/>
          <w:numId w:val="92"/>
        </w:numPr>
        <w:jc w:val="both"/>
      </w:pPr>
      <w:r w:rsidRPr="00BF6ACF">
        <w:t>Bernes konvencija (1979.) Par Eiropas dzīvās dabas un dabisko dzīvotņu saglabāšanu</w:t>
      </w:r>
    </w:p>
    <w:p w14:paraId="618A9838" w14:textId="4F14FBCE" w:rsidR="009D22F6" w:rsidRPr="00BF6ACF" w:rsidRDefault="009D22F6" w:rsidP="007D0AD4">
      <w:pPr>
        <w:pStyle w:val="Sarakstarindkopa"/>
        <w:numPr>
          <w:ilvl w:val="0"/>
          <w:numId w:val="92"/>
        </w:numPr>
        <w:jc w:val="both"/>
      </w:pPr>
      <w:r w:rsidRPr="00BF6ACF">
        <w:t>Riodežaneiro konvencija (1992.) Par bioloģisko daudzveidību</w:t>
      </w:r>
    </w:p>
    <w:p w14:paraId="1CFE7D27" w14:textId="77777777" w:rsidR="009D22F6" w:rsidRPr="00BF6ACF" w:rsidRDefault="009D22F6" w:rsidP="007D0AD4">
      <w:pPr>
        <w:pStyle w:val="Sarakstarindkopa"/>
        <w:numPr>
          <w:ilvl w:val="0"/>
          <w:numId w:val="92"/>
        </w:numPr>
        <w:jc w:val="both"/>
      </w:pPr>
      <w:r w:rsidRPr="00BF6ACF">
        <w:t>„Vides aizsardzības likums”  (stājies spēkā 02.11.2006</w:t>
      </w:r>
    </w:p>
    <w:p w14:paraId="6A140EB7" w14:textId="77777777" w:rsidR="009D22F6" w:rsidRPr="00BF6ACF" w:rsidRDefault="009D22F6" w:rsidP="007D0AD4">
      <w:pPr>
        <w:pStyle w:val="Sarakstarindkopa"/>
        <w:numPr>
          <w:ilvl w:val="0"/>
          <w:numId w:val="92"/>
        </w:numPr>
        <w:jc w:val="both"/>
      </w:pPr>
      <w:r w:rsidRPr="00BF6ACF">
        <w:t>MK noteikumi Nr. 281 „Noteikumi par preventīvajiem un sanācijas pasākumiem un kārtību, kādā novērtējams kaitējums videi un aprēķināmas preventīvo, neatliekamo un sanācijas pasākumu izmaksas”</w:t>
      </w:r>
    </w:p>
    <w:p w14:paraId="1E85829C" w14:textId="77777777" w:rsidR="009D22F6" w:rsidRPr="00BF6ACF" w:rsidRDefault="009D22F6" w:rsidP="007D0AD4">
      <w:pPr>
        <w:pStyle w:val="Sarakstarindkopa"/>
        <w:numPr>
          <w:ilvl w:val="0"/>
          <w:numId w:val="92"/>
        </w:numPr>
        <w:jc w:val="both"/>
      </w:pPr>
      <w:r w:rsidRPr="00BF6ACF">
        <w:t>MK 2007.gada 27. marta not. Nr. 213 „Noteikumi par kritērijiem, kurus izmanto, novērtējot īpaši aizsargājamām sugām vai īpaši aizsargājamiem biotopiem nodarītā kaitējuma ietekmes būtiskumu”</w:t>
      </w:r>
    </w:p>
    <w:p w14:paraId="02F06561" w14:textId="77777777" w:rsidR="009D22F6" w:rsidRPr="00BF6ACF" w:rsidRDefault="009D22F6" w:rsidP="007D0AD4">
      <w:pPr>
        <w:pStyle w:val="Sarakstarindkopa"/>
        <w:numPr>
          <w:ilvl w:val="0"/>
          <w:numId w:val="92"/>
        </w:numPr>
        <w:jc w:val="both"/>
      </w:pPr>
      <w:r w:rsidRPr="00BF6ACF">
        <w:t>MK 2009. gada 17. februāra not. Nr. 158 „Noteikumi par prasībām attiecībā uz vides monitoringu un tā veikšanas kārtību, piesārņojošo vielu reģistra izveidi un informācijas pieejamību sabiedrībai”, 17.02.2009.</w:t>
      </w:r>
    </w:p>
    <w:p w14:paraId="5B6DF162" w14:textId="77777777" w:rsidR="009D22F6" w:rsidRPr="00BF6ACF" w:rsidRDefault="009D22F6" w:rsidP="007D0AD4">
      <w:pPr>
        <w:pStyle w:val="Sarakstarindkopa"/>
        <w:numPr>
          <w:ilvl w:val="0"/>
          <w:numId w:val="92"/>
        </w:numPr>
        <w:jc w:val="both"/>
      </w:pPr>
      <w:r w:rsidRPr="00BF6ACF">
        <w:t>Likums „Par ietekmes uz vidi novērtējumu” 14.10.1998.</w:t>
      </w:r>
    </w:p>
    <w:p w14:paraId="23D230D2" w14:textId="77777777" w:rsidR="009D22F6" w:rsidRPr="00BF6ACF" w:rsidRDefault="009D22F6" w:rsidP="007D0AD4">
      <w:pPr>
        <w:pStyle w:val="Sarakstarindkopa"/>
        <w:numPr>
          <w:ilvl w:val="0"/>
          <w:numId w:val="92"/>
        </w:numPr>
        <w:jc w:val="both"/>
      </w:pPr>
      <w:r w:rsidRPr="00BF6ACF">
        <w:t xml:space="preserve">MK 2015. gada 13. janvāra not. Nr. 18 „Kārtība, kādā novērtē paredzētās darbības ietekme uz vidi un akceptē paredzēto darbību”  </w:t>
      </w:r>
    </w:p>
    <w:p w14:paraId="51A7A834" w14:textId="77777777" w:rsidR="009D22F6" w:rsidRPr="00BF6ACF" w:rsidRDefault="009D22F6" w:rsidP="007D0AD4">
      <w:pPr>
        <w:pStyle w:val="Sarakstarindkopa"/>
        <w:numPr>
          <w:ilvl w:val="0"/>
          <w:numId w:val="92"/>
        </w:numPr>
        <w:jc w:val="both"/>
      </w:pPr>
      <w:r w:rsidRPr="00BF6ACF">
        <w:t xml:space="preserve">„Atkritumu apsaimniekošanas likums” 28.10.2010.  </w:t>
      </w:r>
    </w:p>
    <w:p w14:paraId="27ECAA69" w14:textId="77777777" w:rsidR="009D22F6" w:rsidRPr="00BF6ACF" w:rsidRDefault="009D22F6" w:rsidP="007D0AD4">
      <w:pPr>
        <w:pStyle w:val="Sarakstarindkopa"/>
        <w:numPr>
          <w:ilvl w:val="0"/>
          <w:numId w:val="92"/>
        </w:numPr>
        <w:jc w:val="both"/>
      </w:pPr>
      <w:r w:rsidRPr="00BF6ACF">
        <w:t>MK 2011. gada 27. decembra not. Nr. 1032 Atkritumu poligonu noteikumi</w:t>
      </w:r>
    </w:p>
    <w:p w14:paraId="3D52379D" w14:textId="77777777" w:rsidR="009D22F6" w:rsidRPr="00BF6ACF" w:rsidRDefault="009D22F6" w:rsidP="007D0AD4">
      <w:pPr>
        <w:pStyle w:val="Sarakstarindkopa"/>
        <w:numPr>
          <w:ilvl w:val="0"/>
          <w:numId w:val="92"/>
        </w:numPr>
        <w:jc w:val="both"/>
      </w:pPr>
      <w:r w:rsidRPr="00BF6ACF">
        <w:t>MK 2011. gada 22. novembra not. Nr. 898 "Noteikumi par atkritumu savākšanas un šķirošanas vietām"</w:t>
      </w:r>
    </w:p>
    <w:p w14:paraId="162C6817" w14:textId="1ACAB281" w:rsidR="009D22F6" w:rsidRPr="00BF6ACF" w:rsidRDefault="009D22F6" w:rsidP="007D0AD4">
      <w:pPr>
        <w:pStyle w:val="Sarakstarindkopa"/>
        <w:numPr>
          <w:ilvl w:val="0"/>
          <w:numId w:val="92"/>
        </w:numPr>
        <w:jc w:val="both"/>
      </w:pPr>
      <w:r w:rsidRPr="00BF6ACF">
        <w:t>MK 2014. gada 8. jūlija not. Nr. 388 "Elektrisko un elektronisko iekārtu kategorijas un marķēšanas prasības un šo iekārtu atkritumu apsaimniekošanas prasības un kārtība"</w:t>
      </w:r>
    </w:p>
    <w:p w14:paraId="40A1FCF8" w14:textId="77777777" w:rsidR="009D22F6" w:rsidRPr="00BF6ACF" w:rsidRDefault="009D22F6" w:rsidP="007D0AD4">
      <w:pPr>
        <w:pStyle w:val="Sarakstarindkopa"/>
        <w:numPr>
          <w:ilvl w:val="0"/>
          <w:numId w:val="92"/>
        </w:numPr>
        <w:jc w:val="both"/>
      </w:pPr>
      <w:r w:rsidRPr="00BF6ACF">
        <w:t>MK 2011. gada 13. septembra not. Nr. 703 "Noteikumi par kārtību, kādā izsniedz un anulē atļauju atkritumu savākšanai, pārvadāšanai, pārkraušanai, šķirošanai vai uzglabāšanai, kā arī par valsts nodevu un tās maksāšanas kārtību"</w:t>
      </w:r>
    </w:p>
    <w:p w14:paraId="21727BEE" w14:textId="77777777" w:rsidR="009D22F6" w:rsidRPr="00BF6ACF" w:rsidRDefault="009D22F6" w:rsidP="007D0AD4">
      <w:pPr>
        <w:pStyle w:val="Sarakstarindkopa"/>
        <w:numPr>
          <w:ilvl w:val="0"/>
          <w:numId w:val="92"/>
        </w:numPr>
        <w:jc w:val="both"/>
      </w:pPr>
      <w:r w:rsidRPr="00BF6ACF">
        <w:t>MK 2011. gada 21. jūnija not. Nr. 485 "Atsevišķu veidu bīstamo atkritumu apsaimniekošanas kārtība"</w:t>
      </w:r>
    </w:p>
    <w:p w14:paraId="40091807" w14:textId="77777777" w:rsidR="009D22F6" w:rsidRPr="00BF6ACF" w:rsidRDefault="009D22F6" w:rsidP="007D0AD4">
      <w:pPr>
        <w:pStyle w:val="Sarakstarindkopa"/>
        <w:numPr>
          <w:ilvl w:val="0"/>
          <w:numId w:val="92"/>
        </w:numPr>
        <w:jc w:val="both"/>
      </w:pPr>
      <w:r w:rsidRPr="00BF6ACF">
        <w:t>MK 2011. gada 19. aprīļa not. Nr. 302 „Noteikumi par atkritumu klasifikatoru un īpašībām, kuras padara atkritumus bīstamus”.</w:t>
      </w:r>
    </w:p>
    <w:p w14:paraId="37EB91B8" w14:textId="77777777" w:rsidR="009D22F6" w:rsidRPr="00BF6ACF" w:rsidRDefault="009D22F6" w:rsidP="007D0AD4">
      <w:pPr>
        <w:pStyle w:val="Sarakstarindkopa"/>
        <w:numPr>
          <w:ilvl w:val="0"/>
          <w:numId w:val="92"/>
        </w:numPr>
        <w:jc w:val="both"/>
      </w:pPr>
      <w:r w:rsidRPr="00BF6ACF">
        <w:t>MK 2008. gada 22. decembra not. Nr. 1075 "Noteikumi par vides aizsardzības valsts statistikas pārskatu veidlapām".</w:t>
      </w:r>
    </w:p>
    <w:p w14:paraId="63421D21" w14:textId="77777777" w:rsidR="009D22F6" w:rsidRPr="00BF6ACF" w:rsidRDefault="009D22F6" w:rsidP="007D0AD4">
      <w:pPr>
        <w:pStyle w:val="Sarakstarindkopa"/>
        <w:numPr>
          <w:ilvl w:val="0"/>
          <w:numId w:val="92"/>
        </w:numPr>
        <w:jc w:val="both"/>
      </w:pPr>
      <w:r w:rsidRPr="00BF6ACF">
        <w:t>Ministru kabineta 26.10.2021. noteikumi Nr. 712. Atkritumu dalītas savākšanas, sagatavošanas atkārtotai izmantošanai, pārstrādes un materiālu reģenerācijas noteikumi</w:t>
      </w:r>
    </w:p>
    <w:p w14:paraId="7A645A4B" w14:textId="77777777" w:rsidR="009D22F6" w:rsidRPr="00BF6ACF" w:rsidRDefault="009D22F6" w:rsidP="007D0AD4">
      <w:pPr>
        <w:pStyle w:val="Sarakstarindkopa"/>
        <w:numPr>
          <w:ilvl w:val="0"/>
          <w:numId w:val="92"/>
        </w:numPr>
        <w:jc w:val="both"/>
      </w:pPr>
      <w:r w:rsidRPr="00BF6ACF">
        <w:lastRenderedPageBreak/>
        <w:t xml:space="preserve">Ministru kabineta 21.08.2018. noteikumi Nr. 537 ”Sadzīves atkritumu masas un tilpuma attiecības mērījumu veikšanas kārtība un nosacījumi”.  </w:t>
      </w:r>
    </w:p>
    <w:p w14:paraId="76E8F13E" w14:textId="77777777" w:rsidR="009D22F6" w:rsidRPr="00BF6ACF" w:rsidRDefault="009D22F6" w:rsidP="007D0AD4">
      <w:pPr>
        <w:pStyle w:val="Sarakstarindkopa"/>
        <w:numPr>
          <w:ilvl w:val="0"/>
          <w:numId w:val="92"/>
        </w:numPr>
        <w:jc w:val="both"/>
      </w:pPr>
      <w:r w:rsidRPr="00BF6ACF">
        <w:t>2021. gada 22. jūnija Ministru kabineta noteikumi Nr. 397 “Noteikumi par atkritumu apsaimniekošanas valsts un reģionālajiem plāniem un atkritumu rašanās novēršanas valsts programmu”</w:t>
      </w:r>
    </w:p>
    <w:p w14:paraId="617BDD6B" w14:textId="77777777" w:rsidR="009D22F6" w:rsidRPr="00BF6ACF" w:rsidRDefault="009D22F6" w:rsidP="007D0AD4">
      <w:pPr>
        <w:pStyle w:val="Sarakstarindkopa"/>
        <w:numPr>
          <w:ilvl w:val="0"/>
          <w:numId w:val="92"/>
        </w:numPr>
        <w:jc w:val="both"/>
      </w:pPr>
      <w:r w:rsidRPr="00BF6ACF">
        <w:t>Atkritumu apsaimniekošanas valsts plāns 2021.-2028. gadam, kas apstiprināts 2021.gada 22.janvāra ar MK rīkojumu Nr.45</w:t>
      </w:r>
    </w:p>
    <w:p w14:paraId="67EA427C" w14:textId="77777777" w:rsidR="009D22F6" w:rsidRPr="00BF6ACF" w:rsidRDefault="009D22F6" w:rsidP="007D0AD4">
      <w:pPr>
        <w:pStyle w:val="Sarakstarindkopa"/>
        <w:numPr>
          <w:ilvl w:val="0"/>
          <w:numId w:val="92"/>
        </w:numPr>
        <w:jc w:val="both"/>
      </w:pPr>
      <w:r w:rsidRPr="00BF6ACF">
        <w:t>Likums „Par piesārņojumu” 15.03.2001.</w:t>
      </w:r>
    </w:p>
    <w:p w14:paraId="21058F7A" w14:textId="77777777" w:rsidR="009D22F6" w:rsidRPr="00BF6ACF" w:rsidRDefault="009D22F6" w:rsidP="007D0AD4">
      <w:pPr>
        <w:pStyle w:val="Sarakstarindkopa"/>
        <w:numPr>
          <w:ilvl w:val="0"/>
          <w:numId w:val="92"/>
        </w:numPr>
        <w:jc w:val="both"/>
      </w:pPr>
      <w:r w:rsidRPr="00BF6ACF">
        <w:t>MK 2010. gada 30. novembra not. Nr.1082 „Kārtība, kādā piesakāmas A, B un C kategorijas piesārņojošas darbības un izsniedzamas atļaujas A un B kategorijas piesārņojošo darbību veikšanai”.</w:t>
      </w:r>
    </w:p>
    <w:p w14:paraId="6D5DFB88" w14:textId="77777777" w:rsidR="009D22F6" w:rsidRPr="00BF6ACF" w:rsidRDefault="009D22F6" w:rsidP="007D0AD4">
      <w:pPr>
        <w:pStyle w:val="Sarakstarindkopa"/>
        <w:numPr>
          <w:ilvl w:val="0"/>
          <w:numId w:val="92"/>
        </w:numPr>
        <w:jc w:val="both"/>
      </w:pPr>
      <w:r w:rsidRPr="00BF6ACF">
        <w:t>MK 2009. gada 3. novembra not. Nr. 1290 "Noteikumi par gaisa kvalitāti"</w:t>
      </w:r>
    </w:p>
    <w:p w14:paraId="498783CC" w14:textId="77777777" w:rsidR="009D22F6" w:rsidRPr="00BF6ACF" w:rsidRDefault="009D22F6" w:rsidP="007D0AD4">
      <w:pPr>
        <w:pStyle w:val="Sarakstarindkopa"/>
        <w:numPr>
          <w:ilvl w:val="0"/>
          <w:numId w:val="92"/>
        </w:numPr>
        <w:jc w:val="both"/>
      </w:pPr>
      <w:r w:rsidRPr="00BF6ACF">
        <w:t>2021. gada 7. janvāra Ministru kabineta noteikumi Nr. 17 „Kārtība, kādā novērš, ierobežo un kontrolē gaisu piesārņojošo vielu emisiju no sadedzināšanas iekārtām”</w:t>
      </w:r>
    </w:p>
    <w:p w14:paraId="6ED7F875" w14:textId="77777777" w:rsidR="009D22F6" w:rsidRPr="00BF6ACF" w:rsidRDefault="009D22F6" w:rsidP="007D0AD4">
      <w:pPr>
        <w:pStyle w:val="Sarakstarindkopa"/>
        <w:numPr>
          <w:ilvl w:val="0"/>
          <w:numId w:val="92"/>
        </w:numPr>
        <w:jc w:val="both"/>
      </w:pPr>
      <w:r w:rsidRPr="00BF6ACF">
        <w:t>Ministru kabineta 02.10.2018. noteikumi Nr. 614 “Kopējo gaisu piesārņojošo vielu emisiju samazināšanas un uzskaites noteikumi”</w:t>
      </w:r>
    </w:p>
    <w:p w14:paraId="6E63880D" w14:textId="77777777" w:rsidR="009D22F6" w:rsidRPr="00BF6ACF" w:rsidRDefault="009D22F6" w:rsidP="007D0AD4">
      <w:pPr>
        <w:pStyle w:val="Sarakstarindkopa"/>
        <w:numPr>
          <w:ilvl w:val="0"/>
          <w:numId w:val="92"/>
        </w:numPr>
        <w:jc w:val="both"/>
      </w:pPr>
      <w:r w:rsidRPr="00BF6ACF">
        <w:t>MK 2013. gada 2. aprīļa not. Nr. 182 „Noteikumi par stacionāru piesārņojuma avotu emisijas limita projektu izstrādi”.</w:t>
      </w:r>
    </w:p>
    <w:p w14:paraId="7B675C1F" w14:textId="77777777" w:rsidR="009D22F6" w:rsidRPr="00BF6ACF" w:rsidRDefault="009D22F6" w:rsidP="007D0AD4">
      <w:pPr>
        <w:pStyle w:val="Sarakstarindkopa"/>
        <w:numPr>
          <w:ilvl w:val="0"/>
          <w:numId w:val="92"/>
        </w:numPr>
        <w:jc w:val="both"/>
      </w:pPr>
      <w:r w:rsidRPr="00BF6ACF">
        <w:t>MK 2014.gada 25.novembra not. Nr. 724 “Noteikumi par piesārņojošas darbības izraisīto smaku noteikšanas metodēm, kā arī kārtību, kādā ierobežo šo smaku izplatīšanos”.</w:t>
      </w:r>
    </w:p>
    <w:p w14:paraId="474605C6" w14:textId="77777777" w:rsidR="009D22F6" w:rsidRPr="00BF6ACF" w:rsidRDefault="009D22F6" w:rsidP="007D0AD4">
      <w:pPr>
        <w:pStyle w:val="Sarakstarindkopa"/>
        <w:numPr>
          <w:ilvl w:val="0"/>
          <w:numId w:val="92"/>
        </w:numPr>
        <w:jc w:val="both"/>
      </w:pPr>
      <w:r w:rsidRPr="00BF6ACF">
        <w:t>MK 2014. gada 24. janvāra not. Nr. 16 „Trokšņa novērtēšanas un pārvaldības kārtība”</w:t>
      </w:r>
    </w:p>
    <w:p w14:paraId="64586826" w14:textId="77777777" w:rsidR="009D22F6" w:rsidRPr="00BF6ACF" w:rsidRDefault="009D22F6" w:rsidP="007D0AD4">
      <w:pPr>
        <w:pStyle w:val="Sarakstarindkopa"/>
        <w:numPr>
          <w:ilvl w:val="0"/>
          <w:numId w:val="92"/>
        </w:numPr>
        <w:jc w:val="both"/>
      </w:pPr>
      <w:r w:rsidRPr="00BF6ACF">
        <w:t>MK 2002. gada 23. aprīļa not. Nr. 163 „Noteikumi par trokšņa emisiju no iekārtām, kuras izmanto ārpus telpām”</w:t>
      </w:r>
    </w:p>
    <w:p w14:paraId="2EA0773C" w14:textId="77777777" w:rsidR="009D22F6" w:rsidRPr="00BF6ACF" w:rsidRDefault="009D22F6" w:rsidP="007D0AD4">
      <w:pPr>
        <w:pStyle w:val="Sarakstarindkopa"/>
        <w:numPr>
          <w:ilvl w:val="0"/>
          <w:numId w:val="92"/>
        </w:numPr>
        <w:jc w:val="both"/>
      </w:pPr>
      <w:r w:rsidRPr="00BF6ACF">
        <w:t>„Ūdens apsaimniekošanas likums” 12.09.2002.</w:t>
      </w:r>
    </w:p>
    <w:p w14:paraId="5D0B152F" w14:textId="77777777" w:rsidR="009D22F6" w:rsidRPr="00BF6ACF" w:rsidRDefault="009D22F6" w:rsidP="007D0AD4">
      <w:pPr>
        <w:pStyle w:val="Sarakstarindkopa"/>
        <w:numPr>
          <w:ilvl w:val="0"/>
          <w:numId w:val="92"/>
        </w:numPr>
        <w:jc w:val="both"/>
      </w:pPr>
      <w:r w:rsidRPr="00BF6ACF">
        <w:t>MK 2003.gada 23.decembra not. Nr. 736 „Noteikumi par ūdens resursu lietošanas atļauju”</w:t>
      </w:r>
    </w:p>
    <w:p w14:paraId="0D38847E" w14:textId="77777777" w:rsidR="009D22F6" w:rsidRPr="00BF6ACF" w:rsidRDefault="009D22F6" w:rsidP="007D0AD4">
      <w:pPr>
        <w:pStyle w:val="Sarakstarindkopa"/>
        <w:numPr>
          <w:ilvl w:val="0"/>
          <w:numId w:val="92"/>
        </w:numPr>
        <w:jc w:val="both"/>
      </w:pPr>
      <w:r w:rsidRPr="00BF6ACF">
        <w:t>MK 2002. gada 22. janvāra not. Nr. 34 "Noteikumi par piesārņojošo vielu emisiju ūdenī"</w:t>
      </w:r>
    </w:p>
    <w:p w14:paraId="4C3F9623" w14:textId="77777777" w:rsidR="009D22F6" w:rsidRPr="00BF6ACF" w:rsidRDefault="009D22F6" w:rsidP="007D0AD4">
      <w:pPr>
        <w:pStyle w:val="Sarakstarindkopa"/>
        <w:numPr>
          <w:ilvl w:val="0"/>
          <w:numId w:val="92"/>
        </w:numPr>
        <w:jc w:val="both"/>
      </w:pPr>
      <w:r w:rsidRPr="00BF6ACF">
        <w:t>MK 2002. gad 12. marta not. Nr. 118 „Noteikumi par virszemes un pazemes ūdeņu kvalitāti”</w:t>
      </w:r>
    </w:p>
    <w:p w14:paraId="3E6F97AE" w14:textId="77777777" w:rsidR="009D22F6" w:rsidRPr="00BF6ACF" w:rsidRDefault="009D22F6" w:rsidP="007D0AD4">
      <w:pPr>
        <w:pStyle w:val="Sarakstarindkopa"/>
        <w:numPr>
          <w:ilvl w:val="0"/>
          <w:numId w:val="92"/>
        </w:numPr>
        <w:jc w:val="both"/>
      </w:pPr>
      <w:r w:rsidRPr="00BF6ACF">
        <w:t>Likums „Par īpaši aizsargājamām dabas teritorijām"  02.03.1993</w:t>
      </w:r>
    </w:p>
    <w:p w14:paraId="5A1AB551" w14:textId="77777777" w:rsidR="009D22F6" w:rsidRPr="00BF6ACF" w:rsidRDefault="009D22F6" w:rsidP="007D0AD4">
      <w:pPr>
        <w:pStyle w:val="Sarakstarindkopa"/>
        <w:numPr>
          <w:ilvl w:val="0"/>
          <w:numId w:val="92"/>
        </w:numPr>
        <w:jc w:val="both"/>
      </w:pPr>
      <w:r w:rsidRPr="00BF6ACF">
        <w:t>2010. gada 16. marta MK noteikumi Nr.264 "Īpaši aizsargājamo dabas teritoriju vispārējie aizsardzības un izmantošanas noteikumi"</w:t>
      </w:r>
    </w:p>
    <w:p w14:paraId="4DAACCBA" w14:textId="77777777" w:rsidR="009D22F6" w:rsidRPr="00BF6ACF" w:rsidRDefault="009D22F6" w:rsidP="007D0AD4">
      <w:pPr>
        <w:pStyle w:val="Sarakstarindkopa"/>
        <w:numPr>
          <w:ilvl w:val="0"/>
          <w:numId w:val="92"/>
        </w:numPr>
        <w:jc w:val="both"/>
      </w:pPr>
      <w:r w:rsidRPr="00BF6ACF">
        <w:t>„Sugu un biotopu aizsardzības likums” 16.03.2000</w:t>
      </w:r>
    </w:p>
    <w:p w14:paraId="2C7CCF6B" w14:textId="52AD5E96" w:rsidR="009D22F6" w:rsidRPr="00BF6ACF" w:rsidRDefault="009D22F6" w:rsidP="007D0AD4">
      <w:pPr>
        <w:pStyle w:val="Sarakstarindkopa"/>
        <w:numPr>
          <w:ilvl w:val="0"/>
          <w:numId w:val="92"/>
        </w:numPr>
        <w:jc w:val="both"/>
      </w:pPr>
      <w:r w:rsidRPr="00BF6ACF">
        <w:t>2006.gada 21.februāra MK noteikumi Nr.153 „Par Latvijā sastopamo Eiropas Savienības prioritāro sugu un biotopu sarakstu"</w:t>
      </w:r>
    </w:p>
    <w:p w14:paraId="4B2DF929" w14:textId="429AE1A4" w:rsidR="009D22F6" w:rsidRPr="00BF6ACF" w:rsidRDefault="009D22F6" w:rsidP="007D0AD4">
      <w:pPr>
        <w:pStyle w:val="Sarakstarindkopa"/>
        <w:numPr>
          <w:ilvl w:val="0"/>
          <w:numId w:val="92"/>
        </w:numPr>
        <w:jc w:val="both"/>
      </w:pPr>
      <w:r w:rsidRPr="00BF6ACF">
        <w:t>2017. gada 20. jūnija MK noteikumi Nr.350 „Noteikumi par īpaši aizsargājamo biotopu veidu sarakstu"</w:t>
      </w:r>
    </w:p>
    <w:p w14:paraId="3DBC8A10" w14:textId="77777777" w:rsidR="009D22F6" w:rsidRPr="00BF6ACF" w:rsidRDefault="009D22F6" w:rsidP="007D0AD4">
      <w:pPr>
        <w:pStyle w:val="Sarakstarindkopa"/>
        <w:numPr>
          <w:ilvl w:val="0"/>
          <w:numId w:val="92"/>
        </w:numPr>
        <w:jc w:val="both"/>
      </w:pPr>
      <w:r w:rsidRPr="00BF6ACF">
        <w:t xml:space="preserve">2000. gada 14. novembra MK noteikumi Nr.396 „Par īpaši aizsargājamo sugu un ierobežoti izmantojamo īpašu aizsargājamo sugu sarakstu" </w:t>
      </w:r>
    </w:p>
    <w:p w14:paraId="05095E6F" w14:textId="4ACF367B" w:rsidR="009D22F6" w:rsidRPr="00BF6ACF" w:rsidRDefault="009D22F6" w:rsidP="007D0AD4">
      <w:pPr>
        <w:pStyle w:val="Sarakstarindkopa"/>
        <w:numPr>
          <w:ilvl w:val="0"/>
          <w:numId w:val="92"/>
        </w:numPr>
        <w:jc w:val="both"/>
      </w:pPr>
      <w:r w:rsidRPr="00BF6ACF">
        <w:t>2012. gada 18. decembra MK noteikumi Nr.940 „Noteikumi par mikroliegumu izveidošanas un apsaimniekošanas kārtību, to aizsardzību, kā arī mikroliegumu un to buferzonu noteikšanu</w:t>
      </w:r>
      <w:r w:rsidRPr="007D0AD4">
        <w:t>”</w:t>
      </w:r>
    </w:p>
    <w:p w14:paraId="53787AE6" w14:textId="3F1CB318" w:rsidR="009D22F6" w:rsidRPr="00BF6ACF" w:rsidRDefault="009D22F6" w:rsidP="007D0AD4">
      <w:pPr>
        <w:pStyle w:val="Sarakstarindkopa"/>
        <w:numPr>
          <w:ilvl w:val="0"/>
          <w:numId w:val="92"/>
        </w:numPr>
        <w:jc w:val="both"/>
      </w:pPr>
      <w:r w:rsidRPr="00BF6ACF">
        <w:t>2014.gada 9.jūnija MK noteikumi Nr. 293 „Dabas datu pārvaldības sistēmas uzturēšanas, datu aktualizācijas un informācijas aprites kārtība”</w:t>
      </w:r>
    </w:p>
    <w:p w14:paraId="500FBAB2" w14:textId="77777777" w:rsidR="009D22F6" w:rsidRPr="00BF6ACF" w:rsidRDefault="009D22F6" w:rsidP="007D0AD4">
      <w:pPr>
        <w:pStyle w:val="Sarakstarindkopa"/>
        <w:numPr>
          <w:ilvl w:val="0"/>
          <w:numId w:val="92"/>
        </w:numPr>
        <w:jc w:val="both"/>
      </w:pPr>
      <w:r w:rsidRPr="00BF6ACF">
        <w:t>Likums „Par kultūras pieminekļu aizsardzību" 12.02.1992.</w:t>
      </w:r>
    </w:p>
    <w:p w14:paraId="067A2326" w14:textId="77777777" w:rsidR="009D22F6" w:rsidRPr="00BF6ACF" w:rsidRDefault="009D22F6" w:rsidP="007D0AD4">
      <w:pPr>
        <w:pStyle w:val="Sarakstarindkopa"/>
        <w:numPr>
          <w:ilvl w:val="0"/>
          <w:numId w:val="92"/>
        </w:numPr>
        <w:jc w:val="both"/>
      </w:pPr>
      <w:r w:rsidRPr="00BF6ACF">
        <w:t>Aizsargjoslu likums 05.02.1997.</w:t>
      </w:r>
    </w:p>
    <w:p w14:paraId="16A30C2C" w14:textId="6D2EBD20" w:rsidR="009D22F6" w:rsidRPr="00BF6ACF" w:rsidRDefault="009D22F6" w:rsidP="007D0AD4">
      <w:pPr>
        <w:pStyle w:val="Sarakstarindkopa"/>
        <w:numPr>
          <w:ilvl w:val="0"/>
          <w:numId w:val="92"/>
        </w:numPr>
        <w:jc w:val="both"/>
      </w:pPr>
      <w:r w:rsidRPr="00BF6ACF">
        <w:t>03.06.2008. MK noteikumi Nr.406 “Virszemes ūdensobjektu aizsargjoslu noteikšanas metodika”</w:t>
      </w:r>
    </w:p>
    <w:p w14:paraId="0816C3A3" w14:textId="77777777" w:rsidR="009D22F6" w:rsidRPr="00BF6ACF" w:rsidRDefault="009D22F6" w:rsidP="007D0AD4">
      <w:pPr>
        <w:pStyle w:val="Sarakstarindkopa"/>
        <w:numPr>
          <w:ilvl w:val="0"/>
          <w:numId w:val="92"/>
        </w:numPr>
        <w:jc w:val="both"/>
      </w:pPr>
      <w:r w:rsidRPr="00BF6ACF">
        <w:t>Teritorijas attīstības plānošanas likums 13.10.2011.</w:t>
      </w:r>
    </w:p>
    <w:p w14:paraId="6C5BFAE9" w14:textId="77777777" w:rsidR="009D22F6" w:rsidRPr="00BF6ACF" w:rsidRDefault="009D22F6" w:rsidP="007D0AD4">
      <w:pPr>
        <w:pStyle w:val="Sarakstarindkopa"/>
        <w:numPr>
          <w:ilvl w:val="0"/>
          <w:numId w:val="92"/>
        </w:numPr>
        <w:jc w:val="both"/>
      </w:pPr>
      <w:r w:rsidRPr="00BF6ACF">
        <w:t>„Būvniecības likums” 09.07.2013</w:t>
      </w:r>
    </w:p>
    <w:p w14:paraId="1FB5AD6A" w14:textId="0A69E7BA" w:rsidR="009D22F6" w:rsidRPr="00BF6ACF" w:rsidRDefault="009D22F6" w:rsidP="007D0AD4">
      <w:pPr>
        <w:pStyle w:val="Sarakstarindkopa"/>
        <w:numPr>
          <w:ilvl w:val="0"/>
          <w:numId w:val="92"/>
        </w:numPr>
        <w:jc w:val="both"/>
      </w:pPr>
      <w:r w:rsidRPr="00BF6ACF">
        <w:lastRenderedPageBreak/>
        <w:t>2014. gada 19. augusta MK not. Nr. 500 „Vispārīgie būvnoteikumi”</w:t>
      </w:r>
    </w:p>
    <w:p w14:paraId="17CA7D39" w14:textId="77777777" w:rsidR="009D22F6" w:rsidRPr="00BF6ACF" w:rsidRDefault="009D22F6" w:rsidP="007D0AD4">
      <w:pPr>
        <w:pStyle w:val="Sarakstarindkopa"/>
        <w:numPr>
          <w:ilvl w:val="0"/>
          <w:numId w:val="92"/>
        </w:numPr>
        <w:jc w:val="both"/>
      </w:pPr>
      <w:r w:rsidRPr="00BF6ACF">
        <w:t>2013.gada 25.jūnija MK  noteikumi Nr.337 “Noteikumi par atkritumu apsaimniekošanas reģioniem”</w:t>
      </w:r>
    </w:p>
    <w:p w14:paraId="4E32B2A5" w14:textId="328C1856" w:rsidR="009D22F6" w:rsidRPr="00BF6ACF" w:rsidRDefault="009D22F6" w:rsidP="007D0AD4">
      <w:pPr>
        <w:pStyle w:val="Sarakstarindkopa"/>
        <w:numPr>
          <w:ilvl w:val="0"/>
          <w:numId w:val="92"/>
        </w:numPr>
        <w:jc w:val="both"/>
      </w:pPr>
      <w:r w:rsidRPr="00BF6ACF">
        <w:t>LR 2015.06.30. MK noteikumi Nr.338 „Noteikumi par Latvijas būvnormatīvu LBN 003-15 "Būvklimatoloģija"”</w:t>
      </w:r>
      <w:r w:rsidR="007D0AD4">
        <w:t>.</w:t>
      </w:r>
    </w:p>
    <w:p w14:paraId="09FC53F6" w14:textId="77777777" w:rsidR="009D22F6" w:rsidRPr="00BF6ACF" w:rsidRDefault="009D22F6" w:rsidP="007D0AD4">
      <w:pPr>
        <w:jc w:val="both"/>
        <w:rPr>
          <w:b/>
        </w:rPr>
      </w:pPr>
      <w:r w:rsidRPr="00BF6ACF">
        <w:rPr>
          <w:b/>
        </w:rPr>
        <w:t>Dažādi informācijas avoti</w:t>
      </w:r>
    </w:p>
    <w:p w14:paraId="302DCD0D" w14:textId="77777777" w:rsidR="009D22F6" w:rsidRPr="00BF6ACF" w:rsidRDefault="009D22F6" w:rsidP="007D0AD4">
      <w:pPr>
        <w:pStyle w:val="Sarakstarindkopa"/>
        <w:numPr>
          <w:ilvl w:val="0"/>
          <w:numId w:val="93"/>
        </w:numPr>
        <w:jc w:val="both"/>
      </w:pPr>
      <w:r w:rsidRPr="00BF6ACF">
        <w:t>VARAM ziņojums “Investīciju vajadzību izvērtējums atkritumu apsaimniekošanas valsts plāna 2021. - 2028. gadam izstrādei”, Rīga 2020.</w:t>
      </w:r>
    </w:p>
    <w:p w14:paraId="6820268A" w14:textId="77777777" w:rsidR="009654C1" w:rsidRPr="00BF6ACF" w:rsidRDefault="00B406AD" w:rsidP="007D0AD4">
      <w:pPr>
        <w:pStyle w:val="Sarakstarindkopa"/>
        <w:numPr>
          <w:ilvl w:val="0"/>
          <w:numId w:val="93"/>
        </w:numPr>
        <w:jc w:val="both"/>
      </w:pPr>
      <w:r w:rsidRPr="00BF6ACF">
        <w:t xml:space="preserve">Atkritumu apsaimniekošanas valsts plāns 2021.-2028. gadam, Rīga MK </w:t>
      </w:r>
      <w:r w:rsidR="009654C1" w:rsidRPr="00BF6ACF">
        <w:t>Rīkojums Nr. 45, 2021. gada 22. janvārī</w:t>
      </w:r>
    </w:p>
    <w:p w14:paraId="34736C87" w14:textId="77777777" w:rsidR="009D22F6" w:rsidRPr="00BF6ACF" w:rsidRDefault="009D22F6" w:rsidP="007D0AD4">
      <w:pPr>
        <w:pStyle w:val="Sarakstarindkopa"/>
        <w:numPr>
          <w:ilvl w:val="0"/>
          <w:numId w:val="93"/>
        </w:numPr>
        <w:jc w:val="both"/>
      </w:pPr>
      <w:r w:rsidRPr="00BF6ACF">
        <w:t>Stopiņu pagasta teritorijas plānojums (apstiprināts 2016.gada 30.novembrī</w:t>
      </w:r>
    </w:p>
    <w:p w14:paraId="4B173C34" w14:textId="77777777" w:rsidR="009D22F6" w:rsidRPr="00BF6ACF" w:rsidRDefault="009D22F6" w:rsidP="007D0AD4">
      <w:pPr>
        <w:pStyle w:val="Sarakstarindkopa"/>
        <w:numPr>
          <w:ilvl w:val="0"/>
          <w:numId w:val="93"/>
        </w:numPr>
        <w:jc w:val="both"/>
      </w:pPr>
      <w:r w:rsidRPr="00BF6ACF">
        <w:t>A kategorijas piesārņojošās darbības atļauja Nr. RI 10 IA 0002. 22.02.2021.</w:t>
      </w:r>
    </w:p>
    <w:p w14:paraId="556D6377" w14:textId="77777777" w:rsidR="009D22F6" w:rsidRPr="00BF6ACF" w:rsidRDefault="009D22F6" w:rsidP="007D0AD4">
      <w:pPr>
        <w:pStyle w:val="Sarakstarindkopa"/>
        <w:numPr>
          <w:ilvl w:val="0"/>
          <w:numId w:val="93"/>
        </w:numPr>
        <w:jc w:val="both"/>
      </w:pPr>
      <w:r w:rsidRPr="00BF6ACF">
        <w:t>Ziņojums “Izpētes veikšanai, vides kvalitātes normatīvu robežlielumu datu aktualizācijai rekultivētās izgāztuves “Getliņi” piegulošajā teritorijā, cilvēku veselības un vides draudu aprēķinam., DGA Latvija, Rīga, 2014.</w:t>
      </w:r>
    </w:p>
    <w:p w14:paraId="608DBE7F" w14:textId="77777777" w:rsidR="009D22F6" w:rsidRPr="00BF6ACF" w:rsidRDefault="009D22F6" w:rsidP="007D0AD4">
      <w:pPr>
        <w:pStyle w:val="Sarakstarindkopa"/>
        <w:numPr>
          <w:ilvl w:val="0"/>
          <w:numId w:val="93"/>
        </w:numPr>
        <w:jc w:val="both"/>
      </w:pPr>
      <w:r w:rsidRPr="00BF6ACF">
        <w:t>Daugavas upju baseinu apgabala apsaimniekošanas plāns 2021.-2027.gadam. Latvijas Vides, ģeoloģijas un meteoroloģijas centrs, Rīga, 2022.</w:t>
      </w:r>
    </w:p>
    <w:p w14:paraId="38D1E80D" w14:textId="77777777" w:rsidR="009654C1" w:rsidRPr="00BF6ACF" w:rsidRDefault="009654C1" w:rsidP="007D0AD4">
      <w:pPr>
        <w:pStyle w:val="Sarakstarindkopa"/>
        <w:numPr>
          <w:ilvl w:val="0"/>
          <w:numId w:val="93"/>
        </w:numPr>
        <w:jc w:val="both"/>
      </w:pPr>
      <w:r w:rsidRPr="00BF6ACF">
        <w:t>Latvijas stratēģija klimatneitralitātes sasniegšanai līdz 2050. gadam VARAM Informatīvs ziņojums, 2020.</w:t>
      </w:r>
    </w:p>
    <w:p w14:paraId="67C0135C" w14:textId="77777777" w:rsidR="009D22F6" w:rsidRPr="00BF6ACF" w:rsidRDefault="009D22F6" w:rsidP="007D0AD4">
      <w:pPr>
        <w:pStyle w:val="Sarakstarindkopa"/>
        <w:numPr>
          <w:ilvl w:val="0"/>
          <w:numId w:val="93"/>
        </w:numPr>
        <w:jc w:val="both"/>
      </w:pPr>
      <w:r w:rsidRPr="00BF6ACF">
        <w:t>Pārskats par SIA "Getliņi EKO" darbību cieto sadzīves atkritumu poligonā "Getliņi", Getliņi EKO, Rīga 2021</w:t>
      </w:r>
    </w:p>
    <w:p w14:paraId="4EB3AC0E" w14:textId="77777777" w:rsidR="009D22F6" w:rsidRPr="00BF6ACF" w:rsidRDefault="009D22F6" w:rsidP="007D0AD4">
      <w:pPr>
        <w:pStyle w:val="Sarakstarindkopa"/>
        <w:numPr>
          <w:ilvl w:val="0"/>
          <w:numId w:val="93"/>
        </w:numPr>
        <w:jc w:val="both"/>
      </w:pPr>
      <w:r w:rsidRPr="00BF6ACF">
        <w:t>EMEP/EEA air pollutant emission inventory guidebook 2013. Technical guidance to prepare national emission inventories. European Environment Agency; 2013.</w:t>
      </w:r>
    </w:p>
    <w:p w14:paraId="5DDC63AF" w14:textId="438E6F76" w:rsidR="009D22F6" w:rsidRPr="00BF6ACF" w:rsidRDefault="009D22F6" w:rsidP="007D0AD4">
      <w:pPr>
        <w:pStyle w:val="Sarakstarindkopa"/>
        <w:numPr>
          <w:ilvl w:val="0"/>
          <w:numId w:val="93"/>
        </w:numPr>
        <w:jc w:val="both"/>
      </w:pPr>
      <w:r w:rsidRPr="00BF6ACF">
        <w:t>Juškevičs V., Kondratjeva S., Mūrnieks A., Mūrniece S., 1998. Latvijas ģeoloģiskā karte. Mērogs 1:200 000, Paskaidrojuma teksts un kartes. Valsts ģeoloģijas dienests. Rīga</w:t>
      </w:r>
    </w:p>
    <w:p w14:paraId="6AE91F2B" w14:textId="4A56E200" w:rsidR="009D22F6" w:rsidRPr="00BF6ACF" w:rsidRDefault="009D22F6" w:rsidP="007D0AD4">
      <w:pPr>
        <w:pStyle w:val="Sarakstarindkopa"/>
        <w:numPr>
          <w:ilvl w:val="0"/>
          <w:numId w:val="93"/>
        </w:numPr>
        <w:jc w:val="both"/>
      </w:pPr>
      <w:r w:rsidRPr="00BF6ACF">
        <w:t>Kabucis I. (red.) Latvijas biotopi. Klasifikators. LDF, Rīga, 2001.</w:t>
      </w:r>
    </w:p>
    <w:p w14:paraId="0C5D925C" w14:textId="0228F591" w:rsidR="009D22F6" w:rsidRPr="00BF6ACF" w:rsidRDefault="009D22F6" w:rsidP="007D0AD4">
      <w:pPr>
        <w:pStyle w:val="Sarakstarindkopa"/>
        <w:numPr>
          <w:ilvl w:val="0"/>
          <w:numId w:val="93"/>
        </w:numPr>
        <w:jc w:val="both"/>
      </w:pPr>
      <w:r w:rsidRPr="00BF6ACF">
        <w:t>Kļaviņš U., Sudārs R. “Meliorācija”, LLU, Jelgava, 2010.</w:t>
      </w:r>
    </w:p>
    <w:p w14:paraId="7CC48FE3" w14:textId="78616DCD" w:rsidR="009D22F6" w:rsidRPr="00BF6ACF" w:rsidRDefault="009D22F6" w:rsidP="007D0AD4">
      <w:pPr>
        <w:pStyle w:val="Sarakstarindkopa"/>
        <w:numPr>
          <w:ilvl w:val="0"/>
          <w:numId w:val="93"/>
        </w:numPr>
        <w:jc w:val="both"/>
      </w:pPr>
      <w:r w:rsidRPr="00BF6ACF">
        <w:t>Melluma A., Ainava un cilvēks. Avots. Rīga. 1992.</w:t>
      </w:r>
    </w:p>
    <w:p w14:paraId="1BD0E7B6" w14:textId="4CBE3F2B" w:rsidR="009D22F6" w:rsidRPr="00BF6ACF" w:rsidRDefault="009D22F6" w:rsidP="007D0AD4">
      <w:pPr>
        <w:pStyle w:val="Sarakstarindkopa"/>
        <w:numPr>
          <w:ilvl w:val="0"/>
          <w:numId w:val="93"/>
        </w:numPr>
        <w:jc w:val="both"/>
      </w:pPr>
      <w:r w:rsidRPr="00BF6ACF">
        <w:t>Mūrnieks A., 1998. Latvijas ģeoloģiskā karte mērogā 1:200 000. Pirmskvartāra nogulumi. Rīga, Valsts ģeoloģijas dienests</w:t>
      </w:r>
    </w:p>
    <w:p w14:paraId="3855E87D" w14:textId="398A428B" w:rsidR="009D22F6" w:rsidRPr="00BF6ACF" w:rsidRDefault="009D22F6" w:rsidP="007D0AD4">
      <w:pPr>
        <w:pStyle w:val="Sarakstarindkopa"/>
        <w:numPr>
          <w:ilvl w:val="0"/>
          <w:numId w:val="93"/>
        </w:numPr>
        <w:jc w:val="both"/>
      </w:pPr>
      <w:r w:rsidRPr="00BF6ACF">
        <w:t>Nikodemus O., Kalniņš G. Ainavu aizsardzība. Nozares pārskats plānojuma izstrādāšanai. VARAM, 2000.</w:t>
      </w:r>
    </w:p>
    <w:p w14:paraId="52C4E62A" w14:textId="77777777" w:rsidR="009D22F6" w:rsidRPr="00BF6ACF" w:rsidRDefault="009D22F6" w:rsidP="009D22F6"/>
    <w:p w14:paraId="66BEC288" w14:textId="77777777" w:rsidR="009D22F6" w:rsidRPr="00BF6ACF" w:rsidRDefault="009D22F6" w:rsidP="009D22F6">
      <w:pPr>
        <w:rPr>
          <w:b/>
        </w:rPr>
      </w:pPr>
      <w:r w:rsidRPr="00BF6ACF">
        <w:rPr>
          <w:b/>
        </w:rPr>
        <w:t>Interneta resursi</w:t>
      </w:r>
    </w:p>
    <w:p w14:paraId="3F39BD1D" w14:textId="77777777" w:rsidR="009D22F6" w:rsidRPr="00BF6ACF" w:rsidRDefault="009D22F6" w:rsidP="00AA7E92">
      <w:pPr>
        <w:pStyle w:val="Sarakstarindkopa"/>
        <w:numPr>
          <w:ilvl w:val="0"/>
          <w:numId w:val="94"/>
        </w:numPr>
      </w:pPr>
      <w:r w:rsidRPr="00BF6ACF">
        <w:t xml:space="preserve">Latvijas Vides, ģeoloģijas un meteoroloģijas centrs </w:t>
      </w:r>
      <w:hyperlink r:id="rId45" w:history="1">
        <w:r w:rsidRPr="00BF6ACF">
          <w:t>https://videscentrs.lvgmc.lv/</w:t>
        </w:r>
      </w:hyperlink>
    </w:p>
    <w:p w14:paraId="2518D5FB" w14:textId="082793E2" w:rsidR="009D22F6" w:rsidRPr="00BF6ACF" w:rsidRDefault="009D22F6" w:rsidP="00AA7E92">
      <w:pPr>
        <w:pStyle w:val="Sarakstarindkopa"/>
        <w:numPr>
          <w:ilvl w:val="0"/>
          <w:numId w:val="94"/>
        </w:numPr>
      </w:pPr>
      <w:r w:rsidRPr="00BF6ACF">
        <w:t>Pazemes ūdeņu atradņu reģistrs. www.meteo.lv</w:t>
      </w:r>
    </w:p>
    <w:p w14:paraId="44D5CCDC" w14:textId="71610038" w:rsidR="009D22F6" w:rsidRPr="00BF6ACF" w:rsidRDefault="009D22F6" w:rsidP="00AA7E92">
      <w:pPr>
        <w:pStyle w:val="Sarakstarindkopa"/>
        <w:numPr>
          <w:ilvl w:val="0"/>
          <w:numId w:val="94"/>
        </w:numPr>
      </w:pPr>
      <w:r w:rsidRPr="00BF6ACF">
        <w:t>Valsts statistiskais pārskats „Nr.2 – Ūdens”</w:t>
      </w:r>
    </w:p>
    <w:p w14:paraId="5920E31F" w14:textId="77777777" w:rsidR="009D22F6" w:rsidRPr="00BF6ACF" w:rsidRDefault="009D22F6" w:rsidP="00AA7E92">
      <w:pPr>
        <w:pStyle w:val="Sarakstarindkopa"/>
        <w:numPr>
          <w:ilvl w:val="0"/>
          <w:numId w:val="94"/>
        </w:numPr>
      </w:pPr>
      <w:r w:rsidRPr="00BF6ACF">
        <w:t xml:space="preserve">Latvijas Republikas tiesību akti </w:t>
      </w:r>
      <w:hyperlink r:id="rId46" w:history="1">
        <w:r w:rsidRPr="00BF6ACF">
          <w:t>https://likumi.lv/</w:t>
        </w:r>
      </w:hyperlink>
    </w:p>
    <w:p w14:paraId="5DB5F5E0" w14:textId="77777777" w:rsidR="009D22F6" w:rsidRPr="00BF6ACF" w:rsidRDefault="009D22F6" w:rsidP="00AA7E92">
      <w:pPr>
        <w:pStyle w:val="Sarakstarindkopa"/>
        <w:numPr>
          <w:ilvl w:val="0"/>
          <w:numId w:val="94"/>
        </w:numPr>
      </w:pPr>
      <w:r w:rsidRPr="00BF6ACF">
        <w:t xml:space="preserve">Valsts vides dienests </w:t>
      </w:r>
      <w:hyperlink r:id="rId47" w:history="1">
        <w:r w:rsidRPr="00BF6ACF">
          <w:t>https://www.vvd.gov.lv/lv</w:t>
        </w:r>
      </w:hyperlink>
    </w:p>
    <w:p w14:paraId="28A67582" w14:textId="3CF72DED" w:rsidR="009D22F6" w:rsidRPr="00BF6ACF" w:rsidRDefault="009D22F6" w:rsidP="00AA7E92">
      <w:pPr>
        <w:pStyle w:val="Sarakstarindkopa"/>
        <w:numPr>
          <w:ilvl w:val="0"/>
          <w:numId w:val="94"/>
        </w:numPr>
      </w:pPr>
      <w:r w:rsidRPr="00BF6ACF">
        <w:t>Upes.lv datubāze, http://www.upes.lv/informacija/daugavas-baseins</w:t>
      </w:r>
    </w:p>
    <w:p w14:paraId="14F6BB9E" w14:textId="71A9AB2C" w:rsidR="009D22F6" w:rsidRPr="00BF6ACF" w:rsidRDefault="009D22F6" w:rsidP="00AA7E92">
      <w:pPr>
        <w:pStyle w:val="Sarakstarindkopa"/>
        <w:numPr>
          <w:ilvl w:val="0"/>
          <w:numId w:val="94"/>
        </w:numPr>
      </w:pPr>
      <w:r w:rsidRPr="00BF6ACF">
        <w:t xml:space="preserve">Valsts kultūras pieminekļu aizsardzības inspekcija. Valsts aizsargājamo nekustamo kultūras pieminekļu saraksts. http://mantojums.lv/lv/  </w:t>
      </w:r>
    </w:p>
    <w:p w14:paraId="58886980" w14:textId="15189B2B" w:rsidR="009D22F6" w:rsidRPr="00BF6ACF" w:rsidRDefault="009D22F6" w:rsidP="00AA7E92">
      <w:pPr>
        <w:pStyle w:val="Sarakstarindkopa"/>
        <w:numPr>
          <w:ilvl w:val="0"/>
          <w:numId w:val="94"/>
        </w:numPr>
      </w:pPr>
      <w:r w:rsidRPr="00BF6ACF">
        <w:t xml:space="preserve">OZOLS Dabas datu pārvaldības sistēma http://ozols.daba.gov.lv/pub/ </w:t>
      </w:r>
    </w:p>
    <w:p w14:paraId="044429D2" w14:textId="6C056E8D" w:rsidR="009D22F6" w:rsidRPr="00BF6ACF" w:rsidRDefault="009D22F6" w:rsidP="00AA7E92">
      <w:pPr>
        <w:pStyle w:val="Sarakstarindkopa"/>
        <w:numPr>
          <w:ilvl w:val="0"/>
          <w:numId w:val="94"/>
        </w:numPr>
      </w:pPr>
      <w:r w:rsidRPr="00BF6ACF">
        <w:t xml:space="preserve">Latvijas Valsts ceļi, http://lvceli.lv/ </w:t>
      </w:r>
    </w:p>
    <w:p w14:paraId="46051A5B" w14:textId="77777777" w:rsidR="009D22F6" w:rsidRPr="00BF6ACF" w:rsidRDefault="009D22F6" w:rsidP="00AA7E92">
      <w:pPr>
        <w:pStyle w:val="Sarakstarindkopa"/>
        <w:numPr>
          <w:ilvl w:val="0"/>
          <w:numId w:val="94"/>
        </w:numPr>
      </w:pPr>
      <w:r w:rsidRPr="00BF6ACF">
        <w:lastRenderedPageBreak/>
        <w:t xml:space="preserve">Valsts zemes dienesta datu publicēšanas un e-pakalpojumu portāls </w:t>
      </w:r>
      <w:hyperlink r:id="rId48" w:history="1">
        <w:r w:rsidRPr="00BF6ACF">
          <w:t>https://www.kadastrs.lv/</w:t>
        </w:r>
      </w:hyperlink>
      <w:r w:rsidRPr="00BF6ACF">
        <w:t xml:space="preserve"> </w:t>
      </w:r>
    </w:p>
    <w:p w14:paraId="4CD0F052" w14:textId="77777777" w:rsidR="009D22F6" w:rsidRPr="00BF6ACF" w:rsidRDefault="009D22F6" w:rsidP="00AA7E92">
      <w:pPr>
        <w:pStyle w:val="Sarakstarindkopa"/>
        <w:numPr>
          <w:ilvl w:val="0"/>
          <w:numId w:val="94"/>
        </w:numPr>
      </w:pPr>
      <w:r w:rsidRPr="00BF6ACF">
        <w:t xml:space="preserve">Veselības inspekcija </w:t>
      </w:r>
      <w:hyperlink r:id="rId49" w:history="1">
        <w:r w:rsidRPr="00BF6ACF">
          <w:t>https://www.vi.gov.lv/lv</w:t>
        </w:r>
      </w:hyperlink>
    </w:p>
    <w:p w14:paraId="06A05CC6" w14:textId="77777777" w:rsidR="009D22F6" w:rsidRPr="00BF6ACF" w:rsidRDefault="009D22F6">
      <w:pPr>
        <w:rPr>
          <w:b/>
        </w:rPr>
      </w:pPr>
    </w:p>
    <w:p w14:paraId="5113C962" w14:textId="77777777" w:rsidR="00452F76" w:rsidRPr="00BF6ACF" w:rsidRDefault="00452F76"/>
    <w:p w14:paraId="7F2189F1" w14:textId="77777777" w:rsidR="00452F76" w:rsidRPr="00BF6ACF" w:rsidRDefault="00452F76"/>
    <w:sectPr w:rsidR="00452F76" w:rsidRPr="00BF6ACF" w:rsidSect="00ED264C">
      <w:footerReference w:type="default" r:id="rId50"/>
      <w:pgSz w:w="11906" w:h="16838"/>
      <w:pgMar w:top="1440" w:right="1133" w:bottom="1440" w:left="1800"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F37FB8E" w14:textId="77777777" w:rsidR="00B437FB" w:rsidRDefault="00B437FB" w:rsidP="00734AFB">
      <w:pPr>
        <w:spacing w:after="0" w:line="240" w:lineRule="auto"/>
      </w:pPr>
      <w:r>
        <w:separator/>
      </w:r>
    </w:p>
  </w:endnote>
  <w:endnote w:type="continuationSeparator" w:id="0">
    <w:p w14:paraId="1E317662" w14:textId="77777777" w:rsidR="00B437FB" w:rsidRDefault="00B437FB" w:rsidP="00734AF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ZapfCalligr TL">
    <w:charset w:val="BA"/>
    <w:family w:val="roman"/>
    <w:pitch w:val="variable"/>
    <w:sig w:usb0="800002AF" w:usb1="5000204A" w:usb2="00000000" w:usb3="00000000" w:csb0="0000009F" w:csb1="00000000"/>
  </w:font>
  <w:font w:name="Dutch TL">
    <w:altName w:val="Cambria"/>
    <w:charset w:val="BA"/>
    <w:family w:val="roman"/>
    <w:pitch w:val="variable"/>
    <w:sig w:usb0="800002AF" w:usb1="5000204A" w:usb2="00000000" w:usb3="00000000" w:csb0="0000009F" w:csb1="00000000"/>
  </w:font>
  <w:font w:name="Segoe UI">
    <w:panose1 w:val="020B0502040204020203"/>
    <w:charset w:val="00"/>
    <w:family w:val="swiss"/>
    <w:pitch w:val="variable"/>
    <w:sig w:usb0="E4002EFF" w:usb1="C000E47F"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LatoLatin">
    <w:altName w:val="Calibri"/>
    <w:charset w:val="BA"/>
    <w:family w:val="swiss"/>
    <w:pitch w:val="variable"/>
    <w:sig w:usb0="00000001" w:usb1="5000204A" w:usb2="00000000" w:usb3="00000000" w:csb0="00000093" w:csb1="00000000"/>
  </w:font>
  <w:font w:name="Century Gothic">
    <w:panose1 w:val="020B0502020202020204"/>
    <w:charset w:val="00"/>
    <w:family w:val="swiss"/>
    <w:pitch w:val="variable"/>
    <w:sig w:usb0="00000287" w:usb1="00000000" w:usb2="00000000" w:usb3="00000000" w:csb0="0000009F" w:csb1="00000000"/>
  </w:font>
  <w:font w:name="Arial Narrow">
    <w:panose1 w:val="020B0606020202030204"/>
    <w:charset w:val="00"/>
    <w:family w:val="swiss"/>
    <w:pitch w:val="variable"/>
    <w:sig w:usb0="00000287" w:usb1="000008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834760301"/>
      <w:docPartObj>
        <w:docPartGallery w:val="Page Numbers (Bottom of Page)"/>
        <w:docPartUnique/>
      </w:docPartObj>
    </w:sdtPr>
    <w:sdtEndPr>
      <w:rPr>
        <w:noProof/>
      </w:rPr>
    </w:sdtEndPr>
    <w:sdtContent>
      <w:p w14:paraId="61935BBE" w14:textId="77777777" w:rsidR="00E00A8E" w:rsidRDefault="00E00A8E">
        <w:pPr>
          <w:pStyle w:val="Kjene"/>
          <w:jc w:val="right"/>
        </w:pPr>
        <w:r>
          <w:fldChar w:fldCharType="begin"/>
        </w:r>
        <w:r>
          <w:instrText xml:space="preserve"> PAGE   \* MERGEFORMAT </w:instrText>
        </w:r>
        <w:r>
          <w:fldChar w:fldCharType="separate"/>
        </w:r>
        <w:r w:rsidR="00B22664">
          <w:rPr>
            <w:noProof/>
          </w:rPr>
          <w:t>19</w:t>
        </w:r>
        <w:r>
          <w:rPr>
            <w:noProof/>
          </w:rPr>
          <w:fldChar w:fldCharType="end"/>
        </w:r>
      </w:p>
    </w:sdtContent>
  </w:sdt>
  <w:p w14:paraId="6D3361C9" w14:textId="77777777" w:rsidR="00E00A8E" w:rsidRDefault="00E00A8E">
    <w:pPr>
      <w:pStyle w:val="Kjen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C3C68B5" w14:textId="77777777" w:rsidR="00B437FB" w:rsidRDefault="00B437FB" w:rsidP="00734AFB">
      <w:pPr>
        <w:spacing w:after="0" w:line="240" w:lineRule="auto"/>
      </w:pPr>
      <w:r>
        <w:separator/>
      </w:r>
    </w:p>
  </w:footnote>
  <w:footnote w:type="continuationSeparator" w:id="0">
    <w:p w14:paraId="07D127FC" w14:textId="77777777" w:rsidR="00B437FB" w:rsidRDefault="00B437FB" w:rsidP="00734AFB">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FC620A"/>
    <w:multiLevelType w:val="hybridMultilevel"/>
    <w:tmpl w:val="C55CE256"/>
    <w:lvl w:ilvl="0" w:tplc="04260001">
      <w:start w:val="1"/>
      <w:numFmt w:val="bullet"/>
      <w:lvlText w:val=""/>
      <w:lvlJc w:val="left"/>
      <w:pPr>
        <w:ind w:left="436" w:hanging="360"/>
      </w:pPr>
      <w:rPr>
        <w:rFonts w:ascii="Symbol" w:hAnsi="Symbol" w:hint="default"/>
      </w:rPr>
    </w:lvl>
    <w:lvl w:ilvl="1" w:tplc="04260003" w:tentative="1">
      <w:start w:val="1"/>
      <w:numFmt w:val="bullet"/>
      <w:lvlText w:val="o"/>
      <w:lvlJc w:val="left"/>
      <w:pPr>
        <w:ind w:left="1156" w:hanging="360"/>
      </w:pPr>
      <w:rPr>
        <w:rFonts w:ascii="Courier New" w:hAnsi="Courier New" w:cs="Courier New" w:hint="default"/>
      </w:rPr>
    </w:lvl>
    <w:lvl w:ilvl="2" w:tplc="04260005" w:tentative="1">
      <w:start w:val="1"/>
      <w:numFmt w:val="bullet"/>
      <w:lvlText w:val=""/>
      <w:lvlJc w:val="left"/>
      <w:pPr>
        <w:ind w:left="1876" w:hanging="360"/>
      </w:pPr>
      <w:rPr>
        <w:rFonts w:ascii="Wingdings" w:hAnsi="Wingdings" w:hint="default"/>
      </w:rPr>
    </w:lvl>
    <w:lvl w:ilvl="3" w:tplc="04260001" w:tentative="1">
      <w:start w:val="1"/>
      <w:numFmt w:val="bullet"/>
      <w:lvlText w:val=""/>
      <w:lvlJc w:val="left"/>
      <w:pPr>
        <w:ind w:left="2596" w:hanging="360"/>
      </w:pPr>
      <w:rPr>
        <w:rFonts w:ascii="Symbol" w:hAnsi="Symbol" w:hint="default"/>
      </w:rPr>
    </w:lvl>
    <w:lvl w:ilvl="4" w:tplc="04260003" w:tentative="1">
      <w:start w:val="1"/>
      <w:numFmt w:val="bullet"/>
      <w:lvlText w:val="o"/>
      <w:lvlJc w:val="left"/>
      <w:pPr>
        <w:ind w:left="3316" w:hanging="360"/>
      </w:pPr>
      <w:rPr>
        <w:rFonts w:ascii="Courier New" w:hAnsi="Courier New" w:cs="Courier New" w:hint="default"/>
      </w:rPr>
    </w:lvl>
    <w:lvl w:ilvl="5" w:tplc="04260005" w:tentative="1">
      <w:start w:val="1"/>
      <w:numFmt w:val="bullet"/>
      <w:lvlText w:val=""/>
      <w:lvlJc w:val="left"/>
      <w:pPr>
        <w:ind w:left="4036" w:hanging="360"/>
      </w:pPr>
      <w:rPr>
        <w:rFonts w:ascii="Wingdings" w:hAnsi="Wingdings" w:hint="default"/>
      </w:rPr>
    </w:lvl>
    <w:lvl w:ilvl="6" w:tplc="04260001" w:tentative="1">
      <w:start w:val="1"/>
      <w:numFmt w:val="bullet"/>
      <w:lvlText w:val=""/>
      <w:lvlJc w:val="left"/>
      <w:pPr>
        <w:ind w:left="4756" w:hanging="360"/>
      </w:pPr>
      <w:rPr>
        <w:rFonts w:ascii="Symbol" w:hAnsi="Symbol" w:hint="default"/>
      </w:rPr>
    </w:lvl>
    <w:lvl w:ilvl="7" w:tplc="04260003" w:tentative="1">
      <w:start w:val="1"/>
      <w:numFmt w:val="bullet"/>
      <w:lvlText w:val="o"/>
      <w:lvlJc w:val="left"/>
      <w:pPr>
        <w:ind w:left="5476" w:hanging="360"/>
      </w:pPr>
      <w:rPr>
        <w:rFonts w:ascii="Courier New" w:hAnsi="Courier New" w:cs="Courier New" w:hint="default"/>
      </w:rPr>
    </w:lvl>
    <w:lvl w:ilvl="8" w:tplc="04260005" w:tentative="1">
      <w:start w:val="1"/>
      <w:numFmt w:val="bullet"/>
      <w:lvlText w:val=""/>
      <w:lvlJc w:val="left"/>
      <w:pPr>
        <w:ind w:left="6196" w:hanging="360"/>
      </w:pPr>
      <w:rPr>
        <w:rFonts w:ascii="Wingdings" w:hAnsi="Wingdings" w:hint="default"/>
      </w:rPr>
    </w:lvl>
  </w:abstractNum>
  <w:abstractNum w:abstractNumId="1" w15:restartNumberingAfterBreak="0">
    <w:nsid w:val="03F16824"/>
    <w:multiLevelType w:val="hybridMultilevel"/>
    <w:tmpl w:val="01B034E8"/>
    <w:lvl w:ilvl="0" w:tplc="74EAA2FC">
      <w:start w:val="11"/>
      <w:numFmt w:val="bullet"/>
      <w:lvlText w:val="•"/>
      <w:lvlJc w:val="left"/>
      <w:pPr>
        <w:ind w:left="720" w:hanging="360"/>
      </w:pPr>
      <w:rPr>
        <w:rFonts w:ascii="Calibri" w:eastAsiaTheme="minorHAnsi" w:hAnsi="Calibri" w:cstheme="minorBidi"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2" w15:restartNumberingAfterBreak="0">
    <w:nsid w:val="05264222"/>
    <w:multiLevelType w:val="hybridMultilevel"/>
    <w:tmpl w:val="9320ADF2"/>
    <w:lvl w:ilvl="0" w:tplc="74EAA2FC">
      <w:start w:val="11"/>
      <w:numFmt w:val="bullet"/>
      <w:lvlText w:val="•"/>
      <w:lvlJc w:val="left"/>
      <w:pPr>
        <w:ind w:left="720" w:hanging="360"/>
      </w:pPr>
      <w:rPr>
        <w:rFonts w:ascii="Calibri" w:eastAsiaTheme="minorHAnsi" w:hAnsi="Calibri" w:cstheme="minorBidi"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3" w15:restartNumberingAfterBreak="0">
    <w:nsid w:val="056C2843"/>
    <w:multiLevelType w:val="hybridMultilevel"/>
    <w:tmpl w:val="7F8A72FA"/>
    <w:lvl w:ilvl="0" w:tplc="0409000B">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080848F9"/>
    <w:multiLevelType w:val="multilevel"/>
    <w:tmpl w:val="B0C4DE4E"/>
    <w:lvl w:ilvl="0">
      <w:start w:val="1"/>
      <w:numFmt w:val="bullet"/>
      <w:lvlText w:val=""/>
      <w:lvlJc w:val="left"/>
      <w:pPr>
        <w:ind w:left="720" w:hanging="360"/>
      </w:pPr>
      <w:rPr>
        <w:rFonts w:ascii="Symbol" w:hAnsi="Symbol" w:hint="default"/>
        <w:sz w:val="20"/>
      </w:rPr>
    </w:lvl>
    <w:lvl w:ilvl="1">
      <w:start w:val="1"/>
      <w:numFmt w:val="bullet"/>
      <w:lvlText w:val=""/>
      <w:lvlJc w:val="left"/>
      <w:pPr>
        <w:ind w:left="1440" w:hanging="360"/>
      </w:pPr>
      <w:rPr>
        <w:rFonts w:ascii="Symbol" w:hAnsi="Symbol" w:hint="default"/>
      </w:r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5" w15:restartNumberingAfterBreak="0">
    <w:nsid w:val="09DC5CA4"/>
    <w:multiLevelType w:val="multilevel"/>
    <w:tmpl w:val="07F0BD74"/>
    <w:lvl w:ilvl="0">
      <w:start w:val="1"/>
      <w:numFmt w:val="bullet"/>
      <w:lvlText w:val=""/>
      <w:lvlJc w:val="left"/>
      <w:pPr>
        <w:ind w:left="720" w:hanging="360"/>
      </w:pPr>
      <w:rPr>
        <w:rFonts w:ascii="Symbol" w:hAnsi="Symbol" w:hint="default"/>
        <w:sz w:val="20"/>
      </w:r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6" w15:restartNumberingAfterBreak="0">
    <w:nsid w:val="0CF23F91"/>
    <w:multiLevelType w:val="hybridMultilevel"/>
    <w:tmpl w:val="A83A4806"/>
    <w:lvl w:ilvl="0" w:tplc="C8B2CD24">
      <w:numFmt w:val="bullet"/>
      <w:lvlText w:val="•"/>
      <w:lvlJc w:val="left"/>
      <w:pPr>
        <w:ind w:left="720" w:hanging="360"/>
      </w:pPr>
      <w:rPr>
        <w:rFonts w:ascii="Arial" w:eastAsia="Times New Roman" w:hAnsi="Arial" w:cs="Aria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7" w15:restartNumberingAfterBreak="0">
    <w:nsid w:val="0FE85E56"/>
    <w:multiLevelType w:val="hybridMultilevel"/>
    <w:tmpl w:val="93F0EF20"/>
    <w:lvl w:ilvl="0" w:tplc="BDB8D420">
      <w:start w:val="14"/>
      <w:numFmt w:val="bullet"/>
      <w:lvlText w:val="-"/>
      <w:lvlJc w:val="left"/>
      <w:pPr>
        <w:ind w:left="1440" w:hanging="360"/>
      </w:pPr>
      <w:rPr>
        <w:rFonts w:ascii="Times New Roman" w:eastAsia="Calibri" w:hAnsi="Times New Roman" w:cs="Times New Roman" w:hint="default"/>
      </w:rPr>
    </w:lvl>
    <w:lvl w:ilvl="1" w:tplc="04260003" w:tentative="1">
      <w:start w:val="1"/>
      <w:numFmt w:val="bullet"/>
      <w:lvlText w:val="o"/>
      <w:lvlJc w:val="left"/>
      <w:pPr>
        <w:ind w:left="2160" w:hanging="360"/>
      </w:pPr>
      <w:rPr>
        <w:rFonts w:ascii="Courier New" w:hAnsi="Courier New" w:cs="Courier New" w:hint="default"/>
      </w:rPr>
    </w:lvl>
    <w:lvl w:ilvl="2" w:tplc="04260005" w:tentative="1">
      <w:start w:val="1"/>
      <w:numFmt w:val="bullet"/>
      <w:lvlText w:val=""/>
      <w:lvlJc w:val="left"/>
      <w:pPr>
        <w:ind w:left="2880" w:hanging="360"/>
      </w:pPr>
      <w:rPr>
        <w:rFonts w:ascii="Wingdings" w:hAnsi="Wingdings" w:hint="default"/>
      </w:rPr>
    </w:lvl>
    <w:lvl w:ilvl="3" w:tplc="04260001" w:tentative="1">
      <w:start w:val="1"/>
      <w:numFmt w:val="bullet"/>
      <w:lvlText w:val=""/>
      <w:lvlJc w:val="left"/>
      <w:pPr>
        <w:ind w:left="3600" w:hanging="360"/>
      </w:pPr>
      <w:rPr>
        <w:rFonts w:ascii="Symbol" w:hAnsi="Symbol" w:hint="default"/>
      </w:rPr>
    </w:lvl>
    <w:lvl w:ilvl="4" w:tplc="04260003" w:tentative="1">
      <w:start w:val="1"/>
      <w:numFmt w:val="bullet"/>
      <w:lvlText w:val="o"/>
      <w:lvlJc w:val="left"/>
      <w:pPr>
        <w:ind w:left="4320" w:hanging="360"/>
      </w:pPr>
      <w:rPr>
        <w:rFonts w:ascii="Courier New" w:hAnsi="Courier New" w:cs="Courier New" w:hint="default"/>
      </w:rPr>
    </w:lvl>
    <w:lvl w:ilvl="5" w:tplc="04260005" w:tentative="1">
      <w:start w:val="1"/>
      <w:numFmt w:val="bullet"/>
      <w:lvlText w:val=""/>
      <w:lvlJc w:val="left"/>
      <w:pPr>
        <w:ind w:left="5040" w:hanging="360"/>
      </w:pPr>
      <w:rPr>
        <w:rFonts w:ascii="Wingdings" w:hAnsi="Wingdings" w:hint="default"/>
      </w:rPr>
    </w:lvl>
    <w:lvl w:ilvl="6" w:tplc="04260001" w:tentative="1">
      <w:start w:val="1"/>
      <w:numFmt w:val="bullet"/>
      <w:lvlText w:val=""/>
      <w:lvlJc w:val="left"/>
      <w:pPr>
        <w:ind w:left="5760" w:hanging="360"/>
      </w:pPr>
      <w:rPr>
        <w:rFonts w:ascii="Symbol" w:hAnsi="Symbol" w:hint="default"/>
      </w:rPr>
    </w:lvl>
    <w:lvl w:ilvl="7" w:tplc="04260003" w:tentative="1">
      <w:start w:val="1"/>
      <w:numFmt w:val="bullet"/>
      <w:lvlText w:val="o"/>
      <w:lvlJc w:val="left"/>
      <w:pPr>
        <w:ind w:left="6480" w:hanging="360"/>
      </w:pPr>
      <w:rPr>
        <w:rFonts w:ascii="Courier New" w:hAnsi="Courier New" w:cs="Courier New" w:hint="default"/>
      </w:rPr>
    </w:lvl>
    <w:lvl w:ilvl="8" w:tplc="04260005" w:tentative="1">
      <w:start w:val="1"/>
      <w:numFmt w:val="bullet"/>
      <w:lvlText w:val=""/>
      <w:lvlJc w:val="left"/>
      <w:pPr>
        <w:ind w:left="7200" w:hanging="360"/>
      </w:pPr>
      <w:rPr>
        <w:rFonts w:ascii="Wingdings" w:hAnsi="Wingdings" w:hint="default"/>
      </w:rPr>
    </w:lvl>
  </w:abstractNum>
  <w:abstractNum w:abstractNumId="8" w15:restartNumberingAfterBreak="0">
    <w:nsid w:val="1061108B"/>
    <w:multiLevelType w:val="multilevel"/>
    <w:tmpl w:val="42BC9E5A"/>
    <w:lvl w:ilvl="0">
      <w:start w:val="1"/>
      <w:numFmt w:val="bullet"/>
      <w:lvlText w:val=""/>
      <w:lvlJc w:val="left"/>
      <w:pPr>
        <w:ind w:left="720" w:hanging="360"/>
      </w:pPr>
      <w:rPr>
        <w:rFonts w:ascii="Symbol" w:hAnsi="Symbol" w:hint="default"/>
        <w:sz w:val="20"/>
      </w:r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9" w15:restartNumberingAfterBreak="0">
    <w:nsid w:val="1151712E"/>
    <w:multiLevelType w:val="hybridMultilevel"/>
    <w:tmpl w:val="A3FA1D6E"/>
    <w:lvl w:ilvl="0" w:tplc="C8B2CD24">
      <w:numFmt w:val="bullet"/>
      <w:lvlText w:val="•"/>
      <w:lvlJc w:val="left"/>
      <w:pPr>
        <w:ind w:left="720" w:hanging="360"/>
      </w:pPr>
      <w:rPr>
        <w:rFonts w:ascii="Arial" w:eastAsia="Times New Roman" w:hAnsi="Arial" w:cs="Aria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0" w15:restartNumberingAfterBreak="0">
    <w:nsid w:val="11D83DFC"/>
    <w:multiLevelType w:val="hybridMultilevel"/>
    <w:tmpl w:val="0268A1B4"/>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1" w15:restartNumberingAfterBreak="0">
    <w:nsid w:val="124D48E1"/>
    <w:multiLevelType w:val="hybridMultilevel"/>
    <w:tmpl w:val="672ECE40"/>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2" w15:restartNumberingAfterBreak="0">
    <w:nsid w:val="146F2455"/>
    <w:multiLevelType w:val="hybridMultilevel"/>
    <w:tmpl w:val="F6641636"/>
    <w:lvl w:ilvl="0" w:tplc="F80A21E8">
      <w:start w:val="1"/>
      <w:numFmt w:val="decimal"/>
      <w:lvlText w:val="%1."/>
      <w:lvlJc w:val="left"/>
      <w:pPr>
        <w:ind w:left="380" w:hanging="225"/>
      </w:pPr>
      <w:rPr>
        <w:rFonts w:ascii="Arial" w:eastAsia="Arial" w:hAnsi="Arial" w:hint="default"/>
        <w:i/>
        <w:color w:val="000001"/>
        <w:w w:val="113"/>
        <w:sz w:val="17"/>
        <w:szCs w:val="17"/>
      </w:rPr>
    </w:lvl>
    <w:lvl w:ilvl="1" w:tplc="C8B2CD24">
      <w:numFmt w:val="bullet"/>
      <w:lvlText w:val="•"/>
      <w:lvlJc w:val="left"/>
      <w:pPr>
        <w:ind w:left="917" w:hanging="368"/>
      </w:pPr>
      <w:rPr>
        <w:rFonts w:ascii="Arial" w:eastAsia="Times New Roman" w:hAnsi="Arial" w:cs="Arial" w:hint="default"/>
        <w:color w:val="020003"/>
        <w:w w:val="220"/>
        <w:position w:val="1"/>
        <w:sz w:val="9"/>
        <w:szCs w:val="9"/>
      </w:rPr>
    </w:lvl>
    <w:lvl w:ilvl="2" w:tplc="4AFAA5FC">
      <w:start w:val="1"/>
      <w:numFmt w:val="bullet"/>
      <w:lvlText w:val="•"/>
      <w:lvlJc w:val="left"/>
      <w:pPr>
        <w:ind w:left="1851" w:hanging="368"/>
      </w:pPr>
      <w:rPr>
        <w:rFonts w:hint="default"/>
      </w:rPr>
    </w:lvl>
    <w:lvl w:ilvl="3" w:tplc="22B0FDC2">
      <w:start w:val="1"/>
      <w:numFmt w:val="bullet"/>
      <w:lvlText w:val="•"/>
      <w:lvlJc w:val="left"/>
      <w:pPr>
        <w:ind w:left="2786" w:hanging="368"/>
      </w:pPr>
      <w:rPr>
        <w:rFonts w:hint="default"/>
      </w:rPr>
    </w:lvl>
    <w:lvl w:ilvl="4" w:tplc="9A46FE80">
      <w:start w:val="1"/>
      <w:numFmt w:val="bullet"/>
      <w:lvlText w:val="•"/>
      <w:lvlJc w:val="left"/>
      <w:pPr>
        <w:ind w:left="3720" w:hanging="368"/>
      </w:pPr>
      <w:rPr>
        <w:rFonts w:hint="default"/>
      </w:rPr>
    </w:lvl>
    <w:lvl w:ilvl="5" w:tplc="3E222D64">
      <w:start w:val="1"/>
      <w:numFmt w:val="bullet"/>
      <w:lvlText w:val="•"/>
      <w:lvlJc w:val="left"/>
      <w:pPr>
        <w:ind w:left="4654" w:hanging="368"/>
      </w:pPr>
      <w:rPr>
        <w:rFonts w:hint="default"/>
      </w:rPr>
    </w:lvl>
    <w:lvl w:ilvl="6" w:tplc="DB607B1C">
      <w:start w:val="1"/>
      <w:numFmt w:val="bullet"/>
      <w:lvlText w:val="•"/>
      <w:lvlJc w:val="left"/>
      <w:pPr>
        <w:ind w:left="5589" w:hanging="368"/>
      </w:pPr>
      <w:rPr>
        <w:rFonts w:hint="default"/>
      </w:rPr>
    </w:lvl>
    <w:lvl w:ilvl="7" w:tplc="77C07A1A">
      <w:start w:val="1"/>
      <w:numFmt w:val="bullet"/>
      <w:lvlText w:val="•"/>
      <w:lvlJc w:val="left"/>
      <w:pPr>
        <w:ind w:left="6523" w:hanging="368"/>
      </w:pPr>
      <w:rPr>
        <w:rFonts w:hint="default"/>
      </w:rPr>
    </w:lvl>
    <w:lvl w:ilvl="8" w:tplc="BCDA93CC">
      <w:start w:val="1"/>
      <w:numFmt w:val="bullet"/>
      <w:lvlText w:val="•"/>
      <w:lvlJc w:val="left"/>
      <w:pPr>
        <w:ind w:left="7457" w:hanging="368"/>
      </w:pPr>
      <w:rPr>
        <w:rFonts w:hint="default"/>
      </w:rPr>
    </w:lvl>
  </w:abstractNum>
  <w:abstractNum w:abstractNumId="13" w15:restartNumberingAfterBreak="0">
    <w:nsid w:val="14A41EDC"/>
    <w:multiLevelType w:val="hybridMultilevel"/>
    <w:tmpl w:val="0A48DB70"/>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4" w15:restartNumberingAfterBreak="0">
    <w:nsid w:val="150D512F"/>
    <w:multiLevelType w:val="multilevel"/>
    <w:tmpl w:val="07F0BD74"/>
    <w:lvl w:ilvl="0">
      <w:start w:val="1"/>
      <w:numFmt w:val="bullet"/>
      <w:lvlText w:val=""/>
      <w:lvlJc w:val="left"/>
      <w:pPr>
        <w:ind w:left="720" w:hanging="360"/>
      </w:pPr>
      <w:rPr>
        <w:rFonts w:ascii="Symbol" w:hAnsi="Symbol" w:hint="default"/>
        <w:sz w:val="20"/>
      </w:r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5" w15:restartNumberingAfterBreak="0">
    <w:nsid w:val="15FC0ECD"/>
    <w:multiLevelType w:val="hybridMultilevel"/>
    <w:tmpl w:val="D5F84AAA"/>
    <w:lvl w:ilvl="0" w:tplc="04260001">
      <w:start w:val="1"/>
      <w:numFmt w:val="bullet"/>
      <w:lvlText w:val=""/>
      <w:lvlJc w:val="left"/>
      <w:pPr>
        <w:ind w:left="720" w:hanging="360"/>
      </w:pPr>
      <w:rPr>
        <w:rFonts w:ascii="Symbol" w:hAnsi="Symbol" w:hint="default"/>
      </w:rPr>
    </w:lvl>
    <w:lvl w:ilvl="1" w:tplc="04260001">
      <w:start w:val="1"/>
      <w:numFmt w:val="bullet"/>
      <w:lvlText w:val=""/>
      <w:lvlJc w:val="left"/>
      <w:pPr>
        <w:ind w:left="1284" w:hanging="204"/>
      </w:pPr>
      <w:rPr>
        <w:rFonts w:ascii="Symbol" w:hAnsi="Symbol"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6" w15:restartNumberingAfterBreak="0">
    <w:nsid w:val="18872D09"/>
    <w:multiLevelType w:val="hybridMultilevel"/>
    <w:tmpl w:val="F404DC86"/>
    <w:lvl w:ilvl="0" w:tplc="74EAA2FC">
      <w:start w:val="11"/>
      <w:numFmt w:val="bullet"/>
      <w:lvlText w:val="•"/>
      <w:lvlJc w:val="left"/>
      <w:pPr>
        <w:ind w:left="720" w:hanging="360"/>
      </w:pPr>
      <w:rPr>
        <w:rFonts w:ascii="Calibri" w:eastAsia="Calibri" w:hAnsi="Calibri" w:cs="Times New Roman"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7" w15:restartNumberingAfterBreak="0">
    <w:nsid w:val="18CB4BA0"/>
    <w:multiLevelType w:val="multilevel"/>
    <w:tmpl w:val="B5A4EF44"/>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8" w15:restartNumberingAfterBreak="0">
    <w:nsid w:val="19300170"/>
    <w:multiLevelType w:val="hybridMultilevel"/>
    <w:tmpl w:val="B42A2CDA"/>
    <w:lvl w:ilvl="0" w:tplc="04260001">
      <w:start w:val="1"/>
      <w:numFmt w:val="bullet"/>
      <w:lvlText w:val=""/>
      <w:lvlJc w:val="left"/>
      <w:pPr>
        <w:ind w:left="720" w:hanging="360"/>
      </w:pPr>
      <w:rPr>
        <w:rFonts w:ascii="Symbol" w:hAnsi="Symbol" w:hint="default"/>
      </w:rPr>
    </w:lvl>
    <w:lvl w:ilvl="1" w:tplc="04260003">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9" w15:restartNumberingAfterBreak="0">
    <w:nsid w:val="195A5986"/>
    <w:multiLevelType w:val="hybridMultilevel"/>
    <w:tmpl w:val="3090863A"/>
    <w:lvl w:ilvl="0" w:tplc="04260011">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0" w15:restartNumberingAfterBreak="0">
    <w:nsid w:val="197C524A"/>
    <w:multiLevelType w:val="hybridMultilevel"/>
    <w:tmpl w:val="72489DE0"/>
    <w:lvl w:ilvl="0" w:tplc="74EAA2FC">
      <w:start w:val="11"/>
      <w:numFmt w:val="bullet"/>
      <w:lvlText w:val="•"/>
      <w:lvlJc w:val="left"/>
      <w:pPr>
        <w:ind w:left="720" w:hanging="360"/>
      </w:pPr>
      <w:rPr>
        <w:rFonts w:ascii="Calibri" w:eastAsiaTheme="minorHAnsi" w:hAnsi="Calibri" w:cstheme="minorBidi"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21" w15:restartNumberingAfterBreak="0">
    <w:nsid w:val="1B083939"/>
    <w:multiLevelType w:val="multilevel"/>
    <w:tmpl w:val="FAD2E068"/>
    <w:lvl w:ilvl="0">
      <w:start w:val="1"/>
      <w:numFmt w:val="bullet"/>
      <w:lvlText w:val=""/>
      <w:lvlJc w:val="left"/>
      <w:pPr>
        <w:ind w:left="720" w:hanging="360"/>
      </w:pPr>
      <w:rPr>
        <w:rFonts w:ascii="Symbol" w:hAnsi="Symbol" w:hint="default"/>
        <w:sz w:val="20"/>
      </w:r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22" w15:restartNumberingAfterBreak="0">
    <w:nsid w:val="1B2C155A"/>
    <w:multiLevelType w:val="multilevel"/>
    <w:tmpl w:val="C11E0D70"/>
    <w:lvl w:ilvl="0">
      <w:numFmt w:val="bullet"/>
      <w:lvlText w:val=""/>
      <w:lvlJc w:val="left"/>
      <w:pPr>
        <w:ind w:left="1080" w:hanging="360"/>
      </w:pPr>
      <w:rPr>
        <w:rFonts w:ascii="Wingdings" w:hAnsi="Wingdings"/>
      </w:rPr>
    </w:lvl>
    <w:lvl w:ilvl="1">
      <w:numFmt w:val="bullet"/>
      <w:lvlText w:val=""/>
      <w:lvlJc w:val="left"/>
      <w:pPr>
        <w:ind w:left="1440" w:hanging="360"/>
      </w:pPr>
      <w:rPr>
        <w:rFonts w:ascii="Wingdings" w:hAnsi="Wingdings"/>
      </w:rPr>
    </w:lvl>
    <w:lvl w:ilvl="2">
      <w:numFmt w:val="bullet"/>
      <w:lvlText w:val=""/>
      <w:lvlJc w:val="left"/>
      <w:pPr>
        <w:ind w:left="1800" w:hanging="360"/>
      </w:pPr>
      <w:rPr>
        <w:rFonts w:ascii="Wingdings" w:hAnsi="Wingdings"/>
      </w:rPr>
    </w:lvl>
    <w:lvl w:ilvl="3">
      <w:numFmt w:val="bullet"/>
      <w:lvlText w:val=""/>
      <w:lvlJc w:val="left"/>
      <w:pPr>
        <w:ind w:left="2160" w:hanging="360"/>
      </w:pPr>
      <w:rPr>
        <w:rFonts w:ascii="Symbol" w:hAnsi="Symbol"/>
      </w:rPr>
    </w:lvl>
    <w:lvl w:ilvl="4">
      <w:numFmt w:val="bullet"/>
      <w:lvlText w:val=""/>
      <w:lvlJc w:val="left"/>
      <w:pPr>
        <w:ind w:left="2520" w:hanging="360"/>
      </w:pPr>
      <w:rPr>
        <w:rFonts w:ascii="Symbol" w:hAnsi="Symbol"/>
      </w:rPr>
    </w:lvl>
    <w:lvl w:ilvl="5">
      <w:numFmt w:val="bullet"/>
      <w:lvlText w:val=""/>
      <w:lvlJc w:val="left"/>
      <w:pPr>
        <w:ind w:left="2880" w:hanging="360"/>
      </w:pPr>
      <w:rPr>
        <w:rFonts w:ascii="Wingdings" w:hAnsi="Wingdings"/>
      </w:rPr>
    </w:lvl>
    <w:lvl w:ilvl="6">
      <w:numFmt w:val="bullet"/>
      <w:lvlText w:val=""/>
      <w:lvlJc w:val="left"/>
      <w:pPr>
        <w:ind w:left="3240" w:hanging="360"/>
      </w:pPr>
      <w:rPr>
        <w:rFonts w:ascii="Wingdings" w:hAnsi="Wingdings"/>
      </w:rPr>
    </w:lvl>
    <w:lvl w:ilvl="7">
      <w:numFmt w:val="bullet"/>
      <w:lvlText w:val=""/>
      <w:lvlJc w:val="left"/>
      <w:pPr>
        <w:ind w:left="3600" w:hanging="360"/>
      </w:pPr>
      <w:rPr>
        <w:rFonts w:ascii="Symbol" w:hAnsi="Symbol"/>
      </w:rPr>
    </w:lvl>
    <w:lvl w:ilvl="8">
      <w:numFmt w:val="bullet"/>
      <w:lvlText w:val=""/>
      <w:lvlJc w:val="left"/>
      <w:pPr>
        <w:ind w:left="3960" w:hanging="360"/>
      </w:pPr>
      <w:rPr>
        <w:rFonts w:ascii="Symbol" w:hAnsi="Symbol"/>
      </w:rPr>
    </w:lvl>
  </w:abstractNum>
  <w:abstractNum w:abstractNumId="23" w15:restartNumberingAfterBreak="0">
    <w:nsid w:val="1DBC6649"/>
    <w:multiLevelType w:val="hybridMultilevel"/>
    <w:tmpl w:val="A9E2F602"/>
    <w:lvl w:ilvl="0" w:tplc="04260001">
      <w:start w:val="1"/>
      <w:numFmt w:val="bullet"/>
      <w:lvlText w:val=""/>
      <w:lvlJc w:val="left"/>
      <w:pPr>
        <w:ind w:left="720" w:hanging="360"/>
      </w:pPr>
      <w:rPr>
        <w:rFonts w:ascii="Symbol" w:hAnsi="Symbol" w:hint="default"/>
      </w:rPr>
    </w:lvl>
    <w:lvl w:ilvl="1" w:tplc="C8B2CD24">
      <w:numFmt w:val="bullet"/>
      <w:lvlText w:val="•"/>
      <w:lvlJc w:val="left"/>
      <w:pPr>
        <w:ind w:left="1440" w:hanging="360"/>
      </w:pPr>
      <w:rPr>
        <w:rFonts w:ascii="Arial" w:eastAsia="Times New Roman" w:hAnsi="Arial" w:cs="Arial"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24" w15:restartNumberingAfterBreak="0">
    <w:nsid w:val="1ED059F8"/>
    <w:multiLevelType w:val="multilevel"/>
    <w:tmpl w:val="38E2B564"/>
    <w:lvl w:ilvl="0">
      <w:start w:val="1"/>
      <w:numFmt w:val="bullet"/>
      <w:lvlText w:val=""/>
      <w:lvlJc w:val="left"/>
      <w:pPr>
        <w:ind w:left="720" w:hanging="360"/>
      </w:pPr>
      <w:rPr>
        <w:rFonts w:ascii="Symbol" w:hAnsi="Symbol" w:hint="default"/>
        <w:sz w:val="20"/>
      </w:rPr>
    </w:lvl>
    <w:lvl w:ilvl="1">
      <w:start w:val="1"/>
      <w:numFmt w:val="bullet"/>
      <w:lvlText w:val=""/>
      <w:lvlJc w:val="left"/>
      <w:pPr>
        <w:ind w:left="1440" w:hanging="360"/>
      </w:pPr>
      <w:rPr>
        <w:rFonts w:ascii="Symbol" w:hAnsi="Symbol" w:hint="default"/>
      </w:r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25" w15:restartNumberingAfterBreak="0">
    <w:nsid w:val="232C030D"/>
    <w:multiLevelType w:val="hybridMultilevel"/>
    <w:tmpl w:val="50240682"/>
    <w:lvl w:ilvl="0" w:tplc="C8B2CD24">
      <w:numFmt w:val="bullet"/>
      <w:lvlText w:val="•"/>
      <w:lvlJc w:val="left"/>
      <w:pPr>
        <w:ind w:left="720" w:hanging="360"/>
      </w:pPr>
      <w:rPr>
        <w:rFonts w:ascii="Arial" w:eastAsia="Times New Roman" w:hAnsi="Arial" w:cs="Aria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26" w15:restartNumberingAfterBreak="0">
    <w:nsid w:val="25264E70"/>
    <w:multiLevelType w:val="hybridMultilevel"/>
    <w:tmpl w:val="DFEAB936"/>
    <w:lvl w:ilvl="0" w:tplc="04260001">
      <w:start w:val="1"/>
      <w:numFmt w:val="bullet"/>
      <w:lvlText w:val=""/>
      <w:lvlJc w:val="left"/>
      <w:pPr>
        <w:ind w:left="1800" w:hanging="360"/>
      </w:pPr>
      <w:rPr>
        <w:rFonts w:ascii="Symbol" w:hAnsi="Symbol" w:hint="default"/>
      </w:rPr>
    </w:lvl>
    <w:lvl w:ilvl="1" w:tplc="04260003" w:tentative="1">
      <w:start w:val="1"/>
      <w:numFmt w:val="bullet"/>
      <w:lvlText w:val="o"/>
      <w:lvlJc w:val="left"/>
      <w:pPr>
        <w:ind w:left="2520" w:hanging="360"/>
      </w:pPr>
      <w:rPr>
        <w:rFonts w:ascii="Courier New" w:hAnsi="Courier New" w:cs="Courier New" w:hint="default"/>
      </w:rPr>
    </w:lvl>
    <w:lvl w:ilvl="2" w:tplc="04260005" w:tentative="1">
      <w:start w:val="1"/>
      <w:numFmt w:val="bullet"/>
      <w:lvlText w:val=""/>
      <w:lvlJc w:val="left"/>
      <w:pPr>
        <w:ind w:left="3240" w:hanging="360"/>
      </w:pPr>
      <w:rPr>
        <w:rFonts w:ascii="Wingdings" w:hAnsi="Wingdings" w:hint="default"/>
      </w:rPr>
    </w:lvl>
    <w:lvl w:ilvl="3" w:tplc="04260001" w:tentative="1">
      <w:start w:val="1"/>
      <w:numFmt w:val="bullet"/>
      <w:lvlText w:val=""/>
      <w:lvlJc w:val="left"/>
      <w:pPr>
        <w:ind w:left="3960" w:hanging="360"/>
      </w:pPr>
      <w:rPr>
        <w:rFonts w:ascii="Symbol" w:hAnsi="Symbol" w:hint="default"/>
      </w:rPr>
    </w:lvl>
    <w:lvl w:ilvl="4" w:tplc="04260003" w:tentative="1">
      <w:start w:val="1"/>
      <w:numFmt w:val="bullet"/>
      <w:lvlText w:val="o"/>
      <w:lvlJc w:val="left"/>
      <w:pPr>
        <w:ind w:left="4680" w:hanging="360"/>
      </w:pPr>
      <w:rPr>
        <w:rFonts w:ascii="Courier New" w:hAnsi="Courier New" w:cs="Courier New" w:hint="default"/>
      </w:rPr>
    </w:lvl>
    <w:lvl w:ilvl="5" w:tplc="04260005" w:tentative="1">
      <w:start w:val="1"/>
      <w:numFmt w:val="bullet"/>
      <w:lvlText w:val=""/>
      <w:lvlJc w:val="left"/>
      <w:pPr>
        <w:ind w:left="5400" w:hanging="360"/>
      </w:pPr>
      <w:rPr>
        <w:rFonts w:ascii="Wingdings" w:hAnsi="Wingdings" w:hint="default"/>
      </w:rPr>
    </w:lvl>
    <w:lvl w:ilvl="6" w:tplc="04260001" w:tentative="1">
      <w:start w:val="1"/>
      <w:numFmt w:val="bullet"/>
      <w:lvlText w:val=""/>
      <w:lvlJc w:val="left"/>
      <w:pPr>
        <w:ind w:left="6120" w:hanging="360"/>
      </w:pPr>
      <w:rPr>
        <w:rFonts w:ascii="Symbol" w:hAnsi="Symbol" w:hint="default"/>
      </w:rPr>
    </w:lvl>
    <w:lvl w:ilvl="7" w:tplc="04260003" w:tentative="1">
      <w:start w:val="1"/>
      <w:numFmt w:val="bullet"/>
      <w:lvlText w:val="o"/>
      <w:lvlJc w:val="left"/>
      <w:pPr>
        <w:ind w:left="6840" w:hanging="360"/>
      </w:pPr>
      <w:rPr>
        <w:rFonts w:ascii="Courier New" w:hAnsi="Courier New" w:cs="Courier New" w:hint="default"/>
      </w:rPr>
    </w:lvl>
    <w:lvl w:ilvl="8" w:tplc="04260005" w:tentative="1">
      <w:start w:val="1"/>
      <w:numFmt w:val="bullet"/>
      <w:lvlText w:val=""/>
      <w:lvlJc w:val="left"/>
      <w:pPr>
        <w:ind w:left="7560" w:hanging="360"/>
      </w:pPr>
      <w:rPr>
        <w:rFonts w:ascii="Wingdings" w:hAnsi="Wingdings" w:hint="default"/>
      </w:rPr>
    </w:lvl>
  </w:abstractNum>
  <w:abstractNum w:abstractNumId="27" w15:restartNumberingAfterBreak="0">
    <w:nsid w:val="264611F8"/>
    <w:multiLevelType w:val="hybridMultilevel"/>
    <w:tmpl w:val="01928CF0"/>
    <w:lvl w:ilvl="0" w:tplc="C8B2CD24">
      <w:numFmt w:val="bullet"/>
      <w:lvlText w:val="•"/>
      <w:lvlJc w:val="left"/>
      <w:pPr>
        <w:ind w:left="720" w:hanging="360"/>
      </w:pPr>
      <w:rPr>
        <w:rFonts w:ascii="Arial" w:eastAsia="Times New Roman" w:hAnsi="Arial" w:cs="Aria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28" w15:restartNumberingAfterBreak="0">
    <w:nsid w:val="27965159"/>
    <w:multiLevelType w:val="multilevel"/>
    <w:tmpl w:val="38E2B564"/>
    <w:lvl w:ilvl="0">
      <w:start w:val="1"/>
      <w:numFmt w:val="bullet"/>
      <w:lvlText w:val=""/>
      <w:lvlJc w:val="left"/>
      <w:pPr>
        <w:ind w:left="720" w:hanging="360"/>
      </w:pPr>
      <w:rPr>
        <w:rFonts w:ascii="Symbol" w:hAnsi="Symbol" w:hint="default"/>
        <w:sz w:val="20"/>
      </w:rPr>
    </w:lvl>
    <w:lvl w:ilvl="1">
      <w:start w:val="1"/>
      <w:numFmt w:val="bullet"/>
      <w:lvlText w:val=""/>
      <w:lvlJc w:val="left"/>
      <w:pPr>
        <w:ind w:left="1440" w:hanging="360"/>
      </w:pPr>
      <w:rPr>
        <w:rFonts w:ascii="Symbol" w:hAnsi="Symbol" w:hint="default"/>
      </w:r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29" w15:restartNumberingAfterBreak="0">
    <w:nsid w:val="28504636"/>
    <w:multiLevelType w:val="hybridMultilevel"/>
    <w:tmpl w:val="A358CEFE"/>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30" w15:restartNumberingAfterBreak="0">
    <w:nsid w:val="29F961AB"/>
    <w:multiLevelType w:val="multilevel"/>
    <w:tmpl w:val="4E823CCE"/>
    <w:lvl w:ilvl="0">
      <w:numFmt w:val="bullet"/>
      <w:lvlText w:val=""/>
      <w:lvlJc w:val="left"/>
      <w:pPr>
        <w:ind w:left="1080" w:hanging="360"/>
      </w:pPr>
      <w:rPr>
        <w:rFonts w:ascii="Wingdings" w:hAnsi="Wingdings"/>
      </w:rPr>
    </w:lvl>
    <w:lvl w:ilvl="1">
      <w:numFmt w:val="bullet"/>
      <w:lvlText w:val=""/>
      <w:lvlJc w:val="left"/>
      <w:pPr>
        <w:ind w:left="1440" w:hanging="360"/>
      </w:pPr>
      <w:rPr>
        <w:rFonts w:ascii="Wingdings" w:hAnsi="Wingdings"/>
      </w:rPr>
    </w:lvl>
    <w:lvl w:ilvl="2">
      <w:numFmt w:val="bullet"/>
      <w:lvlText w:val=""/>
      <w:lvlJc w:val="left"/>
      <w:pPr>
        <w:ind w:left="1800" w:hanging="360"/>
      </w:pPr>
      <w:rPr>
        <w:rFonts w:ascii="Wingdings" w:hAnsi="Wingdings"/>
      </w:rPr>
    </w:lvl>
    <w:lvl w:ilvl="3">
      <w:numFmt w:val="bullet"/>
      <w:lvlText w:val=""/>
      <w:lvlJc w:val="left"/>
      <w:pPr>
        <w:ind w:left="2160" w:hanging="360"/>
      </w:pPr>
      <w:rPr>
        <w:rFonts w:ascii="Symbol" w:hAnsi="Symbol"/>
      </w:rPr>
    </w:lvl>
    <w:lvl w:ilvl="4">
      <w:numFmt w:val="bullet"/>
      <w:lvlText w:val=""/>
      <w:lvlJc w:val="left"/>
      <w:pPr>
        <w:ind w:left="2520" w:hanging="360"/>
      </w:pPr>
      <w:rPr>
        <w:rFonts w:ascii="Symbol" w:hAnsi="Symbol"/>
      </w:rPr>
    </w:lvl>
    <w:lvl w:ilvl="5">
      <w:numFmt w:val="bullet"/>
      <w:lvlText w:val=""/>
      <w:lvlJc w:val="left"/>
      <w:pPr>
        <w:ind w:left="2880" w:hanging="360"/>
      </w:pPr>
      <w:rPr>
        <w:rFonts w:ascii="Wingdings" w:hAnsi="Wingdings"/>
      </w:rPr>
    </w:lvl>
    <w:lvl w:ilvl="6">
      <w:numFmt w:val="bullet"/>
      <w:lvlText w:val=""/>
      <w:lvlJc w:val="left"/>
      <w:pPr>
        <w:ind w:left="3240" w:hanging="360"/>
      </w:pPr>
      <w:rPr>
        <w:rFonts w:ascii="Wingdings" w:hAnsi="Wingdings"/>
      </w:rPr>
    </w:lvl>
    <w:lvl w:ilvl="7">
      <w:numFmt w:val="bullet"/>
      <w:lvlText w:val=""/>
      <w:lvlJc w:val="left"/>
      <w:pPr>
        <w:ind w:left="3600" w:hanging="360"/>
      </w:pPr>
      <w:rPr>
        <w:rFonts w:ascii="Symbol" w:hAnsi="Symbol"/>
      </w:rPr>
    </w:lvl>
    <w:lvl w:ilvl="8">
      <w:numFmt w:val="bullet"/>
      <w:lvlText w:val=""/>
      <w:lvlJc w:val="left"/>
      <w:pPr>
        <w:ind w:left="3960" w:hanging="360"/>
      </w:pPr>
      <w:rPr>
        <w:rFonts w:ascii="Symbol" w:hAnsi="Symbol"/>
      </w:rPr>
    </w:lvl>
  </w:abstractNum>
  <w:abstractNum w:abstractNumId="31" w15:restartNumberingAfterBreak="0">
    <w:nsid w:val="2D584060"/>
    <w:multiLevelType w:val="hybridMultilevel"/>
    <w:tmpl w:val="B8F29190"/>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32" w15:restartNumberingAfterBreak="0">
    <w:nsid w:val="2E0D752A"/>
    <w:multiLevelType w:val="hybridMultilevel"/>
    <w:tmpl w:val="205A8F5A"/>
    <w:lvl w:ilvl="0" w:tplc="0426000F">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33" w15:restartNumberingAfterBreak="0">
    <w:nsid w:val="2E4C66FC"/>
    <w:multiLevelType w:val="hybridMultilevel"/>
    <w:tmpl w:val="23A4D26A"/>
    <w:lvl w:ilvl="0" w:tplc="B074F19E">
      <w:start w:val="1"/>
      <w:numFmt w:val="bullet"/>
      <w:lvlText w:val="•"/>
      <w:lvlJc w:val="left"/>
      <w:pPr>
        <w:ind w:left="227" w:hanging="104"/>
      </w:pPr>
      <w:rPr>
        <w:rFonts w:ascii="Arial" w:eastAsia="Arial" w:hAnsi="Arial" w:hint="default"/>
        <w:color w:val="030005"/>
        <w:w w:val="163"/>
        <w:sz w:val="9"/>
        <w:szCs w:val="9"/>
      </w:rPr>
    </w:lvl>
    <w:lvl w:ilvl="1" w:tplc="DDD021E0">
      <w:start w:val="1"/>
      <w:numFmt w:val="bullet"/>
      <w:lvlText w:val="•"/>
      <w:lvlJc w:val="left"/>
      <w:pPr>
        <w:ind w:left="1135" w:hanging="104"/>
      </w:pPr>
      <w:rPr>
        <w:rFonts w:hint="default"/>
      </w:rPr>
    </w:lvl>
    <w:lvl w:ilvl="2" w:tplc="EF0C1DCC">
      <w:start w:val="1"/>
      <w:numFmt w:val="bullet"/>
      <w:lvlText w:val="•"/>
      <w:lvlJc w:val="left"/>
      <w:pPr>
        <w:ind w:left="2043" w:hanging="104"/>
      </w:pPr>
      <w:rPr>
        <w:rFonts w:hint="default"/>
      </w:rPr>
    </w:lvl>
    <w:lvl w:ilvl="3" w:tplc="8D986754">
      <w:start w:val="1"/>
      <w:numFmt w:val="bullet"/>
      <w:lvlText w:val="•"/>
      <w:lvlJc w:val="left"/>
      <w:pPr>
        <w:ind w:left="2951" w:hanging="104"/>
      </w:pPr>
      <w:rPr>
        <w:rFonts w:hint="default"/>
      </w:rPr>
    </w:lvl>
    <w:lvl w:ilvl="4" w:tplc="746A98C8">
      <w:start w:val="1"/>
      <w:numFmt w:val="bullet"/>
      <w:lvlText w:val="•"/>
      <w:lvlJc w:val="left"/>
      <w:pPr>
        <w:ind w:left="3859" w:hanging="104"/>
      </w:pPr>
      <w:rPr>
        <w:rFonts w:hint="default"/>
      </w:rPr>
    </w:lvl>
    <w:lvl w:ilvl="5" w:tplc="BAAAA62A">
      <w:start w:val="1"/>
      <w:numFmt w:val="bullet"/>
      <w:lvlText w:val="•"/>
      <w:lvlJc w:val="left"/>
      <w:pPr>
        <w:ind w:left="4766" w:hanging="104"/>
      </w:pPr>
      <w:rPr>
        <w:rFonts w:hint="default"/>
      </w:rPr>
    </w:lvl>
    <w:lvl w:ilvl="6" w:tplc="28DE0FD4">
      <w:start w:val="1"/>
      <w:numFmt w:val="bullet"/>
      <w:lvlText w:val="•"/>
      <w:lvlJc w:val="left"/>
      <w:pPr>
        <w:ind w:left="5674" w:hanging="104"/>
      </w:pPr>
      <w:rPr>
        <w:rFonts w:hint="default"/>
      </w:rPr>
    </w:lvl>
    <w:lvl w:ilvl="7" w:tplc="883855A4">
      <w:start w:val="1"/>
      <w:numFmt w:val="bullet"/>
      <w:lvlText w:val="•"/>
      <w:lvlJc w:val="left"/>
      <w:pPr>
        <w:ind w:left="6582" w:hanging="104"/>
      </w:pPr>
      <w:rPr>
        <w:rFonts w:hint="default"/>
      </w:rPr>
    </w:lvl>
    <w:lvl w:ilvl="8" w:tplc="DFAEB95A">
      <w:start w:val="1"/>
      <w:numFmt w:val="bullet"/>
      <w:lvlText w:val="•"/>
      <w:lvlJc w:val="left"/>
      <w:pPr>
        <w:ind w:left="7490" w:hanging="104"/>
      </w:pPr>
      <w:rPr>
        <w:rFonts w:hint="default"/>
      </w:rPr>
    </w:lvl>
  </w:abstractNum>
  <w:abstractNum w:abstractNumId="34" w15:restartNumberingAfterBreak="0">
    <w:nsid w:val="2EA52D2A"/>
    <w:multiLevelType w:val="hybridMultilevel"/>
    <w:tmpl w:val="D82466F2"/>
    <w:lvl w:ilvl="0" w:tplc="04260001">
      <w:start w:val="1"/>
      <w:numFmt w:val="bullet"/>
      <w:lvlText w:val=""/>
      <w:lvlJc w:val="left"/>
      <w:pPr>
        <w:ind w:left="1429" w:hanging="360"/>
      </w:pPr>
      <w:rPr>
        <w:rFonts w:ascii="Symbol" w:hAnsi="Symbol" w:hint="default"/>
      </w:rPr>
    </w:lvl>
    <w:lvl w:ilvl="1" w:tplc="04260003" w:tentative="1">
      <w:start w:val="1"/>
      <w:numFmt w:val="bullet"/>
      <w:lvlText w:val="o"/>
      <w:lvlJc w:val="left"/>
      <w:pPr>
        <w:ind w:left="2149" w:hanging="360"/>
      </w:pPr>
      <w:rPr>
        <w:rFonts w:ascii="Courier New" w:hAnsi="Courier New" w:cs="Courier New" w:hint="default"/>
      </w:rPr>
    </w:lvl>
    <w:lvl w:ilvl="2" w:tplc="04260005" w:tentative="1">
      <w:start w:val="1"/>
      <w:numFmt w:val="bullet"/>
      <w:lvlText w:val=""/>
      <w:lvlJc w:val="left"/>
      <w:pPr>
        <w:ind w:left="2869" w:hanging="360"/>
      </w:pPr>
      <w:rPr>
        <w:rFonts w:ascii="Wingdings" w:hAnsi="Wingdings" w:hint="default"/>
      </w:rPr>
    </w:lvl>
    <w:lvl w:ilvl="3" w:tplc="04260001" w:tentative="1">
      <w:start w:val="1"/>
      <w:numFmt w:val="bullet"/>
      <w:lvlText w:val=""/>
      <w:lvlJc w:val="left"/>
      <w:pPr>
        <w:ind w:left="3589" w:hanging="360"/>
      </w:pPr>
      <w:rPr>
        <w:rFonts w:ascii="Symbol" w:hAnsi="Symbol" w:hint="default"/>
      </w:rPr>
    </w:lvl>
    <w:lvl w:ilvl="4" w:tplc="04260003" w:tentative="1">
      <w:start w:val="1"/>
      <w:numFmt w:val="bullet"/>
      <w:lvlText w:val="o"/>
      <w:lvlJc w:val="left"/>
      <w:pPr>
        <w:ind w:left="4309" w:hanging="360"/>
      </w:pPr>
      <w:rPr>
        <w:rFonts w:ascii="Courier New" w:hAnsi="Courier New" w:cs="Courier New" w:hint="default"/>
      </w:rPr>
    </w:lvl>
    <w:lvl w:ilvl="5" w:tplc="04260005" w:tentative="1">
      <w:start w:val="1"/>
      <w:numFmt w:val="bullet"/>
      <w:lvlText w:val=""/>
      <w:lvlJc w:val="left"/>
      <w:pPr>
        <w:ind w:left="5029" w:hanging="360"/>
      </w:pPr>
      <w:rPr>
        <w:rFonts w:ascii="Wingdings" w:hAnsi="Wingdings" w:hint="default"/>
      </w:rPr>
    </w:lvl>
    <w:lvl w:ilvl="6" w:tplc="04260001" w:tentative="1">
      <w:start w:val="1"/>
      <w:numFmt w:val="bullet"/>
      <w:lvlText w:val=""/>
      <w:lvlJc w:val="left"/>
      <w:pPr>
        <w:ind w:left="5749" w:hanging="360"/>
      </w:pPr>
      <w:rPr>
        <w:rFonts w:ascii="Symbol" w:hAnsi="Symbol" w:hint="default"/>
      </w:rPr>
    </w:lvl>
    <w:lvl w:ilvl="7" w:tplc="04260003" w:tentative="1">
      <w:start w:val="1"/>
      <w:numFmt w:val="bullet"/>
      <w:lvlText w:val="o"/>
      <w:lvlJc w:val="left"/>
      <w:pPr>
        <w:ind w:left="6469" w:hanging="360"/>
      </w:pPr>
      <w:rPr>
        <w:rFonts w:ascii="Courier New" w:hAnsi="Courier New" w:cs="Courier New" w:hint="default"/>
      </w:rPr>
    </w:lvl>
    <w:lvl w:ilvl="8" w:tplc="04260005" w:tentative="1">
      <w:start w:val="1"/>
      <w:numFmt w:val="bullet"/>
      <w:lvlText w:val=""/>
      <w:lvlJc w:val="left"/>
      <w:pPr>
        <w:ind w:left="7189" w:hanging="360"/>
      </w:pPr>
      <w:rPr>
        <w:rFonts w:ascii="Wingdings" w:hAnsi="Wingdings" w:hint="default"/>
      </w:rPr>
    </w:lvl>
  </w:abstractNum>
  <w:abstractNum w:abstractNumId="35" w15:restartNumberingAfterBreak="0">
    <w:nsid w:val="30126A99"/>
    <w:multiLevelType w:val="hybridMultilevel"/>
    <w:tmpl w:val="643A8B38"/>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36" w15:restartNumberingAfterBreak="0">
    <w:nsid w:val="316411D4"/>
    <w:multiLevelType w:val="hybridMultilevel"/>
    <w:tmpl w:val="50C85F96"/>
    <w:lvl w:ilvl="0" w:tplc="C8B2CD24">
      <w:numFmt w:val="bullet"/>
      <w:lvlText w:val="•"/>
      <w:lvlJc w:val="left"/>
      <w:pPr>
        <w:ind w:left="720" w:hanging="360"/>
      </w:pPr>
      <w:rPr>
        <w:rFonts w:ascii="Arial" w:eastAsia="Times New Roman" w:hAnsi="Arial" w:cs="Aria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37" w15:restartNumberingAfterBreak="0">
    <w:nsid w:val="318D21F6"/>
    <w:multiLevelType w:val="hybridMultilevel"/>
    <w:tmpl w:val="14C42658"/>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38" w15:restartNumberingAfterBreak="0">
    <w:nsid w:val="33C8363A"/>
    <w:multiLevelType w:val="hybridMultilevel"/>
    <w:tmpl w:val="24925E72"/>
    <w:lvl w:ilvl="0" w:tplc="04260001">
      <w:start w:val="1"/>
      <w:numFmt w:val="bullet"/>
      <w:lvlText w:val=""/>
      <w:lvlJc w:val="left"/>
      <w:pPr>
        <w:ind w:left="1429" w:hanging="360"/>
      </w:pPr>
      <w:rPr>
        <w:rFonts w:ascii="Symbol" w:hAnsi="Symbol" w:hint="default"/>
      </w:rPr>
    </w:lvl>
    <w:lvl w:ilvl="1" w:tplc="04260003">
      <w:start w:val="1"/>
      <w:numFmt w:val="bullet"/>
      <w:lvlText w:val="o"/>
      <w:lvlJc w:val="left"/>
      <w:pPr>
        <w:ind w:left="2149" w:hanging="360"/>
      </w:pPr>
      <w:rPr>
        <w:rFonts w:ascii="Courier New" w:hAnsi="Courier New" w:cs="Courier New" w:hint="default"/>
      </w:rPr>
    </w:lvl>
    <w:lvl w:ilvl="2" w:tplc="04260005" w:tentative="1">
      <w:start w:val="1"/>
      <w:numFmt w:val="bullet"/>
      <w:lvlText w:val=""/>
      <w:lvlJc w:val="left"/>
      <w:pPr>
        <w:ind w:left="2869" w:hanging="360"/>
      </w:pPr>
      <w:rPr>
        <w:rFonts w:ascii="Wingdings" w:hAnsi="Wingdings" w:hint="default"/>
      </w:rPr>
    </w:lvl>
    <w:lvl w:ilvl="3" w:tplc="04260001" w:tentative="1">
      <w:start w:val="1"/>
      <w:numFmt w:val="bullet"/>
      <w:lvlText w:val=""/>
      <w:lvlJc w:val="left"/>
      <w:pPr>
        <w:ind w:left="3589" w:hanging="360"/>
      </w:pPr>
      <w:rPr>
        <w:rFonts w:ascii="Symbol" w:hAnsi="Symbol" w:hint="default"/>
      </w:rPr>
    </w:lvl>
    <w:lvl w:ilvl="4" w:tplc="04260003" w:tentative="1">
      <w:start w:val="1"/>
      <w:numFmt w:val="bullet"/>
      <w:lvlText w:val="o"/>
      <w:lvlJc w:val="left"/>
      <w:pPr>
        <w:ind w:left="4309" w:hanging="360"/>
      </w:pPr>
      <w:rPr>
        <w:rFonts w:ascii="Courier New" w:hAnsi="Courier New" w:cs="Courier New" w:hint="default"/>
      </w:rPr>
    </w:lvl>
    <w:lvl w:ilvl="5" w:tplc="04260005" w:tentative="1">
      <w:start w:val="1"/>
      <w:numFmt w:val="bullet"/>
      <w:lvlText w:val=""/>
      <w:lvlJc w:val="left"/>
      <w:pPr>
        <w:ind w:left="5029" w:hanging="360"/>
      </w:pPr>
      <w:rPr>
        <w:rFonts w:ascii="Wingdings" w:hAnsi="Wingdings" w:hint="default"/>
      </w:rPr>
    </w:lvl>
    <w:lvl w:ilvl="6" w:tplc="04260001" w:tentative="1">
      <w:start w:val="1"/>
      <w:numFmt w:val="bullet"/>
      <w:lvlText w:val=""/>
      <w:lvlJc w:val="left"/>
      <w:pPr>
        <w:ind w:left="5749" w:hanging="360"/>
      </w:pPr>
      <w:rPr>
        <w:rFonts w:ascii="Symbol" w:hAnsi="Symbol" w:hint="default"/>
      </w:rPr>
    </w:lvl>
    <w:lvl w:ilvl="7" w:tplc="04260003" w:tentative="1">
      <w:start w:val="1"/>
      <w:numFmt w:val="bullet"/>
      <w:lvlText w:val="o"/>
      <w:lvlJc w:val="left"/>
      <w:pPr>
        <w:ind w:left="6469" w:hanging="360"/>
      </w:pPr>
      <w:rPr>
        <w:rFonts w:ascii="Courier New" w:hAnsi="Courier New" w:cs="Courier New" w:hint="default"/>
      </w:rPr>
    </w:lvl>
    <w:lvl w:ilvl="8" w:tplc="04260005" w:tentative="1">
      <w:start w:val="1"/>
      <w:numFmt w:val="bullet"/>
      <w:lvlText w:val=""/>
      <w:lvlJc w:val="left"/>
      <w:pPr>
        <w:ind w:left="7189" w:hanging="360"/>
      </w:pPr>
      <w:rPr>
        <w:rFonts w:ascii="Wingdings" w:hAnsi="Wingdings" w:hint="default"/>
      </w:rPr>
    </w:lvl>
  </w:abstractNum>
  <w:abstractNum w:abstractNumId="39" w15:restartNumberingAfterBreak="0">
    <w:nsid w:val="347E7AC2"/>
    <w:multiLevelType w:val="hybridMultilevel"/>
    <w:tmpl w:val="943C538E"/>
    <w:lvl w:ilvl="0" w:tplc="0426000F">
      <w:start w:val="1"/>
      <w:numFmt w:val="decimal"/>
      <w:lvlText w:val="%1."/>
      <w:lvlJc w:val="left"/>
      <w:pPr>
        <w:ind w:left="720" w:hanging="360"/>
      </w:pPr>
    </w:lvl>
    <w:lvl w:ilvl="1" w:tplc="EEE8D558">
      <w:numFmt w:val="bullet"/>
      <w:lvlText w:val="•"/>
      <w:lvlJc w:val="left"/>
      <w:pPr>
        <w:ind w:left="1800" w:hanging="720"/>
      </w:pPr>
      <w:rPr>
        <w:rFonts w:ascii="Calibri" w:eastAsia="Calibri" w:hAnsi="Calibri" w:cs="Calibri" w:hint="default"/>
        <w:b w:val="0"/>
        <w:i w:val="0"/>
      </w:r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40" w15:restartNumberingAfterBreak="0">
    <w:nsid w:val="36192331"/>
    <w:multiLevelType w:val="hybridMultilevel"/>
    <w:tmpl w:val="C3A4217A"/>
    <w:lvl w:ilvl="0" w:tplc="04260001">
      <w:start w:val="1"/>
      <w:numFmt w:val="bullet"/>
      <w:lvlText w:val=""/>
      <w:lvlJc w:val="left"/>
      <w:pPr>
        <w:ind w:left="720" w:hanging="360"/>
      </w:pPr>
      <w:rPr>
        <w:rFonts w:ascii="Symbol" w:hAnsi="Symbol" w:hint="default"/>
      </w:rPr>
    </w:lvl>
    <w:lvl w:ilvl="1" w:tplc="04260001">
      <w:start w:val="1"/>
      <w:numFmt w:val="bullet"/>
      <w:lvlText w:val=""/>
      <w:lvlJc w:val="left"/>
      <w:pPr>
        <w:ind w:left="1284" w:hanging="204"/>
      </w:pPr>
      <w:rPr>
        <w:rFonts w:ascii="Symbol" w:hAnsi="Symbol"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41" w15:restartNumberingAfterBreak="0">
    <w:nsid w:val="362C74FC"/>
    <w:multiLevelType w:val="multilevel"/>
    <w:tmpl w:val="38E2B564"/>
    <w:lvl w:ilvl="0">
      <w:start w:val="1"/>
      <w:numFmt w:val="bullet"/>
      <w:lvlText w:val=""/>
      <w:lvlJc w:val="left"/>
      <w:pPr>
        <w:ind w:left="720" w:hanging="360"/>
      </w:pPr>
      <w:rPr>
        <w:rFonts w:ascii="Symbol" w:hAnsi="Symbol" w:hint="default"/>
        <w:sz w:val="20"/>
      </w:rPr>
    </w:lvl>
    <w:lvl w:ilvl="1">
      <w:start w:val="1"/>
      <w:numFmt w:val="bullet"/>
      <w:lvlText w:val=""/>
      <w:lvlJc w:val="left"/>
      <w:pPr>
        <w:ind w:left="1440" w:hanging="360"/>
      </w:pPr>
      <w:rPr>
        <w:rFonts w:ascii="Symbol" w:hAnsi="Symbol" w:hint="default"/>
      </w:r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42" w15:restartNumberingAfterBreak="0">
    <w:nsid w:val="36470245"/>
    <w:multiLevelType w:val="hybridMultilevel"/>
    <w:tmpl w:val="98104088"/>
    <w:lvl w:ilvl="0" w:tplc="74EAA2FC">
      <w:start w:val="11"/>
      <w:numFmt w:val="bullet"/>
      <w:lvlText w:val="•"/>
      <w:lvlJc w:val="left"/>
      <w:pPr>
        <w:ind w:left="720" w:hanging="360"/>
      </w:pPr>
      <w:rPr>
        <w:rFonts w:ascii="Calibri" w:eastAsiaTheme="minorHAnsi" w:hAnsi="Calibri" w:cstheme="minorBidi"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43" w15:restartNumberingAfterBreak="0">
    <w:nsid w:val="371A3100"/>
    <w:multiLevelType w:val="hybridMultilevel"/>
    <w:tmpl w:val="F2C29C16"/>
    <w:lvl w:ilvl="0" w:tplc="74EAA2FC">
      <w:start w:val="11"/>
      <w:numFmt w:val="bullet"/>
      <w:lvlText w:val="•"/>
      <w:lvlJc w:val="left"/>
      <w:pPr>
        <w:ind w:left="720" w:hanging="360"/>
      </w:pPr>
      <w:rPr>
        <w:rFonts w:ascii="Calibri" w:eastAsiaTheme="minorHAnsi" w:hAnsi="Calibri" w:cstheme="minorBidi"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44" w15:restartNumberingAfterBreak="0">
    <w:nsid w:val="378F2A23"/>
    <w:multiLevelType w:val="hybridMultilevel"/>
    <w:tmpl w:val="7DB06042"/>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45" w15:restartNumberingAfterBreak="0">
    <w:nsid w:val="38A7171C"/>
    <w:multiLevelType w:val="hybridMultilevel"/>
    <w:tmpl w:val="A2D2FB26"/>
    <w:lvl w:ilvl="0" w:tplc="04260001">
      <w:start w:val="1"/>
      <w:numFmt w:val="bullet"/>
      <w:lvlText w:val=""/>
      <w:lvlJc w:val="left"/>
      <w:pPr>
        <w:ind w:left="1620" w:hanging="360"/>
      </w:pPr>
      <w:rPr>
        <w:rFonts w:ascii="Symbol" w:hAnsi="Symbol" w:hint="default"/>
      </w:rPr>
    </w:lvl>
    <w:lvl w:ilvl="1" w:tplc="04260003" w:tentative="1">
      <w:start w:val="1"/>
      <w:numFmt w:val="bullet"/>
      <w:lvlText w:val="o"/>
      <w:lvlJc w:val="left"/>
      <w:pPr>
        <w:ind w:left="2340" w:hanging="360"/>
      </w:pPr>
      <w:rPr>
        <w:rFonts w:ascii="Courier New" w:hAnsi="Courier New" w:cs="Courier New" w:hint="default"/>
      </w:rPr>
    </w:lvl>
    <w:lvl w:ilvl="2" w:tplc="04260005" w:tentative="1">
      <w:start w:val="1"/>
      <w:numFmt w:val="bullet"/>
      <w:lvlText w:val=""/>
      <w:lvlJc w:val="left"/>
      <w:pPr>
        <w:ind w:left="3060" w:hanging="360"/>
      </w:pPr>
      <w:rPr>
        <w:rFonts w:ascii="Wingdings" w:hAnsi="Wingdings" w:hint="default"/>
      </w:rPr>
    </w:lvl>
    <w:lvl w:ilvl="3" w:tplc="04260001" w:tentative="1">
      <w:start w:val="1"/>
      <w:numFmt w:val="bullet"/>
      <w:lvlText w:val=""/>
      <w:lvlJc w:val="left"/>
      <w:pPr>
        <w:ind w:left="3780" w:hanging="360"/>
      </w:pPr>
      <w:rPr>
        <w:rFonts w:ascii="Symbol" w:hAnsi="Symbol" w:hint="default"/>
      </w:rPr>
    </w:lvl>
    <w:lvl w:ilvl="4" w:tplc="04260003" w:tentative="1">
      <w:start w:val="1"/>
      <w:numFmt w:val="bullet"/>
      <w:lvlText w:val="o"/>
      <w:lvlJc w:val="left"/>
      <w:pPr>
        <w:ind w:left="4500" w:hanging="360"/>
      </w:pPr>
      <w:rPr>
        <w:rFonts w:ascii="Courier New" w:hAnsi="Courier New" w:cs="Courier New" w:hint="default"/>
      </w:rPr>
    </w:lvl>
    <w:lvl w:ilvl="5" w:tplc="04260005" w:tentative="1">
      <w:start w:val="1"/>
      <w:numFmt w:val="bullet"/>
      <w:lvlText w:val=""/>
      <w:lvlJc w:val="left"/>
      <w:pPr>
        <w:ind w:left="5220" w:hanging="360"/>
      </w:pPr>
      <w:rPr>
        <w:rFonts w:ascii="Wingdings" w:hAnsi="Wingdings" w:hint="default"/>
      </w:rPr>
    </w:lvl>
    <w:lvl w:ilvl="6" w:tplc="04260001" w:tentative="1">
      <w:start w:val="1"/>
      <w:numFmt w:val="bullet"/>
      <w:lvlText w:val=""/>
      <w:lvlJc w:val="left"/>
      <w:pPr>
        <w:ind w:left="5940" w:hanging="360"/>
      </w:pPr>
      <w:rPr>
        <w:rFonts w:ascii="Symbol" w:hAnsi="Symbol" w:hint="default"/>
      </w:rPr>
    </w:lvl>
    <w:lvl w:ilvl="7" w:tplc="04260003" w:tentative="1">
      <w:start w:val="1"/>
      <w:numFmt w:val="bullet"/>
      <w:lvlText w:val="o"/>
      <w:lvlJc w:val="left"/>
      <w:pPr>
        <w:ind w:left="6660" w:hanging="360"/>
      </w:pPr>
      <w:rPr>
        <w:rFonts w:ascii="Courier New" w:hAnsi="Courier New" w:cs="Courier New" w:hint="default"/>
      </w:rPr>
    </w:lvl>
    <w:lvl w:ilvl="8" w:tplc="04260005" w:tentative="1">
      <w:start w:val="1"/>
      <w:numFmt w:val="bullet"/>
      <w:lvlText w:val=""/>
      <w:lvlJc w:val="left"/>
      <w:pPr>
        <w:ind w:left="7380" w:hanging="360"/>
      </w:pPr>
      <w:rPr>
        <w:rFonts w:ascii="Wingdings" w:hAnsi="Wingdings" w:hint="default"/>
      </w:rPr>
    </w:lvl>
  </w:abstractNum>
  <w:abstractNum w:abstractNumId="46" w15:restartNumberingAfterBreak="0">
    <w:nsid w:val="38EE4F62"/>
    <w:multiLevelType w:val="hybridMultilevel"/>
    <w:tmpl w:val="94A62980"/>
    <w:lvl w:ilvl="0" w:tplc="0426000D">
      <w:start w:val="1"/>
      <w:numFmt w:val="bullet"/>
      <w:lvlText w:val=""/>
      <w:lvlJc w:val="left"/>
      <w:pPr>
        <w:ind w:left="1429" w:hanging="360"/>
      </w:pPr>
      <w:rPr>
        <w:rFonts w:ascii="Wingdings" w:hAnsi="Wingdings" w:hint="default"/>
      </w:rPr>
    </w:lvl>
    <w:lvl w:ilvl="1" w:tplc="04260003">
      <w:start w:val="1"/>
      <w:numFmt w:val="bullet"/>
      <w:lvlText w:val="o"/>
      <w:lvlJc w:val="left"/>
      <w:pPr>
        <w:ind w:left="2149" w:hanging="360"/>
      </w:pPr>
      <w:rPr>
        <w:rFonts w:ascii="Courier New" w:hAnsi="Courier New" w:cs="Courier New" w:hint="default"/>
      </w:rPr>
    </w:lvl>
    <w:lvl w:ilvl="2" w:tplc="04260005" w:tentative="1">
      <w:start w:val="1"/>
      <w:numFmt w:val="bullet"/>
      <w:lvlText w:val=""/>
      <w:lvlJc w:val="left"/>
      <w:pPr>
        <w:ind w:left="2869" w:hanging="360"/>
      </w:pPr>
      <w:rPr>
        <w:rFonts w:ascii="Wingdings" w:hAnsi="Wingdings" w:hint="default"/>
      </w:rPr>
    </w:lvl>
    <w:lvl w:ilvl="3" w:tplc="04260001" w:tentative="1">
      <w:start w:val="1"/>
      <w:numFmt w:val="bullet"/>
      <w:lvlText w:val=""/>
      <w:lvlJc w:val="left"/>
      <w:pPr>
        <w:ind w:left="3589" w:hanging="360"/>
      </w:pPr>
      <w:rPr>
        <w:rFonts w:ascii="Symbol" w:hAnsi="Symbol" w:hint="default"/>
      </w:rPr>
    </w:lvl>
    <w:lvl w:ilvl="4" w:tplc="04260003" w:tentative="1">
      <w:start w:val="1"/>
      <w:numFmt w:val="bullet"/>
      <w:lvlText w:val="o"/>
      <w:lvlJc w:val="left"/>
      <w:pPr>
        <w:ind w:left="4309" w:hanging="360"/>
      </w:pPr>
      <w:rPr>
        <w:rFonts w:ascii="Courier New" w:hAnsi="Courier New" w:cs="Courier New" w:hint="default"/>
      </w:rPr>
    </w:lvl>
    <w:lvl w:ilvl="5" w:tplc="04260005" w:tentative="1">
      <w:start w:val="1"/>
      <w:numFmt w:val="bullet"/>
      <w:lvlText w:val=""/>
      <w:lvlJc w:val="left"/>
      <w:pPr>
        <w:ind w:left="5029" w:hanging="360"/>
      </w:pPr>
      <w:rPr>
        <w:rFonts w:ascii="Wingdings" w:hAnsi="Wingdings" w:hint="default"/>
      </w:rPr>
    </w:lvl>
    <w:lvl w:ilvl="6" w:tplc="04260001" w:tentative="1">
      <w:start w:val="1"/>
      <w:numFmt w:val="bullet"/>
      <w:lvlText w:val=""/>
      <w:lvlJc w:val="left"/>
      <w:pPr>
        <w:ind w:left="5749" w:hanging="360"/>
      </w:pPr>
      <w:rPr>
        <w:rFonts w:ascii="Symbol" w:hAnsi="Symbol" w:hint="default"/>
      </w:rPr>
    </w:lvl>
    <w:lvl w:ilvl="7" w:tplc="04260003" w:tentative="1">
      <w:start w:val="1"/>
      <w:numFmt w:val="bullet"/>
      <w:lvlText w:val="o"/>
      <w:lvlJc w:val="left"/>
      <w:pPr>
        <w:ind w:left="6469" w:hanging="360"/>
      </w:pPr>
      <w:rPr>
        <w:rFonts w:ascii="Courier New" w:hAnsi="Courier New" w:cs="Courier New" w:hint="default"/>
      </w:rPr>
    </w:lvl>
    <w:lvl w:ilvl="8" w:tplc="04260005" w:tentative="1">
      <w:start w:val="1"/>
      <w:numFmt w:val="bullet"/>
      <w:lvlText w:val=""/>
      <w:lvlJc w:val="left"/>
      <w:pPr>
        <w:ind w:left="7189" w:hanging="360"/>
      </w:pPr>
      <w:rPr>
        <w:rFonts w:ascii="Wingdings" w:hAnsi="Wingdings" w:hint="default"/>
      </w:rPr>
    </w:lvl>
  </w:abstractNum>
  <w:abstractNum w:abstractNumId="47" w15:restartNumberingAfterBreak="0">
    <w:nsid w:val="3A23016A"/>
    <w:multiLevelType w:val="hybridMultilevel"/>
    <w:tmpl w:val="7BC80B88"/>
    <w:lvl w:ilvl="0" w:tplc="74EAA2FC">
      <w:start w:val="11"/>
      <w:numFmt w:val="bullet"/>
      <w:lvlText w:val="•"/>
      <w:lvlJc w:val="left"/>
      <w:pPr>
        <w:ind w:left="720" w:hanging="360"/>
      </w:pPr>
      <w:rPr>
        <w:rFonts w:ascii="Calibri" w:eastAsiaTheme="minorHAnsi" w:hAnsi="Calibri" w:cstheme="minorBidi"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48" w15:restartNumberingAfterBreak="0">
    <w:nsid w:val="3B3A5874"/>
    <w:multiLevelType w:val="hybridMultilevel"/>
    <w:tmpl w:val="0AE407D4"/>
    <w:lvl w:ilvl="0" w:tplc="04260011">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49" w15:restartNumberingAfterBreak="0">
    <w:nsid w:val="3C930A10"/>
    <w:multiLevelType w:val="hybridMultilevel"/>
    <w:tmpl w:val="857C5CDE"/>
    <w:lvl w:ilvl="0" w:tplc="04260001">
      <w:start w:val="1"/>
      <w:numFmt w:val="bullet"/>
      <w:lvlText w:val=""/>
      <w:lvlJc w:val="left"/>
      <w:pPr>
        <w:ind w:left="720" w:hanging="360"/>
      </w:pPr>
      <w:rPr>
        <w:rFonts w:ascii="Symbol" w:hAnsi="Symbol" w:hint="default"/>
      </w:rPr>
    </w:lvl>
    <w:lvl w:ilvl="1" w:tplc="04260003">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50" w15:restartNumberingAfterBreak="0">
    <w:nsid w:val="3E144F6E"/>
    <w:multiLevelType w:val="hybridMultilevel"/>
    <w:tmpl w:val="AD844A56"/>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51" w15:restartNumberingAfterBreak="0">
    <w:nsid w:val="3F5A33D2"/>
    <w:multiLevelType w:val="multilevel"/>
    <w:tmpl w:val="A01AB2BC"/>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lang w:val="lv-LV" w:eastAsia="lv-LV" w:bidi="lv-LV"/>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2" w15:restartNumberingAfterBreak="0">
    <w:nsid w:val="3F7107D5"/>
    <w:multiLevelType w:val="multilevel"/>
    <w:tmpl w:val="42BC9E5A"/>
    <w:lvl w:ilvl="0">
      <w:start w:val="1"/>
      <w:numFmt w:val="bullet"/>
      <w:lvlText w:val=""/>
      <w:lvlJc w:val="left"/>
      <w:pPr>
        <w:ind w:left="720" w:hanging="360"/>
      </w:pPr>
      <w:rPr>
        <w:rFonts w:ascii="Symbol" w:hAnsi="Symbol" w:hint="default"/>
        <w:sz w:val="20"/>
      </w:r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53" w15:restartNumberingAfterBreak="0">
    <w:nsid w:val="43B06E43"/>
    <w:multiLevelType w:val="hybridMultilevel"/>
    <w:tmpl w:val="BFE68F2C"/>
    <w:lvl w:ilvl="0" w:tplc="0426000D">
      <w:start w:val="1"/>
      <w:numFmt w:val="bullet"/>
      <w:lvlText w:val=""/>
      <w:lvlJc w:val="left"/>
      <w:pPr>
        <w:ind w:left="1641" w:hanging="360"/>
      </w:pPr>
      <w:rPr>
        <w:rFonts w:ascii="Wingdings" w:hAnsi="Wingdings" w:hint="default"/>
      </w:rPr>
    </w:lvl>
    <w:lvl w:ilvl="1" w:tplc="04260003" w:tentative="1">
      <w:start w:val="1"/>
      <w:numFmt w:val="bullet"/>
      <w:lvlText w:val="o"/>
      <w:lvlJc w:val="left"/>
      <w:pPr>
        <w:ind w:left="2361" w:hanging="360"/>
      </w:pPr>
      <w:rPr>
        <w:rFonts w:ascii="Courier New" w:hAnsi="Courier New" w:cs="Courier New" w:hint="default"/>
      </w:rPr>
    </w:lvl>
    <w:lvl w:ilvl="2" w:tplc="04260005" w:tentative="1">
      <w:start w:val="1"/>
      <w:numFmt w:val="bullet"/>
      <w:lvlText w:val=""/>
      <w:lvlJc w:val="left"/>
      <w:pPr>
        <w:ind w:left="3081" w:hanging="360"/>
      </w:pPr>
      <w:rPr>
        <w:rFonts w:ascii="Wingdings" w:hAnsi="Wingdings" w:hint="default"/>
      </w:rPr>
    </w:lvl>
    <w:lvl w:ilvl="3" w:tplc="04260001" w:tentative="1">
      <w:start w:val="1"/>
      <w:numFmt w:val="bullet"/>
      <w:lvlText w:val=""/>
      <w:lvlJc w:val="left"/>
      <w:pPr>
        <w:ind w:left="3801" w:hanging="360"/>
      </w:pPr>
      <w:rPr>
        <w:rFonts w:ascii="Symbol" w:hAnsi="Symbol" w:hint="default"/>
      </w:rPr>
    </w:lvl>
    <w:lvl w:ilvl="4" w:tplc="04260003" w:tentative="1">
      <w:start w:val="1"/>
      <w:numFmt w:val="bullet"/>
      <w:lvlText w:val="o"/>
      <w:lvlJc w:val="left"/>
      <w:pPr>
        <w:ind w:left="4521" w:hanging="360"/>
      </w:pPr>
      <w:rPr>
        <w:rFonts w:ascii="Courier New" w:hAnsi="Courier New" w:cs="Courier New" w:hint="default"/>
      </w:rPr>
    </w:lvl>
    <w:lvl w:ilvl="5" w:tplc="04260005" w:tentative="1">
      <w:start w:val="1"/>
      <w:numFmt w:val="bullet"/>
      <w:lvlText w:val=""/>
      <w:lvlJc w:val="left"/>
      <w:pPr>
        <w:ind w:left="5241" w:hanging="360"/>
      </w:pPr>
      <w:rPr>
        <w:rFonts w:ascii="Wingdings" w:hAnsi="Wingdings" w:hint="default"/>
      </w:rPr>
    </w:lvl>
    <w:lvl w:ilvl="6" w:tplc="04260001" w:tentative="1">
      <w:start w:val="1"/>
      <w:numFmt w:val="bullet"/>
      <w:lvlText w:val=""/>
      <w:lvlJc w:val="left"/>
      <w:pPr>
        <w:ind w:left="5961" w:hanging="360"/>
      </w:pPr>
      <w:rPr>
        <w:rFonts w:ascii="Symbol" w:hAnsi="Symbol" w:hint="default"/>
      </w:rPr>
    </w:lvl>
    <w:lvl w:ilvl="7" w:tplc="04260003" w:tentative="1">
      <w:start w:val="1"/>
      <w:numFmt w:val="bullet"/>
      <w:lvlText w:val="o"/>
      <w:lvlJc w:val="left"/>
      <w:pPr>
        <w:ind w:left="6681" w:hanging="360"/>
      </w:pPr>
      <w:rPr>
        <w:rFonts w:ascii="Courier New" w:hAnsi="Courier New" w:cs="Courier New" w:hint="default"/>
      </w:rPr>
    </w:lvl>
    <w:lvl w:ilvl="8" w:tplc="04260005" w:tentative="1">
      <w:start w:val="1"/>
      <w:numFmt w:val="bullet"/>
      <w:lvlText w:val=""/>
      <w:lvlJc w:val="left"/>
      <w:pPr>
        <w:ind w:left="7401" w:hanging="360"/>
      </w:pPr>
      <w:rPr>
        <w:rFonts w:ascii="Wingdings" w:hAnsi="Wingdings" w:hint="default"/>
      </w:rPr>
    </w:lvl>
  </w:abstractNum>
  <w:abstractNum w:abstractNumId="54" w15:restartNumberingAfterBreak="0">
    <w:nsid w:val="44925DAA"/>
    <w:multiLevelType w:val="hybridMultilevel"/>
    <w:tmpl w:val="C9DA3216"/>
    <w:lvl w:ilvl="0" w:tplc="04260001">
      <w:start w:val="1"/>
      <w:numFmt w:val="bullet"/>
      <w:lvlText w:val=""/>
      <w:lvlJc w:val="left"/>
      <w:pPr>
        <w:ind w:left="720" w:hanging="360"/>
      </w:pPr>
      <w:rPr>
        <w:rFonts w:ascii="Symbol" w:hAnsi="Symbol" w:hint="default"/>
      </w:rPr>
    </w:lvl>
    <w:lvl w:ilvl="1" w:tplc="F82EBAA4">
      <w:start w:val="369"/>
      <w:numFmt w:val="bullet"/>
      <w:lvlText w:val="–"/>
      <w:lvlJc w:val="left"/>
      <w:pPr>
        <w:ind w:left="1284" w:hanging="204"/>
      </w:pPr>
      <w:rPr>
        <w:rFonts w:asciiTheme="minorHAnsi" w:eastAsiaTheme="minorHAnsi" w:hAnsiTheme="minorHAnsi" w:cs="Times New Roman"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55" w15:restartNumberingAfterBreak="0">
    <w:nsid w:val="44B35916"/>
    <w:multiLevelType w:val="hybridMultilevel"/>
    <w:tmpl w:val="CB7600B0"/>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56" w15:restartNumberingAfterBreak="0">
    <w:nsid w:val="476364DD"/>
    <w:multiLevelType w:val="hybridMultilevel"/>
    <w:tmpl w:val="A872B1E4"/>
    <w:lvl w:ilvl="0" w:tplc="04260001">
      <w:start w:val="1"/>
      <w:numFmt w:val="bullet"/>
      <w:lvlText w:val=""/>
      <w:lvlJc w:val="left"/>
      <w:pPr>
        <w:ind w:left="720" w:hanging="360"/>
      </w:pPr>
      <w:rPr>
        <w:rFonts w:ascii="Symbol" w:hAnsi="Symbol" w:hint="default"/>
      </w:rPr>
    </w:lvl>
    <w:lvl w:ilvl="1" w:tplc="04260003">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57" w15:restartNumberingAfterBreak="0">
    <w:nsid w:val="47DB6923"/>
    <w:multiLevelType w:val="hybridMultilevel"/>
    <w:tmpl w:val="4F60A270"/>
    <w:lvl w:ilvl="0" w:tplc="C8B2CD24">
      <w:numFmt w:val="bullet"/>
      <w:lvlText w:val="•"/>
      <w:lvlJc w:val="left"/>
      <w:pPr>
        <w:ind w:left="720" w:hanging="360"/>
      </w:pPr>
      <w:rPr>
        <w:rFonts w:ascii="Arial" w:eastAsia="Times New Roman" w:hAnsi="Arial" w:cs="Aria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58" w15:restartNumberingAfterBreak="0">
    <w:nsid w:val="4972606E"/>
    <w:multiLevelType w:val="multilevel"/>
    <w:tmpl w:val="42BC9E5A"/>
    <w:lvl w:ilvl="0">
      <w:start w:val="1"/>
      <w:numFmt w:val="bullet"/>
      <w:lvlText w:val=""/>
      <w:lvlJc w:val="left"/>
      <w:pPr>
        <w:ind w:left="720" w:hanging="360"/>
      </w:pPr>
      <w:rPr>
        <w:rFonts w:ascii="Symbol" w:hAnsi="Symbol" w:hint="default"/>
        <w:sz w:val="20"/>
      </w:r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59" w15:restartNumberingAfterBreak="0">
    <w:nsid w:val="4A346265"/>
    <w:multiLevelType w:val="multilevel"/>
    <w:tmpl w:val="2BFCBEC2"/>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60" w15:restartNumberingAfterBreak="0">
    <w:nsid w:val="4A590A09"/>
    <w:multiLevelType w:val="hybridMultilevel"/>
    <w:tmpl w:val="7B10A8DC"/>
    <w:lvl w:ilvl="0" w:tplc="04260001">
      <w:start w:val="1"/>
      <w:numFmt w:val="bullet"/>
      <w:lvlText w:val=""/>
      <w:lvlJc w:val="left"/>
      <w:pPr>
        <w:ind w:left="1440" w:hanging="360"/>
      </w:pPr>
      <w:rPr>
        <w:rFonts w:ascii="Symbol" w:hAnsi="Symbol" w:hint="default"/>
      </w:rPr>
    </w:lvl>
    <w:lvl w:ilvl="1" w:tplc="04260003">
      <w:start w:val="1"/>
      <w:numFmt w:val="bullet"/>
      <w:lvlText w:val="o"/>
      <w:lvlJc w:val="left"/>
      <w:pPr>
        <w:ind w:left="2160" w:hanging="360"/>
      </w:pPr>
      <w:rPr>
        <w:rFonts w:ascii="Courier New" w:hAnsi="Courier New" w:cs="Courier New" w:hint="default"/>
      </w:rPr>
    </w:lvl>
    <w:lvl w:ilvl="2" w:tplc="04260005" w:tentative="1">
      <w:start w:val="1"/>
      <w:numFmt w:val="bullet"/>
      <w:lvlText w:val=""/>
      <w:lvlJc w:val="left"/>
      <w:pPr>
        <w:ind w:left="2880" w:hanging="360"/>
      </w:pPr>
      <w:rPr>
        <w:rFonts w:ascii="Wingdings" w:hAnsi="Wingdings" w:hint="default"/>
      </w:rPr>
    </w:lvl>
    <w:lvl w:ilvl="3" w:tplc="04260001" w:tentative="1">
      <w:start w:val="1"/>
      <w:numFmt w:val="bullet"/>
      <w:lvlText w:val=""/>
      <w:lvlJc w:val="left"/>
      <w:pPr>
        <w:ind w:left="3600" w:hanging="360"/>
      </w:pPr>
      <w:rPr>
        <w:rFonts w:ascii="Symbol" w:hAnsi="Symbol" w:hint="default"/>
      </w:rPr>
    </w:lvl>
    <w:lvl w:ilvl="4" w:tplc="04260003" w:tentative="1">
      <w:start w:val="1"/>
      <w:numFmt w:val="bullet"/>
      <w:lvlText w:val="o"/>
      <w:lvlJc w:val="left"/>
      <w:pPr>
        <w:ind w:left="4320" w:hanging="360"/>
      </w:pPr>
      <w:rPr>
        <w:rFonts w:ascii="Courier New" w:hAnsi="Courier New" w:cs="Courier New" w:hint="default"/>
      </w:rPr>
    </w:lvl>
    <w:lvl w:ilvl="5" w:tplc="04260005" w:tentative="1">
      <w:start w:val="1"/>
      <w:numFmt w:val="bullet"/>
      <w:lvlText w:val=""/>
      <w:lvlJc w:val="left"/>
      <w:pPr>
        <w:ind w:left="5040" w:hanging="360"/>
      </w:pPr>
      <w:rPr>
        <w:rFonts w:ascii="Wingdings" w:hAnsi="Wingdings" w:hint="default"/>
      </w:rPr>
    </w:lvl>
    <w:lvl w:ilvl="6" w:tplc="04260001" w:tentative="1">
      <w:start w:val="1"/>
      <w:numFmt w:val="bullet"/>
      <w:lvlText w:val=""/>
      <w:lvlJc w:val="left"/>
      <w:pPr>
        <w:ind w:left="5760" w:hanging="360"/>
      </w:pPr>
      <w:rPr>
        <w:rFonts w:ascii="Symbol" w:hAnsi="Symbol" w:hint="default"/>
      </w:rPr>
    </w:lvl>
    <w:lvl w:ilvl="7" w:tplc="04260003" w:tentative="1">
      <w:start w:val="1"/>
      <w:numFmt w:val="bullet"/>
      <w:lvlText w:val="o"/>
      <w:lvlJc w:val="left"/>
      <w:pPr>
        <w:ind w:left="6480" w:hanging="360"/>
      </w:pPr>
      <w:rPr>
        <w:rFonts w:ascii="Courier New" w:hAnsi="Courier New" w:cs="Courier New" w:hint="default"/>
      </w:rPr>
    </w:lvl>
    <w:lvl w:ilvl="8" w:tplc="04260005" w:tentative="1">
      <w:start w:val="1"/>
      <w:numFmt w:val="bullet"/>
      <w:lvlText w:val=""/>
      <w:lvlJc w:val="left"/>
      <w:pPr>
        <w:ind w:left="7200" w:hanging="360"/>
      </w:pPr>
      <w:rPr>
        <w:rFonts w:ascii="Wingdings" w:hAnsi="Wingdings" w:hint="default"/>
      </w:rPr>
    </w:lvl>
  </w:abstractNum>
  <w:abstractNum w:abstractNumId="61" w15:restartNumberingAfterBreak="0">
    <w:nsid w:val="4AD34AF3"/>
    <w:multiLevelType w:val="hybridMultilevel"/>
    <w:tmpl w:val="3AF8BFE6"/>
    <w:lvl w:ilvl="0" w:tplc="04260001">
      <w:start w:val="1"/>
      <w:numFmt w:val="bullet"/>
      <w:lvlText w:val=""/>
      <w:lvlJc w:val="left"/>
      <w:pPr>
        <w:ind w:left="720" w:hanging="360"/>
      </w:pPr>
      <w:rPr>
        <w:rFonts w:ascii="Symbol" w:hAnsi="Symbol" w:hint="default"/>
      </w:rPr>
    </w:lvl>
    <w:lvl w:ilvl="1" w:tplc="04260003">
      <w:start w:val="1"/>
      <w:numFmt w:val="bullet"/>
      <w:lvlText w:val="o"/>
      <w:lvlJc w:val="left"/>
      <w:pPr>
        <w:ind w:left="1440" w:hanging="360"/>
      </w:pPr>
      <w:rPr>
        <w:rFonts w:ascii="Courier New" w:hAnsi="Courier New" w:cs="Courier New" w:hint="default"/>
      </w:rPr>
    </w:lvl>
    <w:lvl w:ilvl="2" w:tplc="04260005">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62" w15:restartNumberingAfterBreak="0">
    <w:nsid w:val="4C90718F"/>
    <w:multiLevelType w:val="multilevel"/>
    <w:tmpl w:val="8DFC6C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3" w15:restartNumberingAfterBreak="0">
    <w:nsid w:val="4DD77704"/>
    <w:multiLevelType w:val="multilevel"/>
    <w:tmpl w:val="2CCE66A2"/>
    <w:lvl w:ilvl="0">
      <w:start w:val="1"/>
      <w:numFmt w:val="decimal"/>
      <w:pStyle w:val="SarakstsBox"/>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64" w15:restartNumberingAfterBreak="0">
    <w:nsid w:val="4DEC0983"/>
    <w:multiLevelType w:val="hybridMultilevel"/>
    <w:tmpl w:val="1772DD42"/>
    <w:lvl w:ilvl="0" w:tplc="C8B2CD24">
      <w:numFmt w:val="bullet"/>
      <w:lvlText w:val="•"/>
      <w:lvlJc w:val="left"/>
      <w:pPr>
        <w:ind w:left="720" w:hanging="360"/>
      </w:pPr>
      <w:rPr>
        <w:rFonts w:ascii="Arial" w:eastAsia="Times New Roman" w:hAnsi="Arial" w:cs="Aria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65" w15:restartNumberingAfterBreak="0">
    <w:nsid w:val="4F2468A8"/>
    <w:multiLevelType w:val="hybridMultilevel"/>
    <w:tmpl w:val="9260EE22"/>
    <w:lvl w:ilvl="0" w:tplc="04260001">
      <w:start w:val="1"/>
      <w:numFmt w:val="bullet"/>
      <w:lvlText w:val=""/>
      <w:lvlJc w:val="left"/>
      <w:pPr>
        <w:ind w:left="1080" w:hanging="360"/>
      </w:pPr>
      <w:rPr>
        <w:rFonts w:ascii="Symbol" w:hAnsi="Symbol" w:hint="default"/>
      </w:rPr>
    </w:lvl>
    <w:lvl w:ilvl="1" w:tplc="04260003" w:tentative="1">
      <w:start w:val="1"/>
      <w:numFmt w:val="bullet"/>
      <w:lvlText w:val="o"/>
      <w:lvlJc w:val="left"/>
      <w:pPr>
        <w:ind w:left="1800" w:hanging="360"/>
      </w:pPr>
      <w:rPr>
        <w:rFonts w:ascii="Courier New" w:hAnsi="Courier New" w:cs="Courier New" w:hint="default"/>
      </w:rPr>
    </w:lvl>
    <w:lvl w:ilvl="2" w:tplc="04260005" w:tentative="1">
      <w:start w:val="1"/>
      <w:numFmt w:val="bullet"/>
      <w:lvlText w:val=""/>
      <w:lvlJc w:val="left"/>
      <w:pPr>
        <w:ind w:left="2520" w:hanging="360"/>
      </w:pPr>
      <w:rPr>
        <w:rFonts w:ascii="Wingdings" w:hAnsi="Wingdings" w:hint="default"/>
      </w:rPr>
    </w:lvl>
    <w:lvl w:ilvl="3" w:tplc="04260001" w:tentative="1">
      <w:start w:val="1"/>
      <w:numFmt w:val="bullet"/>
      <w:lvlText w:val=""/>
      <w:lvlJc w:val="left"/>
      <w:pPr>
        <w:ind w:left="3240" w:hanging="360"/>
      </w:pPr>
      <w:rPr>
        <w:rFonts w:ascii="Symbol" w:hAnsi="Symbol" w:hint="default"/>
      </w:rPr>
    </w:lvl>
    <w:lvl w:ilvl="4" w:tplc="04260003" w:tentative="1">
      <w:start w:val="1"/>
      <w:numFmt w:val="bullet"/>
      <w:lvlText w:val="o"/>
      <w:lvlJc w:val="left"/>
      <w:pPr>
        <w:ind w:left="3960" w:hanging="360"/>
      </w:pPr>
      <w:rPr>
        <w:rFonts w:ascii="Courier New" w:hAnsi="Courier New" w:cs="Courier New" w:hint="default"/>
      </w:rPr>
    </w:lvl>
    <w:lvl w:ilvl="5" w:tplc="04260005" w:tentative="1">
      <w:start w:val="1"/>
      <w:numFmt w:val="bullet"/>
      <w:lvlText w:val=""/>
      <w:lvlJc w:val="left"/>
      <w:pPr>
        <w:ind w:left="4680" w:hanging="360"/>
      </w:pPr>
      <w:rPr>
        <w:rFonts w:ascii="Wingdings" w:hAnsi="Wingdings" w:hint="default"/>
      </w:rPr>
    </w:lvl>
    <w:lvl w:ilvl="6" w:tplc="04260001" w:tentative="1">
      <w:start w:val="1"/>
      <w:numFmt w:val="bullet"/>
      <w:lvlText w:val=""/>
      <w:lvlJc w:val="left"/>
      <w:pPr>
        <w:ind w:left="5400" w:hanging="360"/>
      </w:pPr>
      <w:rPr>
        <w:rFonts w:ascii="Symbol" w:hAnsi="Symbol" w:hint="default"/>
      </w:rPr>
    </w:lvl>
    <w:lvl w:ilvl="7" w:tplc="04260003" w:tentative="1">
      <w:start w:val="1"/>
      <w:numFmt w:val="bullet"/>
      <w:lvlText w:val="o"/>
      <w:lvlJc w:val="left"/>
      <w:pPr>
        <w:ind w:left="6120" w:hanging="360"/>
      </w:pPr>
      <w:rPr>
        <w:rFonts w:ascii="Courier New" w:hAnsi="Courier New" w:cs="Courier New" w:hint="default"/>
      </w:rPr>
    </w:lvl>
    <w:lvl w:ilvl="8" w:tplc="04260005" w:tentative="1">
      <w:start w:val="1"/>
      <w:numFmt w:val="bullet"/>
      <w:lvlText w:val=""/>
      <w:lvlJc w:val="left"/>
      <w:pPr>
        <w:ind w:left="6840" w:hanging="360"/>
      </w:pPr>
      <w:rPr>
        <w:rFonts w:ascii="Wingdings" w:hAnsi="Wingdings" w:hint="default"/>
      </w:rPr>
    </w:lvl>
  </w:abstractNum>
  <w:abstractNum w:abstractNumId="66" w15:restartNumberingAfterBreak="0">
    <w:nsid w:val="56FB26C2"/>
    <w:multiLevelType w:val="hybridMultilevel"/>
    <w:tmpl w:val="43E64D2E"/>
    <w:lvl w:ilvl="0" w:tplc="C8B2CD24">
      <w:numFmt w:val="bullet"/>
      <w:lvlText w:val="•"/>
      <w:lvlJc w:val="left"/>
      <w:pPr>
        <w:ind w:left="2160" w:hanging="360"/>
      </w:pPr>
      <w:rPr>
        <w:rFonts w:ascii="Arial" w:eastAsia="Times New Roman" w:hAnsi="Arial" w:cs="Arial" w:hint="default"/>
      </w:rPr>
    </w:lvl>
    <w:lvl w:ilvl="1" w:tplc="04260001">
      <w:start w:val="1"/>
      <w:numFmt w:val="bullet"/>
      <w:lvlText w:val=""/>
      <w:lvlJc w:val="left"/>
      <w:pPr>
        <w:ind w:left="2160" w:hanging="360"/>
      </w:pPr>
      <w:rPr>
        <w:rFonts w:ascii="Symbol" w:hAnsi="Symbol" w:hint="default"/>
      </w:rPr>
    </w:lvl>
    <w:lvl w:ilvl="2" w:tplc="04260005" w:tentative="1">
      <w:start w:val="1"/>
      <w:numFmt w:val="bullet"/>
      <w:lvlText w:val=""/>
      <w:lvlJc w:val="left"/>
      <w:pPr>
        <w:ind w:left="2880" w:hanging="360"/>
      </w:pPr>
      <w:rPr>
        <w:rFonts w:ascii="Wingdings" w:hAnsi="Wingdings" w:hint="default"/>
      </w:rPr>
    </w:lvl>
    <w:lvl w:ilvl="3" w:tplc="04260001" w:tentative="1">
      <w:start w:val="1"/>
      <w:numFmt w:val="bullet"/>
      <w:lvlText w:val=""/>
      <w:lvlJc w:val="left"/>
      <w:pPr>
        <w:ind w:left="3600" w:hanging="360"/>
      </w:pPr>
      <w:rPr>
        <w:rFonts w:ascii="Symbol" w:hAnsi="Symbol" w:hint="default"/>
      </w:rPr>
    </w:lvl>
    <w:lvl w:ilvl="4" w:tplc="04260003" w:tentative="1">
      <w:start w:val="1"/>
      <w:numFmt w:val="bullet"/>
      <w:lvlText w:val="o"/>
      <w:lvlJc w:val="left"/>
      <w:pPr>
        <w:ind w:left="4320" w:hanging="360"/>
      </w:pPr>
      <w:rPr>
        <w:rFonts w:ascii="Courier New" w:hAnsi="Courier New" w:cs="Courier New" w:hint="default"/>
      </w:rPr>
    </w:lvl>
    <w:lvl w:ilvl="5" w:tplc="04260005" w:tentative="1">
      <w:start w:val="1"/>
      <w:numFmt w:val="bullet"/>
      <w:lvlText w:val=""/>
      <w:lvlJc w:val="left"/>
      <w:pPr>
        <w:ind w:left="5040" w:hanging="360"/>
      </w:pPr>
      <w:rPr>
        <w:rFonts w:ascii="Wingdings" w:hAnsi="Wingdings" w:hint="default"/>
      </w:rPr>
    </w:lvl>
    <w:lvl w:ilvl="6" w:tplc="04260001" w:tentative="1">
      <w:start w:val="1"/>
      <w:numFmt w:val="bullet"/>
      <w:lvlText w:val=""/>
      <w:lvlJc w:val="left"/>
      <w:pPr>
        <w:ind w:left="5760" w:hanging="360"/>
      </w:pPr>
      <w:rPr>
        <w:rFonts w:ascii="Symbol" w:hAnsi="Symbol" w:hint="default"/>
      </w:rPr>
    </w:lvl>
    <w:lvl w:ilvl="7" w:tplc="04260003" w:tentative="1">
      <w:start w:val="1"/>
      <w:numFmt w:val="bullet"/>
      <w:lvlText w:val="o"/>
      <w:lvlJc w:val="left"/>
      <w:pPr>
        <w:ind w:left="6480" w:hanging="360"/>
      </w:pPr>
      <w:rPr>
        <w:rFonts w:ascii="Courier New" w:hAnsi="Courier New" w:cs="Courier New" w:hint="default"/>
      </w:rPr>
    </w:lvl>
    <w:lvl w:ilvl="8" w:tplc="04260005" w:tentative="1">
      <w:start w:val="1"/>
      <w:numFmt w:val="bullet"/>
      <w:lvlText w:val=""/>
      <w:lvlJc w:val="left"/>
      <w:pPr>
        <w:ind w:left="7200" w:hanging="360"/>
      </w:pPr>
      <w:rPr>
        <w:rFonts w:ascii="Wingdings" w:hAnsi="Wingdings" w:hint="default"/>
      </w:rPr>
    </w:lvl>
  </w:abstractNum>
  <w:abstractNum w:abstractNumId="67" w15:restartNumberingAfterBreak="0">
    <w:nsid w:val="583D571B"/>
    <w:multiLevelType w:val="multilevel"/>
    <w:tmpl w:val="BB2652BC"/>
    <w:lvl w:ilvl="0">
      <w:numFmt w:val="bullet"/>
      <w:lvlText w:val=""/>
      <w:lvlJc w:val="left"/>
      <w:pPr>
        <w:ind w:left="720" w:hanging="360"/>
      </w:pPr>
      <w:rPr>
        <w:rFonts w:ascii="Symbol" w:hAnsi="Symbol"/>
      </w:rPr>
    </w:lvl>
    <w:lvl w:ilvl="1">
      <w:numFmt w:val="bullet"/>
      <w:lvlText w:val=""/>
      <w:lvlJc w:val="left"/>
      <w:pPr>
        <w:ind w:left="1440" w:hanging="360"/>
      </w:pPr>
      <w:rPr>
        <w:rFonts w:ascii="Wingdings" w:hAnsi="Wingdings"/>
      </w:r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68" w15:restartNumberingAfterBreak="0">
    <w:nsid w:val="5AAA6397"/>
    <w:multiLevelType w:val="hybridMultilevel"/>
    <w:tmpl w:val="BFCC747A"/>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69" w15:restartNumberingAfterBreak="0">
    <w:nsid w:val="5B0E7868"/>
    <w:multiLevelType w:val="hybridMultilevel"/>
    <w:tmpl w:val="2548C904"/>
    <w:lvl w:ilvl="0" w:tplc="04260001">
      <w:start w:val="1"/>
      <w:numFmt w:val="bullet"/>
      <w:lvlText w:val=""/>
      <w:lvlJc w:val="left"/>
      <w:pPr>
        <w:ind w:left="1440" w:hanging="360"/>
      </w:pPr>
      <w:rPr>
        <w:rFonts w:ascii="Symbol" w:hAnsi="Symbol" w:hint="default"/>
      </w:rPr>
    </w:lvl>
    <w:lvl w:ilvl="1" w:tplc="04260003" w:tentative="1">
      <w:start w:val="1"/>
      <w:numFmt w:val="bullet"/>
      <w:lvlText w:val="o"/>
      <w:lvlJc w:val="left"/>
      <w:pPr>
        <w:ind w:left="2160" w:hanging="360"/>
      </w:pPr>
      <w:rPr>
        <w:rFonts w:ascii="Courier New" w:hAnsi="Courier New" w:cs="Courier New" w:hint="default"/>
      </w:rPr>
    </w:lvl>
    <w:lvl w:ilvl="2" w:tplc="04260005" w:tentative="1">
      <w:start w:val="1"/>
      <w:numFmt w:val="bullet"/>
      <w:lvlText w:val=""/>
      <w:lvlJc w:val="left"/>
      <w:pPr>
        <w:ind w:left="2880" w:hanging="360"/>
      </w:pPr>
      <w:rPr>
        <w:rFonts w:ascii="Wingdings" w:hAnsi="Wingdings" w:hint="default"/>
      </w:rPr>
    </w:lvl>
    <w:lvl w:ilvl="3" w:tplc="04260001" w:tentative="1">
      <w:start w:val="1"/>
      <w:numFmt w:val="bullet"/>
      <w:lvlText w:val=""/>
      <w:lvlJc w:val="left"/>
      <w:pPr>
        <w:ind w:left="3600" w:hanging="360"/>
      </w:pPr>
      <w:rPr>
        <w:rFonts w:ascii="Symbol" w:hAnsi="Symbol" w:hint="default"/>
      </w:rPr>
    </w:lvl>
    <w:lvl w:ilvl="4" w:tplc="04260003" w:tentative="1">
      <w:start w:val="1"/>
      <w:numFmt w:val="bullet"/>
      <w:lvlText w:val="o"/>
      <w:lvlJc w:val="left"/>
      <w:pPr>
        <w:ind w:left="4320" w:hanging="360"/>
      </w:pPr>
      <w:rPr>
        <w:rFonts w:ascii="Courier New" w:hAnsi="Courier New" w:cs="Courier New" w:hint="default"/>
      </w:rPr>
    </w:lvl>
    <w:lvl w:ilvl="5" w:tplc="04260005" w:tentative="1">
      <w:start w:val="1"/>
      <w:numFmt w:val="bullet"/>
      <w:lvlText w:val=""/>
      <w:lvlJc w:val="left"/>
      <w:pPr>
        <w:ind w:left="5040" w:hanging="360"/>
      </w:pPr>
      <w:rPr>
        <w:rFonts w:ascii="Wingdings" w:hAnsi="Wingdings" w:hint="default"/>
      </w:rPr>
    </w:lvl>
    <w:lvl w:ilvl="6" w:tplc="04260001" w:tentative="1">
      <w:start w:val="1"/>
      <w:numFmt w:val="bullet"/>
      <w:lvlText w:val=""/>
      <w:lvlJc w:val="left"/>
      <w:pPr>
        <w:ind w:left="5760" w:hanging="360"/>
      </w:pPr>
      <w:rPr>
        <w:rFonts w:ascii="Symbol" w:hAnsi="Symbol" w:hint="default"/>
      </w:rPr>
    </w:lvl>
    <w:lvl w:ilvl="7" w:tplc="04260003" w:tentative="1">
      <w:start w:val="1"/>
      <w:numFmt w:val="bullet"/>
      <w:lvlText w:val="o"/>
      <w:lvlJc w:val="left"/>
      <w:pPr>
        <w:ind w:left="6480" w:hanging="360"/>
      </w:pPr>
      <w:rPr>
        <w:rFonts w:ascii="Courier New" w:hAnsi="Courier New" w:cs="Courier New" w:hint="default"/>
      </w:rPr>
    </w:lvl>
    <w:lvl w:ilvl="8" w:tplc="04260005" w:tentative="1">
      <w:start w:val="1"/>
      <w:numFmt w:val="bullet"/>
      <w:lvlText w:val=""/>
      <w:lvlJc w:val="left"/>
      <w:pPr>
        <w:ind w:left="7200" w:hanging="360"/>
      </w:pPr>
      <w:rPr>
        <w:rFonts w:ascii="Wingdings" w:hAnsi="Wingdings" w:hint="default"/>
      </w:rPr>
    </w:lvl>
  </w:abstractNum>
  <w:abstractNum w:abstractNumId="70" w15:restartNumberingAfterBreak="0">
    <w:nsid w:val="5C2F3FE7"/>
    <w:multiLevelType w:val="hybridMultilevel"/>
    <w:tmpl w:val="9E221DEC"/>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71" w15:restartNumberingAfterBreak="0">
    <w:nsid w:val="5C4D5181"/>
    <w:multiLevelType w:val="multilevel"/>
    <w:tmpl w:val="38E2B564"/>
    <w:lvl w:ilvl="0">
      <w:start w:val="1"/>
      <w:numFmt w:val="bullet"/>
      <w:lvlText w:val=""/>
      <w:lvlJc w:val="left"/>
      <w:pPr>
        <w:ind w:left="720" w:hanging="360"/>
      </w:pPr>
      <w:rPr>
        <w:rFonts w:ascii="Symbol" w:hAnsi="Symbol" w:hint="default"/>
        <w:sz w:val="20"/>
      </w:rPr>
    </w:lvl>
    <w:lvl w:ilvl="1">
      <w:start w:val="1"/>
      <w:numFmt w:val="bullet"/>
      <w:lvlText w:val=""/>
      <w:lvlJc w:val="left"/>
      <w:pPr>
        <w:ind w:left="1440" w:hanging="360"/>
      </w:pPr>
      <w:rPr>
        <w:rFonts w:ascii="Symbol" w:hAnsi="Symbol" w:hint="default"/>
      </w:r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72" w15:restartNumberingAfterBreak="0">
    <w:nsid w:val="5EC869A8"/>
    <w:multiLevelType w:val="hybridMultilevel"/>
    <w:tmpl w:val="4CBE89DC"/>
    <w:lvl w:ilvl="0" w:tplc="C8B2CD24">
      <w:numFmt w:val="bullet"/>
      <w:lvlText w:val="•"/>
      <w:lvlJc w:val="left"/>
      <w:pPr>
        <w:ind w:left="720" w:hanging="360"/>
      </w:pPr>
      <w:rPr>
        <w:rFonts w:ascii="Arial" w:eastAsia="Times New Roman" w:hAnsi="Arial" w:cs="Aria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73" w15:restartNumberingAfterBreak="0">
    <w:nsid w:val="5F5C06D9"/>
    <w:multiLevelType w:val="hybridMultilevel"/>
    <w:tmpl w:val="C494DB04"/>
    <w:lvl w:ilvl="0" w:tplc="BDB8D420">
      <w:start w:val="14"/>
      <w:numFmt w:val="bullet"/>
      <w:lvlText w:val="-"/>
      <w:lvlJc w:val="left"/>
      <w:pPr>
        <w:ind w:left="2160" w:hanging="360"/>
      </w:pPr>
      <w:rPr>
        <w:rFonts w:ascii="Times New Roman" w:eastAsia="Calibri" w:hAnsi="Times New Roman" w:cs="Times New Roman" w:hint="default"/>
      </w:rPr>
    </w:lvl>
    <w:lvl w:ilvl="1" w:tplc="04260001">
      <w:start w:val="1"/>
      <w:numFmt w:val="bullet"/>
      <w:lvlText w:val=""/>
      <w:lvlJc w:val="left"/>
      <w:pPr>
        <w:ind w:left="2160" w:hanging="360"/>
      </w:pPr>
      <w:rPr>
        <w:rFonts w:ascii="Symbol" w:hAnsi="Symbol" w:hint="default"/>
      </w:rPr>
    </w:lvl>
    <w:lvl w:ilvl="2" w:tplc="04260005" w:tentative="1">
      <w:start w:val="1"/>
      <w:numFmt w:val="bullet"/>
      <w:lvlText w:val=""/>
      <w:lvlJc w:val="left"/>
      <w:pPr>
        <w:ind w:left="2880" w:hanging="360"/>
      </w:pPr>
      <w:rPr>
        <w:rFonts w:ascii="Wingdings" w:hAnsi="Wingdings" w:hint="default"/>
      </w:rPr>
    </w:lvl>
    <w:lvl w:ilvl="3" w:tplc="04260001" w:tentative="1">
      <w:start w:val="1"/>
      <w:numFmt w:val="bullet"/>
      <w:lvlText w:val=""/>
      <w:lvlJc w:val="left"/>
      <w:pPr>
        <w:ind w:left="3600" w:hanging="360"/>
      </w:pPr>
      <w:rPr>
        <w:rFonts w:ascii="Symbol" w:hAnsi="Symbol" w:hint="default"/>
      </w:rPr>
    </w:lvl>
    <w:lvl w:ilvl="4" w:tplc="04260003" w:tentative="1">
      <w:start w:val="1"/>
      <w:numFmt w:val="bullet"/>
      <w:lvlText w:val="o"/>
      <w:lvlJc w:val="left"/>
      <w:pPr>
        <w:ind w:left="4320" w:hanging="360"/>
      </w:pPr>
      <w:rPr>
        <w:rFonts w:ascii="Courier New" w:hAnsi="Courier New" w:cs="Courier New" w:hint="default"/>
      </w:rPr>
    </w:lvl>
    <w:lvl w:ilvl="5" w:tplc="04260005" w:tentative="1">
      <w:start w:val="1"/>
      <w:numFmt w:val="bullet"/>
      <w:lvlText w:val=""/>
      <w:lvlJc w:val="left"/>
      <w:pPr>
        <w:ind w:left="5040" w:hanging="360"/>
      </w:pPr>
      <w:rPr>
        <w:rFonts w:ascii="Wingdings" w:hAnsi="Wingdings" w:hint="default"/>
      </w:rPr>
    </w:lvl>
    <w:lvl w:ilvl="6" w:tplc="04260001" w:tentative="1">
      <w:start w:val="1"/>
      <w:numFmt w:val="bullet"/>
      <w:lvlText w:val=""/>
      <w:lvlJc w:val="left"/>
      <w:pPr>
        <w:ind w:left="5760" w:hanging="360"/>
      </w:pPr>
      <w:rPr>
        <w:rFonts w:ascii="Symbol" w:hAnsi="Symbol" w:hint="default"/>
      </w:rPr>
    </w:lvl>
    <w:lvl w:ilvl="7" w:tplc="04260003" w:tentative="1">
      <w:start w:val="1"/>
      <w:numFmt w:val="bullet"/>
      <w:lvlText w:val="o"/>
      <w:lvlJc w:val="left"/>
      <w:pPr>
        <w:ind w:left="6480" w:hanging="360"/>
      </w:pPr>
      <w:rPr>
        <w:rFonts w:ascii="Courier New" w:hAnsi="Courier New" w:cs="Courier New" w:hint="default"/>
      </w:rPr>
    </w:lvl>
    <w:lvl w:ilvl="8" w:tplc="04260005" w:tentative="1">
      <w:start w:val="1"/>
      <w:numFmt w:val="bullet"/>
      <w:lvlText w:val=""/>
      <w:lvlJc w:val="left"/>
      <w:pPr>
        <w:ind w:left="7200" w:hanging="360"/>
      </w:pPr>
      <w:rPr>
        <w:rFonts w:ascii="Wingdings" w:hAnsi="Wingdings" w:hint="default"/>
      </w:rPr>
    </w:lvl>
  </w:abstractNum>
  <w:abstractNum w:abstractNumId="74" w15:restartNumberingAfterBreak="0">
    <w:nsid w:val="5FE4740A"/>
    <w:multiLevelType w:val="multilevel"/>
    <w:tmpl w:val="F612C352"/>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Times New Roman" w:eastAsia="Calibri" w:hAnsi="Times New Roman" w:cs="Times New Roman"/>
      </w:r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75" w15:restartNumberingAfterBreak="0">
    <w:nsid w:val="61430E0F"/>
    <w:multiLevelType w:val="hybridMultilevel"/>
    <w:tmpl w:val="FAF055CC"/>
    <w:lvl w:ilvl="0" w:tplc="74EAA2FC">
      <w:start w:val="11"/>
      <w:numFmt w:val="bullet"/>
      <w:lvlText w:val="•"/>
      <w:lvlJc w:val="left"/>
      <w:pPr>
        <w:ind w:left="720" w:hanging="360"/>
      </w:pPr>
      <w:rPr>
        <w:rFonts w:ascii="Calibri" w:eastAsia="Calibri" w:hAnsi="Calibri" w:cs="Times New Roman"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76" w15:restartNumberingAfterBreak="0">
    <w:nsid w:val="627F5F56"/>
    <w:multiLevelType w:val="hybridMultilevel"/>
    <w:tmpl w:val="5C20ACD2"/>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77" w15:restartNumberingAfterBreak="0">
    <w:nsid w:val="62B46636"/>
    <w:multiLevelType w:val="hybridMultilevel"/>
    <w:tmpl w:val="032024DA"/>
    <w:lvl w:ilvl="0" w:tplc="C8B2CD24">
      <w:numFmt w:val="bullet"/>
      <w:lvlText w:val="•"/>
      <w:lvlJc w:val="left"/>
      <w:pPr>
        <w:ind w:left="720" w:hanging="360"/>
      </w:pPr>
      <w:rPr>
        <w:rFonts w:ascii="Arial" w:eastAsia="Times New Roman" w:hAnsi="Arial" w:cs="Aria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78" w15:restartNumberingAfterBreak="0">
    <w:nsid w:val="63F61F04"/>
    <w:multiLevelType w:val="multilevel"/>
    <w:tmpl w:val="246A68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9" w15:restartNumberingAfterBreak="0">
    <w:nsid w:val="64BC4BEB"/>
    <w:multiLevelType w:val="hybridMultilevel"/>
    <w:tmpl w:val="57EC8686"/>
    <w:lvl w:ilvl="0" w:tplc="C8B2CD24">
      <w:numFmt w:val="bullet"/>
      <w:lvlText w:val="•"/>
      <w:lvlJc w:val="left"/>
      <w:pPr>
        <w:ind w:left="2160" w:hanging="360"/>
      </w:pPr>
      <w:rPr>
        <w:rFonts w:ascii="Arial" w:eastAsia="Times New Roman" w:hAnsi="Arial" w:cs="Arial" w:hint="default"/>
      </w:rPr>
    </w:lvl>
    <w:lvl w:ilvl="1" w:tplc="04260001">
      <w:start w:val="1"/>
      <w:numFmt w:val="bullet"/>
      <w:lvlText w:val=""/>
      <w:lvlJc w:val="left"/>
      <w:pPr>
        <w:ind w:left="2160" w:hanging="360"/>
      </w:pPr>
      <w:rPr>
        <w:rFonts w:ascii="Symbol" w:hAnsi="Symbol" w:hint="default"/>
      </w:rPr>
    </w:lvl>
    <w:lvl w:ilvl="2" w:tplc="04260005" w:tentative="1">
      <w:start w:val="1"/>
      <w:numFmt w:val="bullet"/>
      <w:lvlText w:val=""/>
      <w:lvlJc w:val="left"/>
      <w:pPr>
        <w:ind w:left="2880" w:hanging="360"/>
      </w:pPr>
      <w:rPr>
        <w:rFonts w:ascii="Wingdings" w:hAnsi="Wingdings" w:hint="default"/>
      </w:rPr>
    </w:lvl>
    <w:lvl w:ilvl="3" w:tplc="04260001" w:tentative="1">
      <w:start w:val="1"/>
      <w:numFmt w:val="bullet"/>
      <w:lvlText w:val=""/>
      <w:lvlJc w:val="left"/>
      <w:pPr>
        <w:ind w:left="3600" w:hanging="360"/>
      </w:pPr>
      <w:rPr>
        <w:rFonts w:ascii="Symbol" w:hAnsi="Symbol" w:hint="default"/>
      </w:rPr>
    </w:lvl>
    <w:lvl w:ilvl="4" w:tplc="04260003" w:tentative="1">
      <w:start w:val="1"/>
      <w:numFmt w:val="bullet"/>
      <w:lvlText w:val="o"/>
      <w:lvlJc w:val="left"/>
      <w:pPr>
        <w:ind w:left="4320" w:hanging="360"/>
      </w:pPr>
      <w:rPr>
        <w:rFonts w:ascii="Courier New" w:hAnsi="Courier New" w:cs="Courier New" w:hint="default"/>
      </w:rPr>
    </w:lvl>
    <w:lvl w:ilvl="5" w:tplc="04260005" w:tentative="1">
      <w:start w:val="1"/>
      <w:numFmt w:val="bullet"/>
      <w:lvlText w:val=""/>
      <w:lvlJc w:val="left"/>
      <w:pPr>
        <w:ind w:left="5040" w:hanging="360"/>
      </w:pPr>
      <w:rPr>
        <w:rFonts w:ascii="Wingdings" w:hAnsi="Wingdings" w:hint="default"/>
      </w:rPr>
    </w:lvl>
    <w:lvl w:ilvl="6" w:tplc="04260001" w:tentative="1">
      <w:start w:val="1"/>
      <w:numFmt w:val="bullet"/>
      <w:lvlText w:val=""/>
      <w:lvlJc w:val="left"/>
      <w:pPr>
        <w:ind w:left="5760" w:hanging="360"/>
      </w:pPr>
      <w:rPr>
        <w:rFonts w:ascii="Symbol" w:hAnsi="Symbol" w:hint="default"/>
      </w:rPr>
    </w:lvl>
    <w:lvl w:ilvl="7" w:tplc="04260003" w:tentative="1">
      <w:start w:val="1"/>
      <w:numFmt w:val="bullet"/>
      <w:lvlText w:val="o"/>
      <w:lvlJc w:val="left"/>
      <w:pPr>
        <w:ind w:left="6480" w:hanging="360"/>
      </w:pPr>
      <w:rPr>
        <w:rFonts w:ascii="Courier New" w:hAnsi="Courier New" w:cs="Courier New" w:hint="default"/>
      </w:rPr>
    </w:lvl>
    <w:lvl w:ilvl="8" w:tplc="04260005" w:tentative="1">
      <w:start w:val="1"/>
      <w:numFmt w:val="bullet"/>
      <w:lvlText w:val=""/>
      <w:lvlJc w:val="left"/>
      <w:pPr>
        <w:ind w:left="7200" w:hanging="360"/>
      </w:pPr>
      <w:rPr>
        <w:rFonts w:ascii="Wingdings" w:hAnsi="Wingdings" w:hint="default"/>
      </w:rPr>
    </w:lvl>
  </w:abstractNum>
  <w:abstractNum w:abstractNumId="80" w15:restartNumberingAfterBreak="0">
    <w:nsid w:val="672B1E2F"/>
    <w:multiLevelType w:val="hybridMultilevel"/>
    <w:tmpl w:val="313C412E"/>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81" w15:restartNumberingAfterBreak="0">
    <w:nsid w:val="6BF25F86"/>
    <w:multiLevelType w:val="hybridMultilevel"/>
    <w:tmpl w:val="9F1A2E62"/>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82" w15:restartNumberingAfterBreak="0">
    <w:nsid w:val="6CDA3A85"/>
    <w:multiLevelType w:val="multilevel"/>
    <w:tmpl w:val="E2A2DBD0"/>
    <w:lvl w:ilvl="0">
      <w:start w:val="1"/>
      <w:numFmt w:val="bullet"/>
      <w:lvlText w:val=""/>
      <w:lvlJc w:val="left"/>
      <w:pPr>
        <w:ind w:left="720" w:hanging="360"/>
      </w:pPr>
      <w:rPr>
        <w:rFonts w:ascii="Symbol" w:hAnsi="Symbol" w:hint="default"/>
        <w:sz w:val="20"/>
      </w:r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83" w15:restartNumberingAfterBreak="0">
    <w:nsid w:val="6FF54BF1"/>
    <w:multiLevelType w:val="multilevel"/>
    <w:tmpl w:val="42B225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4" w15:restartNumberingAfterBreak="0">
    <w:nsid w:val="70372D0B"/>
    <w:multiLevelType w:val="multilevel"/>
    <w:tmpl w:val="B0C4DE4E"/>
    <w:lvl w:ilvl="0">
      <w:start w:val="1"/>
      <w:numFmt w:val="bullet"/>
      <w:lvlText w:val=""/>
      <w:lvlJc w:val="left"/>
      <w:pPr>
        <w:ind w:left="720" w:hanging="360"/>
      </w:pPr>
      <w:rPr>
        <w:rFonts w:ascii="Symbol" w:hAnsi="Symbol" w:hint="default"/>
        <w:sz w:val="20"/>
      </w:rPr>
    </w:lvl>
    <w:lvl w:ilvl="1">
      <w:start w:val="1"/>
      <w:numFmt w:val="bullet"/>
      <w:lvlText w:val=""/>
      <w:lvlJc w:val="left"/>
      <w:pPr>
        <w:ind w:left="1440" w:hanging="360"/>
      </w:pPr>
      <w:rPr>
        <w:rFonts w:ascii="Symbol" w:hAnsi="Symbol" w:hint="default"/>
      </w:r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85" w15:restartNumberingAfterBreak="0">
    <w:nsid w:val="70FC37BA"/>
    <w:multiLevelType w:val="hybridMultilevel"/>
    <w:tmpl w:val="13D42AA6"/>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86" w15:restartNumberingAfterBreak="0">
    <w:nsid w:val="75A209FE"/>
    <w:multiLevelType w:val="hybridMultilevel"/>
    <w:tmpl w:val="04CC84C2"/>
    <w:lvl w:ilvl="0" w:tplc="C8B2CD24">
      <w:numFmt w:val="bullet"/>
      <w:lvlText w:val="•"/>
      <w:lvlJc w:val="left"/>
      <w:pPr>
        <w:ind w:left="436" w:hanging="360"/>
      </w:pPr>
      <w:rPr>
        <w:rFonts w:ascii="Arial" w:eastAsia="Times New Roman" w:hAnsi="Arial" w:cs="Arial" w:hint="default"/>
      </w:rPr>
    </w:lvl>
    <w:lvl w:ilvl="1" w:tplc="04260003" w:tentative="1">
      <w:start w:val="1"/>
      <w:numFmt w:val="bullet"/>
      <w:lvlText w:val="o"/>
      <w:lvlJc w:val="left"/>
      <w:pPr>
        <w:ind w:left="1156" w:hanging="360"/>
      </w:pPr>
      <w:rPr>
        <w:rFonts w:ascii="Courier New" w:hAnsi="Courier New" w:cs="Courier New" w:hint="default"/>
      </w:rPr>
    </w:lvl>
    <w:lvl w:ilvl="2" w:tplc="04260005" w:tentative="1">
      <w:start w:val="1"/>
      <w:numFmt w:val="bullet"/>
      <w:lvlText w:val=""/>
      <w:lvlJc w:val="left"/>
      <w:pPr>
        <w:ind w:left="1876" w:hanging="360"/>
      </w:pPr>
      <w:rPr>
        <w:rFonts w:ascii="Wingdings" w:hAnsi="Wingdings" w:hint="default"/>
      </w:rPr>
    </w:lvl>
    <w:lvl w:ilvl="3" w:tplc="04260001" w:tentative="1">
      <w:start w:val="1"/>
      <w:numFmt w:val="bullet"/>
      <w:lvlText w:val=""/>
      <w:lvlJc w:val="left"/>
      <w:pPr>
        <w:ind w:left="2596" w:hanging="360"/>
      </w:pPr>
      <w:rPr>
        <w:rFonts w:ascii="Symbol" w:hAnsi="Symbol" w:hint="default"/>
      </w:rPr>
    </w:lvl>
    <w:lvl w:ilvl="4" w:tplc="04260003" w:tentative="1">
      <w:start w:val="1"/>
      <w:numFmt w:val="bullet"/>
      <w:lvlText w:val="o"/>
      <w:lvlJc w:val="left"/>
      <w:pPr>
        <w:ind w:left="3316" w:hanging="360"/>
      </w:pPr>
      <w:rPr>
        <w:rFonts w:ascii="Courier New" w:hAnsi="Courier New" w:cs="Courier New" w:hint="default"/>
      </w:rPr>
    </w:lvl>
    <w:lvl w:ilvl="5" w:tplc="04260005" w:tentative="1">
      <w:start w:val="1"/>
      <w:numFmt w:val="bullet"/>
      <w:lvlText w:val=""/>
      <w:lvlJc w:val="left"/>
      <w:pPr>
        <w:ind w:left="4036" w:hanging="360"/>
      </w:pPr>
      <w:rPr>
        <w:rFonts w:ascii="Wingdings" w:hAnsi="Wingdings" w:hint="default"/>
      </w:rPr>
    </w:lvl>
    <w:lvl w:ilvl="6" w:tplc="04260001" w:tentative="1">
      <w:start w:val="1"/>
      <w:numFmt w:val="bullet"/>
      <w:lvlText w:val=""/>
      <w:lvlJc w:val="left"/>
      <w:pPr>
        <w:ind w:left="4756" w:hanging="360"/>
      </w:pPr>
      <w:rPr>
        <w:rFonts w:ascii="Symbol" w:hAnsi="Symbol" w:hint="default"/>
      </w:rPr>
    </w:lvl>
    <w:lvl w:ilvl="7" w:tplc="04260003" w:tentative="1">
      <w:start w:val="1"/>
      <w:numFmt w:val="bullet"/>
      <w:lvlText w:val="o"/>
      <w:lvlJc w:val="left"/>
      <w:pPr>
        <w:ind w:left="5476" w:hanging="360"/>
      </w:pPr>
      <w:rPr>
        <w:rFonts w:ascii="Courier New" w:hAnsi="Courier New" w:cs="Courier New" w:hint="default"/>
      </w:rPr>
    </w:lvl>
    <w:lvl w:ilvl="8" w:tplc="04260005" w:tentative="1">
      <w:start w:val="1"/>
      <w:numFmt w:val="bullet"/>
      <w:lvlText w:val=""/>
      <w:lvlJc w:val="left"/>
      <w:pPr>
        <w:ind w:left="6196" w:hanging="360"/>
      </w:pPr>
      <w:rPr>
        <w:rFonts w:ascii="Wingdings" w:hAnsi="Wingdings" w:hint="default"/>
      </w:rPr>
    </w:lvl>
  </w:abstractNum>
  <w:abstractNum w:abstractNumId="87" w15:restartNumberingAfterBreak="0">
    <w:nsid w:val="765C099E"/>
    <w:multiLevelType w:val="hybridMultilevel"/>
    <w:tmpl w:val="672A5386"/>
    <w:lvl w:ilvl="0" w:tplc="74EAA2FC">
      <w:start w:val="11"/>
      <w:numFmt w:val="bullet"/>
      <w:lvlText w:val="•"/>
      <w:lvlJc w:val="left"/>
      <w:pPr>
        <w:ind w:left="720" w:hanging="360"/>
      </w:pPr>
      <w:rPr>
        <w:rFonts w:ascii="Calibri" w:eastAsiaTheme="minorHAnsi" w:hAnsi="Calibri" w:cstheme="minorBidi"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88" w15:restartNumberingAfterBreak="0">
    <w:nsid w:val="770E2C51"/>
    <w:multiLevelType w:val="hybridMultilevel"/>
    <w:tmpl w:val="B2806046"/>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89" w15:restartNumberingAfterBreak="0">
    <w:nsid w:val="77CB0338"/>
    <w:multiLevelType w:val="hybridMultilevel"/>
    <w:tmpl w:val="5194FD78"/>
    <w:lvl w:ilvl="0" w:tplc="04190001">
      <w:start w:val="1"/>
      <w:numFmt w:val="bullet"/>
      <w:lvlText w:val=""/>
      <w:lvlJc w:val="left"/>
      <w:pPr>
        <w:ind w:left="1440" w:hanging="360"/>
      </w:pPr>
      <w:rPr>
        <w:rFonts w:ascii="Symbol" w:hAnsi="Symbol" w:hint="default"/>
      </w:rPr>
    </w:lvl>
    <w:lvl w:ilvl="1" w:tplc="04190003">
      <w:start w:val="1"/>
      <w:numFmt w:val="bullet"/>
      <w:lvlText w:val="o"/>
      <w:lvlJc w:val="left"/>
      <w:pPr>
        <w:ind w:left="1980" w:hanging="360"/>
      </w:pPr>
      <w:rPr>
        <w:rFonts w:ascii="Courier New" w:hAnsi="Courier New" w:cs="Courier New" w:hint="default"/>
      </w:rPr>
    </w:lvl>
    <w:lvl w:ilvl="2" w:tplc="04190005">
      <w:start w:val="1"/>
      <w:numFmt w:val="bullet"/>
      <w:lvlText w:val=""/>
      <w:lvlJc w:val="left"/>
      <w:pPr>
        <w:ind w:left="2700" w:hanging="360"/>
      </w:pPr>
      <w:rPr>
        <w:rFonts w:ascii="Wingdings" w:hAnsi="Wingdings" w:hint="default"/>
      </w:rPr>
    </w:lvl>
    <w:lvl w:ilvl="3" w:tplc="04190001">
      <w:start w:val="1"/>
      <w:numFmt w:val="bullet"/>
      <w:lvlText w:val=""/>
      <w:lvlJc w:val="left"/>
      <w:pPr>
        <w:ind w:left="3420" w:hanging="360"/>
      </w:pPr>
      <w:rPr>
        <w:rFonts w:ascii="Symbol" w:hAnsi="Symbol" w:hint="default"/>
      </w:rPr>
    </w:lvl>
    <w:lvl w:ilvl="4" w:tplc="04190003">
      <w:start w:val="1"/>
      <w:numFmt w:val="bullet"/>
      <w:lvlText w:val="o"/>
      <w:lvlJc w:val="left"/>
      <w:pPr>
        <w:ind w:left="4140" w:hanging="360"/>
      </w:pPr>
      <w:rPr>
        <w:rFonts w:ascii="Courier New" w:hAnsi="Courier New" w:cs="Courier New" w:hint="default"/>
      </w:rPr>
    </w:lvl>
    <w:lvl w:ilvl="5" w:tplc="04190005">
      <w:start w:val="1"/>
      <w:numFmt w:val="bullet"/>
      <w:lvlText w:val=""/>
      <w:lvlJc w:val="left"/>
      <w:pPr>
        <w:ind w:left="4860" w:hanging="360"/>
      </w:pPr>
      <w:rPr>
        <w:rFonts w:ascii="Wingdings" w:hAnsi="Wingdings" w:hint="default"/>
      </w:rPr>
    </w:lvl>
    <w:lvl w:ilvl="6" w:tplc="04190001">
      <w:start w:val="1"/>
      <w:numFmt w:val="bullet"/>
      <w:lvlText w:val=""/>
      <w:lvlJc w:val="left"/>
      <w:pPr>
        <w:ind w:left="5580" w:hanging="360"/>
      </w:pPr>
      <w:rPr>
        <w:rFonts w:ascii="Symbol" w:hAnsi="Symbol" w:hint="default"/>
      </w:rPr>
    </w:lvl>
    <w:lvl w:ilvl="7" w:tplc="04190003">
      <w:start w:val="1"/>
      <w:numFmt w:val="bullet"/>
      <w:lvlText w:val="o"/>
      <w:lvlJc w:val="left"/>
      <w:pPr>
        <w:ind w:left="6300" w:hanging="360"/>
      </w:pPr>
      <w:rPr>
        <w:rFonts w:ascii="Courier New" w:hAnsi="Courier New" w:cs="Courier New" w:hint="default"/>
      </w:rPr>
    </w:lvl>
    <w:lvl w:ilvl="8" w:tplc="04190005">
      <w:start w:val="1"/>
      <w:numFmt w:val="bullet"/>
      <w:lvlText w:val=""/>
      <w:lvlJc w:val="left"/>
      <w:pPr>
        <w:ind w:left="7020" w:hanging="360"/>
      </w:pPr>
      <w:rPr>
        <w:rFonts w:ascii="Wingdings" w:hAnsi="Wingdings" w:hint="default"/>
      </w:rPr>
    </w:lvl>
  </w:abstractNum>
  <w:abstractNum w:abstractNumId="90" w15:restartNumberingAfterBreak="0">
    <w:nsid w:val="79F16084"/>
    <w:multiLevelType w:val="multilevel"/>
    <w:tmpl w:val="07F0BD74"/>
    <w:lvl w:ilvl="0">
      <w:start w:val="1"/>
      <w:numFmt w:val="bullet"/>
      <w:lvlText w:val=""/>
      <w:lvlJc w:val="left"/>
      <w:pPr>
        <w:ind w:left="720" w:hanging="360"/>
      </w:pPr>
      <w:rPr>
        <w:rFonts w:ascii="Symbol" w:hAnsi="Symbol" w:hint="default"/>
        <w:sz w:val="20"/>
      </w:r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91" w15:restartNumberingAfterBreak="0">
    <w:nsid w:val="7CDA1456"/>
    <w:multiLevelType w:val="hybridMultilevel"/>
    <w:tmpl w:val="9A260AE6"/>
    <w:lvl w:ilvl="0" w:tplc="04260001">
      <w:start w:val="1"/>
      <w:numFmt w:val="bullet"/>
      <w:lvlText w:val=""/>
      <w:lvlJc w:val="left"/>
      <w:pPr>
        <w:ind w:left="720" w:hanging="360"/>
      </w:pPr>
      <w:rPr>
        <w:rFonts w:ascii="Symbol" w:hAnsi="Symbol" w:hint="default"/>
      </w:rPr>
    </w:lvl>
    <w:lvl w:ilvl="1" w:tplc="C8B2CD24">
      <w:numFmt w:val="bullet"/>
      <w:lvlText w:val="•"/>
      <w:lvlJc w:val="left"/>
      <w:pPr>
        <w:ind w:left="1440" w:hanging="360"/>
      </w:pPr>
      <w:rPr>
        <w:rFonts w:ascii="Arial" w:eastAsia="Times New Roman" w:hAnsi="Arial" w:cs="Arial"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92" w15:restartNumberingAfterBreak="0">
    <w:nsid w:val="7FC875FA"/>
    <w:multiLevelType w:val="hybridMultilevel"/>
    <w:tmpl w:val="8C4A9152"/>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num w:numId="1" w16cid:durableId="1919174692">
    <w:abstractNumId w:val="17"/>
  </w:num>
  <w:num w:numId="2" w16cid:durableId="1536233447">
    <w:abstractNumId w:val="7"/>
  </w:num>
  <w:num w:numId="3" w16cid:durableId="301272336">
    <w:abstractNumId w:val="63"/>
  </w:num>
  <w:num w:numId="4" w16cid:durableId="1131050477">
    <w:abstractNumId w:val="63"/>
    <w:lvlOverride w:ilvl="0">
      <w:startOverride w:val="1"/>
    </w:lvlOverride>
  </w:num>
  <w:num w:numId="5" w16cid:durableId="778647994">
    <w:abstractNumId w:val="58"/>
  </w:num>
  <w:num w:numId="6" w16cid:durableId="2003578111">
    <w:abstractNumId w:val="52"/>
  </w:num>
  <w:num w:numId="7" w16cid:durableId="1124806709">
    <w:abstractNumId w:val="59"/>
  </w:num>
  <w:num w:numId="8" w16cid:durableId="232006149">
    <w:abstractNumId w:val="59"/>
    <w:lvlOverride w:ilvl="0">
      <w:startOverride w:val="1"/>
    </w:lvlOverride>
  </w:num>
  <w:num w:numId="9" w16cid:durableId="1421177886">
    <w:abstractNumId w:val="46"/>
  </w:num>
  <w:num w:numId="10" w16cid:durableId="1096513109">
    <w:abstractNumId w:val="41"/>
  </w:num>
  <w:num w:numId="11" w16cid:durableId="1811090265">
    <w:abstractNumId w:val="28"/>
  </w:num>
  <w:num w:numId="12" w16cid:durableId="115758641">
    <w:abstractNumId w:val="71"/>
  </w:num>
  <w:num w:numId="13" w16cid:durableId="1949657854">
    <w:abstractNumId w:val="34"/>
  </w:num>
  <w:num w:numId="14" w16cid:durableId="611014549">
    <w:abstractNumId w:val="38"/>
  </w:num>
  <w:num w:numId="15" w16cid:durableId="11689740">
    <w:abstractNumId w:val="67"/>
  </w:num>
  <w:num w:numId="16" w16cid:durableId="412824486">
    <w:abstractNumId w:val="30"/>
  </w:num>
  <w:num w:numId="17" w16cid:durableId="792401927">
    <w:abstractNumId w:val="22"/>
  </w:num>
  <w:num w:numId="18" w16cid:durableId="2058895388">
    <w:abstractNumId w:val="8"/>
  </w:num>
  <w:num w:numId="19" w16cid:durableId="1615407892">
    <w:abstractNumId w:val="82"/>
  </w:num>
  <w:num w:numId="20" w16cid:durableId="2097172002">
    <w:abstractNumId w:val="53"/>
  </w:num>
  <w:num w:numId="21" w16cid:durableId="2111198623">
    <w:abstractNumId w:val="90"/>
  </w:num>
  <w:num w:numId="22" w16cid:durableId="1464931115">
    <w:abstractNumId w:val="14"/>
  </w:num>
  <w:num w:numId="23" w16cid:durableId="949436959">
    <w:abstractNumId w:val="56"/>
  </w:num>
  <w:num w:numId="24" w16cid:durableId="140779874">
    <w:abstractNumId w:val="74"/>
  </w:num>
  <w:num w:numId="25" w16cid:durableId="463280506">
    <w:abstractNumId w:val="84"/>
  </w:num>
  <w:num w:numId="26" w16cid:durableId="785124464">
    <w:abstractNumId w:val="4"/>
  </w:num>
  <w:num w:numId="27" w16cid:durableId="1570848735">
    <w:abstractNumId w:val="5"/>
  </w:num>
  <w:num w:numId="28" w16cid:durableId="1315447723">
    <w:abstractNumId w:val="57"/>
  </w:num>
  <w:num w:numId="29" w16cid:durableId="2039351438">
    <w:abstractNumId w:val="65"/>
  </w:num>
  <w:num w:numId="30" w16cid:durableId="1512379404">
    <w:abstractNumId w:val="10"/>
  </w:num>
  <w:num w:numId="31" w16cid:durableId="1800416463">
    <w:abstractNumId w:val="16"/>
  </w:num>
  <w:num w:numId="32" w16cid:durableId="1423918981">
    <w:abstractNumId w:val="75"/>
  </w:num>
  <w:num w:numId="33" w16cid:durableId="1447848841">
    <w:abstractNumId w:val="64"/>
  </w:num>
  <w:num w:numId="34" w16cid:durableId="754402704">
    <w:abstractNumId w:val="21"/>
  </w:num>
  <w:num w:numId="35" w16cid:durableId="726798613">
    <w:abstractNumId w:val="24"/>
  </w:num>
  <w:num w:numId="36" w16cid:durableId="1404402737">
    <w:abstractNumId w:val="88"/>
  </w:num>
  <w:num w:numId="37" w16cid:durableId="485516542">
    <w:abstractNumId w:val="50"/>
  </w:num>
  <w:num w:numId="38" w16cid:durableId="1243563604">
    <w:abstractNumId w:val="37"/>
  </w:num>
  <w:num w:numId="39" w16cid:durableId="173347943">
    <w:abstractNumId w:val="55"/>
  </w:num>
  <w:num w:numId="40" w16cid:durableId="2006664480">
    <w:abstractNumId w:val="60"/>
  </w:num>
  <w:num w:numId="41" w16cid:durableId="1597596000">
    <w:abstractNumId w:val="26"/>
  </w:num>
  <w:num w:numId="42" w16cid:durableId="1990790150">
    <w:abstractNumId w:val="69"/>
  </w:num>
  <w:num w:numId="43" w16cid:durableId="2017462570">
    <w:abstractNumId w:val="81"/>
  </w:num>
  <w:num w:numId="44" w16cid:durableId="1928925421">
    <w:abstractNumId w:val="73"/>
  </w:num>
  <w:num w:numId="45" w16cid:durableId="1383796248">
    <w:abstractNumId w:val="54"/>
  </w:num>
  <w:num w:numId="46" w16cid:durableId="1671323898">
    <w:abstractNumId w:val="15"/>
  </w:num>
  <w:num w:numId="47" w16cid:durableId="1613899693">
    <w:abstractNumId w:val="40"/>
  </w:num>
  <w:num w:numId="48" w16cid:durableId="1640695153">
    <w:abstractNumId w:val="31"/>
  </w:num>
  <w:num w:numId="49" w16cid:durableId="87624590">
    <w:abstractNumId w:val="51"/>
  </w:num>
  <w:num w:numId="50" w16cid:durableId="126506816">
    <w:abstractNumId w:val="29"/>
  </w:num>
  <w:num w:numId="51" w16cid:durableId="1385759627">
    <w:abstractNumId w:val="79"/>
  </w:num>
  <w:num w:numId="52" w16cid:durableId="553588027">
    <w:abstractNumId w:val="44"/>
  </w:num>
  <w:num w:numId="53" w16cid:durableId="1328366454">
    <w:abstractNumId w:val="13"/>
  </w:num>
  <w:num w:numId="54" w16cid:durableId="444620294">
    <w:abstractNumId w:val="85"/>
  </w:num>
  <w:num w:numId="55" w16cid:durableId="20327658">
    <w:abstractNumId w:val="61"/>
  </w:num>
  <w:num w:numId="56" w16cid:durableId="1552383325">
    <w:abstractNumId w:val="70"/>
  </w:num>
  <w:num w:numId="57" w16cid:durableId="897284727">
    <w:abstractNumId w:val="49"/>
  </w:num>
  <w:num w:numId="58" w16cid:durableId="1259371299">
    <w:abstractNumId w:val="39"/>
  </w:num>
  <w:num w:numId="59" w16cid:durableId="1147548557">
    <w:abstractNumId w:val="89"/>
  </w:num>
  <w:num w:numId="60" w16cid:durableId="799493738">
    <w:abstractNumId w:val="92"/>
  </w:num>
  <w:num w:numId="61" w16cid:durableId="1716002616">
    <w:abstractNumId w:val="6"/>
  </w:num>
  <w:num w:numId="62" w16cid:durableId="78212226">
    <w:abstractNumId w:val="33"/>
  </w:num>
  <w:num w:numId="63" w16cid:durableId="515313489">
    <w:abstractNumId w:val="23"/>
  </w:num>
  <w:num w:numId="64" w16cid:durableId="764151352">
    <w:abstractNumId w:val="91"/>
  </w:num>
  <w:num w:numId="65" w16cid:durableId="423499239">
    <w:abstractNumId w:val="25"/>
  </w:num>
  <w:num w:numId="66" w16cid:durableId="1385836892">
    <w:abstractNumId w:val="27"/>
  </w:num>
  <w:num w:numId="67" w16cid:durableId="397897257">
    <w:abstractNumId w:val="36"/>
  </w:num>
  <w:num w:numId="68" w16cid:durableId="38627946">
    <w:abstractNumId w:val="12"/>
  </w:num>
  <w:num w:numId="69" w16cid:durableId="1682930529">
    <w:abstractNumId w:val="72"/>
  </w:num>
  <w:num w:numId="70" w16cid:durableId="1323586993">
    <w:abstractNumId w:val="9"/>
  </w:num>
  <w:num w:numId="71" w16cid:durableId="1620601690">
    <w:abstractNumId w:val="66"/>
  </w:num>
  <w:num w:numId="72" w16cid:durableId="598173447">
    <w:abstractNumId w:val="77"/>
  </w:num>
  <w:num w:numId="73" w16cid:durableId="169758028">
    <w:abstractNumId w:val="86"/>
  </w:num>
  <w:num w:numId="74" w16cid:durableId="1899632963">
    <w:abstractNumId w:val="78"/>
  </w:num>
  <w:num w:numId="75" w16cid:durableId="461000631">
    <w:abstractNumId w:val="62"/>
  </w:num>
  <w:num w:numId="76" w16cid:durableId="485516256">
    <w:abstractNumId w:val="83"/>
  </w:num>
  <w:num w:numId="77" w16cid:durableId="614097185">
    <w:abstractNumId w:val="45"/>
  </w:num>
  <w:num w:numId="78" w16cid:durableId="1356274219">
    <w:abstractNumId w:val="0"/>
  </w:num>
  <w:num w:numId="79" w16cid:durableId="1057702365">
    <w:abstractNumId w:val="35"/>
  </w:num>
  <w:num w:numId="80" w16cid:durableId="931090621">
    <w:abstractNumId w:val="11"/>
  </w:num>
  <w:num w:numId="81" w16cid:durableId="1009672454">
    <w:abstractNumId w:val="68"/>
  </w:num>
  <w:num w:numId="82" w16cid:durableId="849373421">
    <w:abstractNumId w:val="42"/>
  </w:num>
  <w:num w:numId="83" w16cid:durableId="1730886102">
    <w:abstractNumId w:val="48"/>
  </w:num>
  <w:num w:numId="84" w16cid:durableId="3365469">
    <w:abstractNumId w:val="3"/>
  </w:num>
  <w:num w:numId="85" w16cid:durableId="1720007425">
    <w:abstractNumId w:val="19"/>
  </w:num>
  <w:num w:numId="86" w16cid:durableId="1736584673">
    <w:abstractNumId w:val="47"/>
  </w:num>
  <w:num w:numId="87" w16cid:durableId="1332219009">
    <w:abstractNumId w:val="43"/>
  </w:num>
  <w:num w:numId="88" w16cid:durableId="219705966">
    <w:abstractNumId w:val="1"/>
  </w:num>
  <w:num w:numId="89" w16cid:durableId="374278208">
    <w:abstractNumId w:val="80"/>
  </w:num>
  <w:num w:numId="90" w16cid:durableId="1197085849">
    <w:abstractNumId w:val="32"/>
  </w:num>
  <w:num w:numId="91" w16cid:durableId="1078208884">
    <w:abstractNumId w:val="76"/>
  </w:num>
  <w:num w:numId="92" w16cid:durableId="151876992">
    <w:abstractNumId w:val="87"/>
  </w:num>
  <w:num w:numId="93" w16cid:durableId="197010003">
    <w:abstractNumId w:val="2"/>
  </w:num>
  <w:num w:numId="94" w16cid:durableId="282225047">
    <w:abstractNumId w:val="20"/>
  </w:num>
  <w:num w:numId="95" w16cid:durableId="988828128">
    <w:abstractNumId w:val="18"/>
  </w:num>
  <w:numIdMacAtCleanup w:val="8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hideGrammaticalErrors/>
  <w:proofState w:grammar="clean"/>
  <w:defaultTabStop w:val="720"/>
  <w:characterSpacingControl w:val="doNotCompress"/>
  <w:hdrShapeDefaults>
    <o:shapedefaults v:ext="edit" spidmax="1024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52188"/>
    <w:rsid w:val="00002381"/>
    <w:rsid w:val="000054FD"/>
    <w:rsid w:val="0001053A"/>
    <w:rsid w:val="00026CAA"/>
    <w:rsid w:val="000309F4"/>
    <w:rsid w:val="00036A0F"/>
    <w:rsid w:val="0004020B"/>
    <w:rsid w:val="00044622"/>
    <w:rsid w:val="00056D39"/>
    <w:rsid w:val="00062AFD"/>
    <w:rsid w:val="00067D4A"/>
    <w:rsid w:val="00075EC6"/>
    <w:rsid w:val="00083F2C"/>
    <w:rsid w:val="000939AA"/>
    <w:rsid w:val="00094E71"/>
    <w:rsid w:val="00095499"/>
    <w:rsid w:val="000A2294"/>
    <w:rsid w:val="000B0F8B"/>
    <w:rsid w:val="000B10D4"/>
    <w:rsid w:val="000B43D4"/>
    <w:rsid w:val="000C0D89"/>
    <w:rsid w:val="000C2DC8"/>
    <w:rsid w:val="000C3543"/>
    <w:rsid w:val="000C7D29"/>
    <w:rsid w:val="000D2710"/>
    <w:rsid w:val="000D5F1F"/>
    <w:rsid w:val="000E2276"/>
    <w:rsid w:val="000E2282"/>
    <w:rsid w:val="000F474A"/>
    <w:rsid w:val="000F7D98"/>
    <w:rsid w:val="00102913"/>
    <w:rsid w:val="001037FC"/>
    <w:rsid w:val="001100B3"/>
    <w:rsid w:val="00114DEC"/>
    <w:rsid w:val="0012668E"/>
    <w:rsid w:val="00132648"/>
    <w:rsid w:val="00145016"/>
    <w:rsid w:val="001571AE"/>
    <w:rsid w:val="00165151"/>
    <w:rsid w:val="001755F6"/>
    <w:rsid w:val="001769E6"/>
    <w:rsid w:val="00176ED2"/>
    <w:rsid w:val="001917BD"/>
    <w:rsid w:val="0019300A"/>
    <w:rsid w:val="001A0BA2"/>
    <w:rsid w:val="001A1190"/>
    <w:rsid w:val="001B1CA5"/>
    <w:rsid w:val="001B5F34"/>
    <w:rsid w:val="001C0F25"/>
    <w:rsid w:val="001C1E59"/>
    <w:rsid w:val="001C35C4"/>
    <w:rsid w:val="001C4FE5"/>
    <w:rsid w:val="001C693A"/>
    <w:rsid w:val="001C6E65"/>
    <w:rsid w:val="001D33AC"/>
    <w:rsid w:val="001D6300"/>
    <w:rsid w:val="001D67DA"/>
    <w:rsid w:val="001E1295"/>
    <w:rsid w:val="001E382A"/>
    <w:rsid w:val="001E473F"/>
    <w:rsid w:val="001F3751"/>
    <w:rsid w:val="00203A64"/>
    <w:rsid w:val="00204213"/>
    <w:rsid w:val="00206561"/>
    <w:rsid w:val="0021073D"/>
    <w:rsid w:val="002122CE"/>
    <w:rsid w:val="00212A1D"/>
    <w:rsid w:val="00214FF4"/>
    <w:rsid w:val="00225DE7"/>
    <w:rsid w:val="00226367"/>
    <w:rsid w:val="00243080"/>
    <w:rsid w:val="00254E6B"/>
    <w:rsid w:val="002559D3"/>
    <w:rsid w:val="00257316"/>
    <w:rsid w:val="00261C54"/>
    <w:rsid w:val="00267B07"/>
    <w:rsid w:val="00267C7B"/>
    <w:rsid w:val="0027068B"/>
    <w:rsid w:val="00280A3A"/>
    <w:rsid w:val="00283DAA"/>
    <w:rsid w:val="00295492"/>
    <w:rsid w:val="002A4288"/>
    <w:rsid w:val="002A51A5"/>
    <w:rsid w:val="002A6E27"/>
    <w:rsid w:val="002B7926"/>
    <w:rsid w:val="002C1EA0"/>
    <w:rsid w:val="002C2587"/>
    <w:rsid w:val="002C41FA"/>
    <w:rsid w:val="002C700A"/>
    <w:rsid w:val="002C7713"/>
    <w:rsid w:val="002D655E"/>
    <w:rsid w:val="002F450F"/>
    <w:rsid w:val="00302228"/>
    <w:rsid w:val="00302BD7"/>
    <w:rsid w:val="003148EF"/>
    <w:rsid w:val="003212FB"/>
    <w:rsid w:val="00330872"/>
    <w:rsid w:val="00332E7E"/>
    <w:rsid w:val="00341B8A"/>
    <w:rsid w:val="00342877"/>
    <w:rsid w:val="003467E2"/>
    <w:rsid w:val="00352281"/>
    <w:rsid w:val="00352641"/>
    <w:rsid w:val="00352926"/>
    <w:rsid w:val="00354517"/>
    <w:rsid w:val="00357A17"/>
    <w:rsid w:val="00367D44"/>
    <w:rsid w:val="00371F34"/>
    <w:rsid w:val="00373C43"/>
    <w:rsid w:val="00377AC8"/>
    <w:rsid w:val="00390739"/>
    <w:rsid w:val="00393713"/>
    <w:rsid w:val="00396F0A"/>
    <w:rsid w:val="003A530B"/>
    <w:rsid w:val="003B3018"/>
    <w:rsid w:val="003C1C88"/>
    <w:rsid w:val="003C35C6"/>
    <w:rsid w:val="003C4995"/>
    <w:rsid w:val="003D028A"/>
    <w:rsid w:val="003E2428"/>
    <w:rsid w:val="003E4F80"/>
    <w:rsid w:val="003E6E83"/>
    <w:rsid w:val="003F2EE4"/>
    <w:rsid w:val="003F3C7F"/>
    <w:rsid w:val="003F69A8"/>
    <w:rsid w:val="004006A9"/>
    <w:rsid w:val="00404AB4"/>
    <w:rsid w:val="00405B93"/>
    <w:rsid w:val="0040728F"/>
    <w:rsid w:val="00414A1A"/>
    <w:rsid w:val="0041543F"/>
    <w:rsid w:val="00415ECC"/>
    <w:rsid w:val="004179EB"/>
    <w:rsid w:val="00425DF8"/>
    <w:rsid w:val="00434F44"/>
    <w:rsid w:val="00435364"/>
    <w:rsid w:val="00436B68"/>
    <w:rsid w:val="00452F76"/>
    <w:rsid w:val="004535C8"/>
    <w:rsid w:val="0045418C"/>
    <w:rsid w:val="00454247"/>
    <w:rsid w:val="004612E0"/>
    <w:rsid w:val="00462946"/>
    <w:rsid w:val="00462B4E"/>
    <w:rsid w:val="00464131"/>
    <w:rsid w:val="004642BF"/>
    <w:rsid w:val="00477036"/>
    <w:rsid w:val="00477184"/>
    <w:rsid w:val="00492887"/>
    <w:rsid w:val="004969E3"/>
    <w:rsid w:val="00497612"/>
    <w:rsid w:val="004A410A"/>
    <w:rsid w:val="004A4421"/>
    <w:rsid w:val="004A47D6"/>
    <w:rsid w:val="004C7FE5"/>
    <w:rsid w:val="004D0E4C"/>
    <w:rsid w:val="004D291E"/>
    <w:rsid w:val="004D48CB"/>
    <w:rsid w:val="004E00A5"/>
    <w:rsid w:val="004E2CDB"/>
    <w:rsid w:val="004F6ABE"/>
    <w:rsid w:val="004F71AC"/>
    <w:rsid w:val="005011E6"/>
    <w:rsid w:val="005013BC"/>
    <w:rsid w:val="00502D94"/>
    <w:rsid w:val="005062FD"/>
    <w:rsid w:val="00506653"/>
    <w:rsid w:val="00507A27"/>
    <w:rsid w:val="00510854"/>
    <w:rsid w:val="00510899"/>
    <w:rsid w:val="00513C4A"/>
    <w:rsid w:val="00514447"/>
    <w:rsid w:val="00517479"/>
    <w:rsid w:val="0052714E"/>
    <w:rsid w:val="0053239A"/>
    <w:rsid w:val="00533C87"/>
    <w:rsid w:val="005374F8"/>
    <w:rsid w:val="00544ED5"/>
    <w:rsid w:val="00545476"/>
    <w:rsid w:val="005507E2"/>
    <w:rsid w:val="00552188"/>
    <w:rsid w:val="0055611C"/>
    <w:rsid w:val="00564986"/>
    <w:rsid w:val="0057373A"/>
    <w:rsid w:val="005811E8"/>
    <w:rsid w:val="005813B6"/>
    <w:rsid w:val="00581809"/>
    <w:rsid w:val="0058363B"/>
    <w:rsid w:val="00587110"/>
    <w:rsid w:val="00591E68"/>
    <w:rsid w:val="005A0DA6"/>
    <w:rsid w:val="005A222F"/>
    <w:rsid w:val="005A35BC"/>
    <w:rsid w:val="005A550F"/>
    <w:rsid w:val="005A5F4C"/>
    <w:rsid w:val="005A7C92"/>
    <w:rsid w:val="005B70C2"/>
    <w:rsid w:val="005B72F6"/>
    <w:rsid w:val="005B7630"/>
    <w:rsid w:val="005C316C"/>
    <w:rsid w:val="005C66CC"/>
    <w:rsid w:val="005C76B5"/>
    <w:rsid w:val="005D18EA"/>
    <w:rsid w:val="005D7D26"/>
    <w:rsid w:val="005E2704"/>
    <w:rsid w:val="005F3C3F"/>
    <w:rsid w:val="005F647C"/>
    <w:rsid w:val="00603B2F"/>
    <w:rsid w:val="00605BE8"/>
    <w:rsid w:val="0061010A"/>
    <w:rsid w:val="00611295"/>
    <w:rsid w:val="00612394"/>
    <w:rsid w:val="0061681C"/>
    <w:rsid w:val="00617B0E"/>
    <w:rsid w:val="006210A2"/>
    <w:rsid w:val="00624F87"/>
    <w:rsid w:val="006300C3"/>
    <w:rsid w:val="00644815"/>
    <w:rsid w:val="00650B89"/>
    <w:rsid w:val="00652193"/>
    <w:rsid w:val="00657A21"/>
    <w:rsid w:val="00662227"/>
    <w:rsid w:val="00670EB5"/>
    <w:rsid w:val="00674E6F"/>
    <w:rsid w:val="00682F21"/>
    <w:rsid w:val="00690571"/>
    <w:rsid w:val="00692D29"/>
    <w:rsid w:val="00695038"/>
    <w:rsid w:val="00697AB4"/>
    <w:rsid w:val="006B0548"/>
    <w:rsid w:val="006B0AA4"/>
    <w:rsid w:val="006B45EA"/>
    <w:rsid w:val="006B5370"/>
    <w:rsid w:val="006C273A"/>
    <w:rsid w:val="006D3C05"/>
    <w:rsid w:val="006D5CC3"/>
    <w:rsid w:val="006D6A50"/>
    <w:rsid w:val="006E1C5E"/>
    <w:rsid w:val="006F111A"/>
    <w:rsid w:val="00701C34"/>
    <w:rsid w:val="00704156"/>
    <w:rsid w:val="00704ADA"/>
    <w:rsid w:val="00707D87"/>
    <w:rsid w:val="00712D6F"/>
    <w:rsid w:val="00716038"/>
    <w:rsid w:val="0071612F"/>
    <w:rsid w:val="0072479B"/>
    <w:rsid w:val="007316FD"/>
    <w:rsid w:val="00732E7E"/>
    <w:rsid w:val="007333EE"/>
    <w:rsid w:val="00734AFB"/>
    <w:rsid w:val="00736D23"/>
    <w:rsid w:val="00737C09"/>
    <w:rsid w:val="00740863"/>
    <w:rsid w:val="00742EB9"/>
    <w:rsid w:val="007432FB"/>
    <w:rsid w:val="007454DE"/>
    <w:rsid w:val="0076290B"/>
    <w:rsid w:val="007670F2"/>
    <w:rsid w:val="00773288"/>
    <w:rsid w:val="0077331F"/>
    <w:rsid w:val="007740BE"/>
    <w:rsid w:val="007751CE"/>
    <w:rsid w:val="00776FC1"/>
    <w:rsid w:val="00777FBB"/>
    <w:rsid w:val="00782FF2"/>
    <w:rsid w:val="00784150"/>
    <w:rsid w:val="0078688A"/>
    <w:rsid w:val="007968EC"/>
    <w:rsid w:val="00797090"/>
    <w:rsid w:val="007B2CA3"/>
    <w:rsid w:val="007B34C2"/>
    <w:rsid w:val="007B70F5"/>
    <w:rsid w:val="007C055D"/>
    <w:rsid w:val="007D02C6"/>
    <w:rsid w:val="007D0AD4"/>
    <w:rsid w:val="007D33AF"/>
    <w:rsid w:val="007E4353"/>
    <w:rsid w:val="007E5E25"/>
    <w:rsid w:val="007E6438"/>
    <w:rsid w:val="007E6B58"/>
    <w:rsid w:val="007F17A9"/>
    <w:rsid w:val="007F423A"/>
    <w:rsid w:val="00807952"/>
    <w:rsid w:val="0081222D"/>
    <w:rsid w:val="00814F7B"/>
    <w:rsid w:val="00821D2A"/>
    <w:rsid w:val="00822515"/>
    <w:rsid w:val="008241AC"/>
    <w:rsid w:val="00825534"/>
    <w:rsid w:val="0084070C"/>
    <w:rsid w:val="00843987"/>
    <w:rsid w:val="008440E6"/>
    <w:rsid w:val="0085532C"/>
    <w:rsid w:val="00872C81"/>
    <w:rsid w:val="0087411B"/>
    <w:rsid w:val="00876D18"/>
    <w:rsid w:val="008826C9"/>
    <w:rsid w:val="0089515A"/>
    <w:rsid w:val="008A00F2"/>
    <w:rsid w:val="008C77B1"/>
    <w:rsid w:val="008D311B"/>
    <w:rsid w:val="008D55AA"/>
    <w:rsid w:val="008E03A1"/>
    <w:rsid w:val="008F581C"/>
    <w:rsid w:val="008F59CD"/>
    <w:rsid w:val="00900209"/>
    <w:rsid w:val="0090574A"/>
    <w:rsid w:val="0090699E"/>
    <w:rsid w:val="00906D06"/>
    <w:rsid w:val="009121B2"/>
    <w:rsid w:val="0091463E"/>
    <w:rsid w:val="00935707"/>
    <w:rsid w:val="009365D3"/>
    <w:rsid w:val="0093720C"/>
    <w:rsid w:val="009400E0"/>
    <w:rsid w:val="009407CD"/>
    <w:rsid w:val="00941700"/>
    <w:rsid w:val="00941F11"/>
    <w:rsid w:val="00947CBB"/>
    <w:rsid w:val="009515DD"/>
    <w:rsid w:val="009622D1"/>
    <w:rsid w:val="009654C1"/>
    <w:rsid w:val="00965A5D"/>
    <w:rsid w:val="00965DE2"/>
    <w:rsid w:val="009739C7"/>
    <w:rsid w:val="00974503"/>
    <w:rsid w:val="00974665"/>
    <w:rsid w:val="00977CF2"/>
    <w:rsid w:val="00980B04"/>
    <w:rsid w:val="00981451"/>
    <w:rsid w:val="009861B7"/>
    <w:rsid w:val="00987EEE"/>
    <w:rsid w:val="009A0571"/>
    <w:rsid w:val="009A17F1"/>
    <w:rsid w:val="009A214B"/>
    <w:rsid w:val="009B20B4"/>
    <w:rsid w:val="009B24E4"/>
    <w:rsid w:val="009B3B0F"/>
    <w:rsid w:val="009C59D2"/>
    <w:rsid w:val="009C7DDA"/>
    <w:rsid w:val="009D17CD"/>
    <w:rsid w:val="009D1F44"/>
    <w:rsid w:val="009D2017"/>
    <w:rsid w:val="009D22F6"/>
    <w:rsid w:val="009D53B6"/>
    <w:rsid w:val="009D6D0F"/>
    <w:rsid w:val="009E5D92"/>
    <w:rsid w:val="009E7062"/>
    <w:rsid w:val="009F0BC7"/>
    <w:rsid w:val="00A00357"/>
    <w:rsid w:val="00A00FE7"/>
    <w:rsid w:val="00A01295"/>
    <w:rsid w:val="00A0219D"/>
    <w:rsid w:val="00A11D7E"/>
    <w:rsid w:val="00A11ECC"/>
    <w:rsid w:val="00A12FF7"/>
    <w:rsid w:val="00A21295"/>
    <w:rsid w:val="00A26BD1"/>
    <w:rsid w:val="00A3166E"/>
    <w:rsid w:val="00A32B96"/>
    <w:rsid w:val="00A345DE"/>
    <w:rsid w:val="00A409C3"/>
    <w:rsid w:val="00A41022"/>
    <w:rsid w:val="00A42D49"/>
    <w:rsid w:val="00A514CB"/>
    <w:rsid w:val="00A539EC"/>
    <w:rsid w:val="00A549A1"/>
    <w:rsid w:val="00A55CB8"/>
    <w:rsid w:val="00A64D4F"/>
    <w:rsid w:val="00A67CC2"/>
    <w:rsid w:val="00A700D2"/>
    <w:rsid w:val="00A71055"/>
    <w:rsid w:val="00A752E0"/>
    <w:rsid w:val="00A75A5B"/>
    <w:rsid w:val="00A84DD3"/>
    <w:rsid w:val="00A929CD"/>
    <w:rsid w:val="00AA08DB"/>
    <w:rsid w:val="00AA0F5B"/>
    <w:rsid w:val="00AA59FB"/>
    <w:rsid w:val="00AA7E92"/>
    <w:rsid w:val="00AC63AF"/>
    <w:rsid w:val="00AD0BE1"/>
    <w:rsid w:val="00AD33AC"/>
    <w:rsid w:val="00AE0732"/>
    <w:rsid w:val="00AE0EE5"/>
    <w:rsid w:val="00AE1D4D"/>
    <w:rsid w:val="00AE52F6"/>
    <w:rsid w:val="00AE5907"/>
    <w:rsid w:val="00AE65B7"/>
    <w:rsid w:val="00AE672E"/>
    <w:rsid w:val="00AF1A5B"/>
    <w:rsid w:val="00AF6387"/>
    <w:rsid w:val="00AF691F"/>
    <w:rsid w:val="00AF7CEC"/>
    <w:rsid w:val="00B00685"/>
    <w:rsid w:val="00B023F4"/>
    <w:rsid w:val="00B037EE"/>
    <w:rsid w:val="00B2066B"/>
    <w:rsid w:val="00B21565"/>
    <w:rsid w:val="00B22664"/>
    <w:rsid w:val="00B24E3E"/>
    <w:rsid w:val="00B30632"/>
    <w:rsid w:val="00B32421"/>
    <w:rsid w:val="00B3254D"/>
    <w:rsid w:val="00B3521B"/>
    <w:rsid w:val="00B406AD"/>
    <w:rsid w:val="00B416FF"/>
    <w:rsid w:val="00B437FB"/>
    <w:rsid w:val="00B4587B"/>
    <w:rsid w:val="00B54A17"/>
    <w:rsid w:val="00B6081E"/>
    <w:rsid w:val="00B60E2A"/>
    <w:rsid w:val="00B63E9E"/>
    <w:rsid w:val="00B71400"/>
    <w:rsid w:val="00B83DBC"/>
    <w:rsid w:val="00B8441C"/>
    <w:rsid w:val="00B94C71"/>
    <w:rsid w:val="00BA2B9E"/>
    <w:rsid w:val="00BB3659"/>
    <w:rsid w:val="00BB3A97"/>
    <w:rsid w:val="00BD122D"/>
    <w:rsid w:val="00BD2DEB"/>
    <w:rsid w:val="00BD5AA0"/>
    <w:rsid w:val="00BF031F"/>
    <w:rsid w:val="00BF21F4"/>
    <w:rsid w:val="00BF5D6E"/>
    <w:rsid w:val="00BF6ACF"/>
    <w:rsid w:val="00C03E97"/>
    <w:rsid w:val="00C1189E"/>
    <w:rsid w:val="00C13AE3"/>
    <w:rsid w:val="00C17C81"/>
    <w:rsid w:val="00C20EB9"/>
    <w:rsid w:val="00C23F56"/>
    <w:rsid w:val="00C420CC"/>
    <w:rsid w:val="00C4308A"/>
    <w:rsid w:val="00C45BFF"/>
    <w:rsid w:val="00C465D3"/>
    <w:rsid w:val="00C53A23"/>
    <w:rsid w:val="00C54BB5"/>
    <w:rsid w:val="00C55E80"/>
    <w:rsid w:val="00C56991"/>
    <w:rsid w:val="00C6111E"/>
    <w:rsid w:val="00C63060"/>
    <w:rsid w:val="00C703E6"/>
    <w:rsid w:val="00C70B0F"/>
    <w:rsid w:val="00C7177A"/>
    <w:rsid w:val="00C74E36"/>
    <w:rsid w:val="00C80ED4"/>
    <w:rsid w:val="00C86597"/>
    <w:rsid w:val="00CA3358"/>
    <w:rsid w:val="00CB0006"/>
    <w:rsid w:val="00CC3E61"/>
    <w:rsid w:val="00CC453B"/>
    <w:rsid w:val="00CD0E28"/>
    <w:rsid w:val="00CD7562"/>
    <w:rsid w:val="00CD7628"/>
    <w:rsid w:val="00CE15FA"/>
    <w:rsid w:val="00CE279E"/>
    <w:rsid w:val="00CE5821"/>
    <w:rsid w:val="00CE61C1"/>
    <w:rsid w:val="00CF2C48"/>
    <w:rsid w:val="00D006A5"/>
    <w:rsid w:val="00D06239"/>
    <w:rsid w:val="00D16245"/>
    <w:rsid w:val="00D213DD"/>
    <w:rsid w:val="00D24EF4"/>
    <w:rsid w:val="00D262DB"/>
    <w:rsid w:val="00D359C7"/>
    <w:rsid w:val="00D446AB"/>
    <w:rsid w:val="00D46F28"/>
    <w:rsid w:val="00D47867"/>
    <w:rsid w:val="00D54BE3"/>
    <w:rsid w:val="00D557C0"/>
    <w:rsid w:val="00D61E8B"/>
    <w:rsid w:val="00D64A46"/>
    <w:rsid w:val="00D72C57"/>
    <w:rsid w:val="00D74173"/>
    <w:rsid w:val="00D80618"/>
    <w:rsid w:val="00D81545"/>
    <w:rsid w:val="00D81A9D"/>
    <w:rsid w:val="00D919F6"/>
    <w:rsid w:val="00D952F2"/>
    <w:rsid w:val="00D95FA1"/>
    <w:rsid w:val="00DA2295"/>
    <w:rsid w:val="00DA684B"/>
    <w:rsid w:val="00DA76F1"/>
    <w:rsid w:val="00DB0327"/>
    <w:rsid w:val="00DB29FD"/>
    <w:rsid w:val="00DB7E39"/>
    <w:rsid w:val="00DD04D7"/>
    <w:rsid w:val="00DD2148"/>
    <w:rsid w:val="00DD674A"/>
    <w:rsid w:val="00DE38D9"/>
    <w:rsid w:val="00DE4C80"/>
    <w:rsid w:val="00DF4F56"/>
    <w:rsid w:val="00DF66AC"/>
    <w:rsid w:val="00E00A8E"/>
    <w:rsid w:val="00E02B53"/>
    <w:rsid w:val="00E071B0"/>
    <w:rsid w:val="00E07688"/>
    <w:rsid w:val="00E115FD"/>
    <w:rsid w:val="00E17F09"/>
    <w:rsid w:val="00E33A8D"/>
    <w:rsid w:val="00E33DFD"/>
    <w:rsid w:val="00E363ED"/>
    <w:rsid w:val="00E36C48"/>
    <w:rsid w:val="00E53C3E"/>
    <w:rsid w:val="00E555D8"/>
    <w:rsid w:val="00E60CD1"/>
    <w:rsid w:val="00E6121D"/>
    <w:rsid w:val="00E670F8"/>
    <w:rsid w:val="00E74DE7"/>
    <w:rsid w:val="00E80266"/>
    <w:rsid w:val="00E814C2"/>
    <w:rsid w:val="00E85E49"/>
    <w:rsid w:val="00E9394D"/>
    <w:rsid w:val="00E94FE8"/>
    <w:rsid w:val="00EA3577"/>
    <w:rsid w:val="00EB05AB"/>
    <w:rsid w:val="00EB140F"/>
    <w:rsid w:val="00EC0687"/>
    <w:rsid w:val="00EC2B7B"/>
    <w:rsid w:val="00EC32D3"/>
    <w:rsid w:val="00EC35BD"/>
    <w:rsid w:val="00EC678F"/>
    <w:rsid w:val="00ED1DF6"/>
    <w:rsid w:val="00ED264C"/>
    <w:rsid w:val="00ED3D9E"/>
    <w:rsid w:val="00ED7FE0"/>
    <w:rsid w:val="00EE1420"/>
    <w:rsid w:val="00EE2B64"/>
    <w:rsid w:val="00EF2461"/>
    <w:rsid w:val="00EF5851"/>
    <w:rsid w:val="00F034AB"/>
    <w:rsid w:val="00F16697"/>
    <w:rsid w:val="00F220C7"/>
    <w:rsid w:val="00F229DD"/>
    <w:rsid w:val="00F23F90"/>
    <w:rsid w:val="00F24370"/>
    <w:rsid w:val="00F34745"/>
    <w:rsid w:val="00F36220"/>
    <w:rsid w:val="00F378FD"/>
    <w:rsid w:val="00F405B0"/>
    <w:rsid w:val="00F417D2"/>
    <w:rsid w:val="00F477DF"/>
    <w:rsid w:val="00F503B6"/>
    <w:rsid w:val="00F5288B"/>
    <w:rsid w:val="00F53345"/>
    <w:rsid w:val="00F65B8C"/>
    <w:rsid w:val="00F77295"/>
    <w:rsid w:val="00F82FD9"/>
    <w:rsid w:val="00F86E42"/>
    <w:rsid w:val="00F9032E"/>
    <w:rsid w:val="00F93EFA"/>
    <w:rsid w:val="00F966C8"/>
    <w:rsid w:val="00FB225C"/>
    <w:rsid w:val="00FC6870"/>
    <w:rsid w:val="00FD1592"/>
    <w:rsid w:val="00FD358C"/>
    <w:rsid w:val="00FD3FA0"/>
    <w:rsid w:val="00FD4FE5"/>
    <w:rsid w:val="00FE1CB3"/>
    <w:rsid w:val="00FE2C80"/>
    <w:rsid w:val="00FE3875"/>
  </w:rsids>
  <m:mathPr>
    <m:mathFont m:val="Cambria Math"/>
    <m:brkBin m:val="before"/>
    <m:brkBinSub m:val="--"/>
    <m:smallFrac m:val="0"/>
    <m:dispDef/>
    <m:lMargin m:val="0"/>
    <m:rMargin m:val="0"/>
    <m:defJc m:val="centerGroup"/>
    <m:wrapIndent m:val="1440"/>
    <m:intLim m:val="subSup"/>
    <m:naryLim m:val="undOvr"/>
  </m:mathPr>
  <w:themeFontLang w:val="lv-LV"/>
  <w:clrSchemeMapping w:bg1="light1" w:t1="dark1" w:bg2="light2" w:t2="dark2" w:accent1="accent1" w:accent2="accent2" w:accent3="accent3" w:accent4="accent4" w:accent5="accent5" w:accent6="accent6" w:hyperlink="hyperlink" w:followedHyperlink="followedHyperlink"/>
  <w:shapeDefaults>
    <o:shapedefaults v:ext="edit" spidmax="10241"/>
    <o:shapelayout v:ext="edit">
      <o:idmap v:ext="edit" data="1"/>
    </o:shapelayout>
  </w:shapeDefaults>
  <w:decimalSymbol w:val=","/>
  <w:listSeparator w:val=";"/>
  <w14:docId w14:val="1A80F71B"/>
  <w15:chartTrackingRefBased/>
  <w15:docId w15:val="{90E7F06C-EC3C-4F59-AE19-8B75639E4F8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lv-LV"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Parasts">
    <w:name w:val="Normal"/>
    <w:qFormat/>
    <w:rsid w:val="00B3521B"/>
  </w:style>
  <w:style w:type="paragraph" w:styleId="Virsraksts1">
    <w:name w:val="heading 1"/>
    <w:basedOn w:val="Parasts"/>
    <w:next w:val="Parasts"/>
    <w:link w:val="Virsraksts1Rakstz"/>
    <w:uiPriority w:val="9"/>
    <w:qFormat/>
    <w:rsid w:val="00165151"/>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Virsraksts2">
    <w:name w:val="heading 2"/>
    <w:basedOn w:val="Parasts"/>
    <w:next w:val="Parasts"/>
    <w:link w:val="Virsraksts2Rakstz"/>
    <w:uiPriority w:val="9"/>
    <w:unhideWhenUsed/>
    <w:qFormat/>
    <w:rsid w:val="00165151"/>
    <w:pPr>
      <w:keepNext/>
      <w:keepLines/>
      <w:spacing w:before="40" w:after="0"/>
      <w:outlineLvl w:val="1"/>
    </w:pPr>
    <w:rPr>
      <w:rFonts w:asciiTheme="majorHAnsi" w:eastAsiaTheme="majorEastAsia" w:hAnsiTheme="majorHAnsi" w:cstheme="majorBidi"/>
      <w:color w:val="2E74B5" w:themeColor="accent1" w:themeShade="BF"/>
      <w:sz w:val="26"/>
      <w:szCs w:val="26"/>
    </w:rPr>
  </w:style>
  <w:style w:type="character" w:default="1" w:styleId="Noklusjumarindkopasfonts">
    <w:name w:val="Default Paragraph Font"/>
    <w:uiPriority w:val="1"/>
    <w:semiHidden/>
    <w:unhideWhenUsed/>
  </w:style>
  <w:style w:type="table" w:default="1" w:styleId="Parastatabula">
    <w:name w:val="Normal Table"/>
    <w:uiPriority w:val="99"/>
    <w:semiHidden/>
    <w:unhideWhenUsed/>
    <w:tblPr>
      <w:tblInd w:w="0" w:type="dxa"/>
      <w:tblCellMar>
        <w:top w:w="0" w:type="dxa"/>
        <w:left w:w="108" w:type="dxa"/>
        <w:bottom w:w="0" w:type="dxa"/>
        <w:right w:w="108" w:type="dxa"/>
      </w:tblCellMar>
    </w:tblPr>
  </w:style>
  <w:style w:type="numbering" w:default="1" w:styleId="Bezsaraksta">
    <w:name w:val="No List"/>
    <w:uiPriority w:val="99"/>
    <w:semiHidden/>
    <w:unhideWhenUsed/>
  </w:style>
  <w:style w:type="paragraph" w:customStyle="1" w:styleId="tv213">
    <w:name w:val="tv213"/>
    <w:basedOn w:val="Parasts"/>
    <w:rsid w:val="00552188"/>
    <w:pPr>
      <w:spacing w:before="100" w:beforeAutospacing="1" w:after="100" w:afterAutospacing="1" w:line="240" w:lineRule="auto"/>
    </w:pPr>
    <w:rPr>
      <w:rFonts w:ascii="Times New Roman" w:eastAsia="Times New Roman" w:hAnsi="Times New Roman" w:cs="Times New Roman"/>
      <w:sz w:val="24"/>
      <w:szCs w:val="24"/>
      <w:lang w:eastAsia="lv-LV"/>
    </w:rPr>
  </w:style>
  <w:style w:type="character" w:styleId="Hipersaite">
    <w:name w:val="Hyperlink"/>
    <w:basedOn w:val="Noklusjumarindkopasfonts"/>
    <w:uiPriority w:val="99"/>
    <w:unhideWhenUsed/>
    <w:rsid w:val="00552188"/>
    <w:rPr>
      <w:color w:val="0000FF"/>
      <w:u w:val="single"/>
    </w:rPr>
  </w:style>
  <w:style w:type="character" w:customStyle="1" w:styleId="Virsraksts1Rakstz">
    <w:name w:val="Virsraksts 1 Rakstz."/>
    <w:basedOn w:val="Noklusjumarindkopasfonts"/>
    <w:link w:val="Virsraksts1"/>
    <w:uiPriority w:val="9"/>
    <w:rsid w:val="00165151"/>
    <w:rPr>
      <w:rFonts w:asciiTheme="majorHAnsi" w:eastAsiaTheme="majorEastAsia" w:hAnsiTheme="majorHAnsi" w:cstheme="majorBidi"/>
      <w:color w:val="2E74B5" w:themeColor="accent1" w:themeShade="BF"/>
      <w:sz w:val="32"/>
      <w:szCs w:val="32"/>
    </w:rPr>
  </w:style>
  <w:style w:type="character" w:customStyle="1" w:styleId="Virsraksts2Rakstz">
    <w:name w:val="Virsraksts 2 Rakstz."/>
    <w:basedOn w:val="Noklusjumarindkopasfonts"/>
    <w:link w:val="Virsraksts2"/>
    <w:uiPriority w:val="9"/>
    <w:rsid w:val="00165151"/>
    <w:rPr>
      <w:rFonts w:asciiTheme="majorHAnsi" w:eastAsiaTheme="majorEastAsia" w:hAnsiTheme="majorHAnsi" w:cstheme="majorBidi"/>
      <w:color w:val="2E74B5" w:themeColor="accent1" w:themeShade="BF"/>
      <w:sz w:val="26"/>
      <w:szCs w:val="26"/>
    </w:rPr>
  </w:style>
  <w:style w:type="paragraph" w:styleId="Pamatteksts">
    <w:name w:val="Body Text"/>
    <w:aliases w:val=" Char Char Char Char, Char1 Char, Char1 Char Char, Char1,Body Text1, Char Char Char Char1 Char, Char Char Char Char1 Char Char Char Char Char, Char Char Char Char1 Char Char Char Char Char Char Char Char Char Char"/>
    <w:basedOn w:val="Parasts"/>
    <w:link w:val="PamattekstsRakstz"/>
    <w:rsid w:val="003F69A8"/>
    <w:pPr>
      <w:spacing w:after="240" w:line="240" w:lineRule="atLeast"/>
      <w:ind w:left="1080"/>
      <w:jc w:val="center"/>
    </w:pPr>
    <w:rPr>
      <w:rFonts w:ascii="Arial" w:eastAsia="Times New Roman" w:hAnsi="Arial" w:cs="Times New Roman"/>
      <w:b/>
      <w:bCs/>
      <w:spacing w:val="-10"/>
      <w:sz w:val="20"/>
      <w:szCs w:val="20"/>
      <w:lang w:val="x-none"/>
    </w:rPr>
  </w:style>
  <w:style w:type="character" w:customStyle="1" w:styleId="PamattekstsRakstz">
    <w:name w:val="Pamatteksts Rakstz."/>
    <w:aliases w:val=" Char Char Char Char Rakstz., Char1 Char Rakstz., Char1 Char Char Rakstz., Char1 Rakstz.,Body Text1 Rakstz., Char Char Char Char1 Char Rakstz., Char Char Char Char1 Char Char Char Char Char Rakstz."/>
    <w:basedOn w:val="Noklusjumarindkopasfonts"/>
    <w:link w:val="Pamatteksts"/>
    <w:rsid w:val="003F69A8"/>
    <w:rPr>
      <w:rFonts w:ascii="Arial" w:eastAsia="Times New Roman" w:hAnsi="Arial" w:cs="Times New Roman"/>
      <w:b/>
      <w:bCs/>
      <w:spacing w:val="-10"/>
      <w:sz w:val="20"/>
      <w:szCs w:val="20"/>
      <w:lang w:val="x-none"/>
    </w:rPr>
  </w:style>
  <w:style w:type="paragraph" w:styleId="Pamatteksts3">
    <w:name w:val="Body Text 3"/>
    <w:aliases w:val=" Char8"/>
    <w:basedOn w:val="Parasts"/>
    <w:link w:val="Pamatteksts3Rakstz"/>
    <w:rsid w:val="003F69A8"/>
    <w:pPr>
      <w:spacing w:after="120" w:line="240" w:lineRule="auto"/>
      <w:ind w:left="1134"/>
      <w:jc w:val="both"/>
    </w:pPr>
    <w:rPr>
      <w:rFonts w:ascii="Arial" w:eastAsia="Times New Roman" w:hAnsi="Arial" w:cs="Times New Roman"/>
      <w:spacing w:val="-10"/>
      <w:sz w:val="16"/>
      <w:szCs w:val="16"/>
      <w:lang w:val="x-none"/>
    </w:rPr>
  </w:style>
  <w:style w:type="character" w:customStyle="1" w:styleId="Pamatteksts3Rakstz">
    <w:name w:val="Pamatteksts 3 Rakstz."/>
    <w:aliases w:val=" Char8 Rakstz."/>
    <w:basedOn w:val="Noklusjumarindkopasfonts"/>
    <w:link w:val="Pamatteksts3"/>
    <w:rsid w:val="003F69A8"/>
    <w:rPr>
      <w:rFonts w:ascii="Arial" w:eastAsia="Times New Roman" w:hAnsi="Arial" w:cs="Times New Roman"/>
      <w:spacing w:val="-10"/>
      <w:sz w:val="16"/>
      <w:szCs w:val="16"/>
      <w:lang w:val="x-none"/>
    </w:rPr>
  </w:style>
  <w:style w:type="paragraph" w:styleId="Saturs1">
    <w:name w:val="toc 1"/>
    <w:basedOn w:val="Parasts"/>
    <w:next w:val="Parasts"/>
    <w:autoRedefine/>
    <w:uiPriority w:val="39"/>
    <w:unhideWhenUsed/>
    <w:rsid w:val="00CD0E28"/>
    <w:pPr>
      <w:spacing w:after="100"/>
    </w:pPr>
  </w:style>
  <w:style w:type="paragraph" w:styleId="Saturs2">
    <w:name w:val="toc 2"/>
    <w:basedOn w:val="Parasts"/>
    <w:next w:val="Parasts"/>
    <w:autoRedefine/>
    <w:uiPriority w:val="39"/>
    <w:unhideWhenUsed/>
    <w:rsid w:val="00CD0E28"/>
    <w:pPr>
      <w:spacing w:after="100"/>
      <w:ind w:left="220"/>
    </w:pPr>
  </w:style>
  <w:style w:type="paragraph" w:styleId="Sarakstarindkopa">
    <w:name w:val="List Paragraph"/>
    <w:basedOn w:val="Parasts"/>
    <w:uiPriority w:val="34"/>
    <w:qFormat/>
    <w:rsid w:val="00B24E3E"/>
    <w:pPr>
      <w:ind w:left="720"/>
      <w:contextualSpacing/>
    </w:pPr>
  </w:style>
  <w:style w:type="paragraph" w:customStyle="1" w:styleId="SarakstsBox">
    <w:name w:val="SarakstsBox"/>
    <w:basedOn w:val="Parasts"/>
    <w:rsid w:val="00B24E3E"/>
    <w:pPr>
      <w:numPr>
        <w:numId w:val="3"/>
      </w:numPr>
      <w:spacing w:before="120" w:after="0" w:line="240" w:lineRule="auto"/>
      <w:jc w:val="both"/>
    </w:pPr>
    <w:rPr>
      <w:rFonts w:ascii="ZapfCalligr TL" w:eastAsia="Times New Roman" w:hAnsi="ZapfCalligr TL" w:cs="Times New Roman"/>
      <w:sz w:val="24"/>
      <w:szCs w:val="20"/>
    </w:rPr>
  </w:style>
  <w:style w:type="paragraph" w:styleId="Galvene">
    <w:name w:val="header"/>
    <w:aliases w:val=" Char"/>
    <w:basedOn w:val="Parasts"/>
    <w:link w:val="GalveneRakstz"/>
    <w:unhideWhenUsed/>
    <w:rsid w:val="00734AFB"/>
    <w:pPr>
      <w:tabs>
        <w:tab w:val="center" w:pos="4153"/>
        <w:tab w:val="right" w:pos="8306"/>
      </w:tabs>
      <w:spacing w:after="0" w:line="240" w:lineRule="auto"/>
    </w:pPr>
  </w:style>
  <w:style w:type="character" w:customStyle="1" w:styleId="GalveneRakstz">
    <w:name w:val="Galvene Rakstz."/>
    <w:aliases w:val=" Char Rakstz."/>
    <w:basedOn w:val="Noklusjumarindkopasfonts"/>
    <w:link w:val="Galvene"/>
    <w:rsid w:val="00734AFB"/>
  </w:style>
  <w:style w:type="paragraph" w:styleId="Kjene">
    <w:name w:val="footer"/>
    <w:basedOn w:val="Parasts"/>
    <w:link w:val="KjeneRakstz"/>
    <w:uiPriority w:val="99"/>
    <w:unhideWhenUsed/>
    <w:rsid w:val="00734AFB"/>
    <w:pPr>
      <w:tabs>
        <w:tab w:val="center" w:pos="4153"/>
        <w:tab w:val="right" w:pos="8306"/>
      </w:tabs>
      <w:spacing w:after="0" w:line="240" w:lineRule="auto"/>
    </w:pPr>
  </w:style>
  <w:style w:type="character" w:customStyle="1" w:styleId="KjeneRakstz">
    <w:name w:val="Kājene Rakstz."/>
    <w:basedOn w:val="Noklusjumarindkopasfonts"/>
    <w:link w:val="Kjene"/>
    <w:uiPriority w:val="99"/>
    <w:rsid w:val="00734AFB"/>
  </w:style>
  <w:style w:type="paragraph" w:styleId="Paraststmeklis">
    <w:name w:val="Normal (Web)"/>
    <w:basedOn w:val="Parasts"/>
    <w:link w:val="ParaststmeklisRakstz"/>
    <w:rsid w:val="00D952F2"/>
    <w:pPr>
      <w:spacing w:before="100" w:beforeAutospacing="1" w:after="100" w:afterAutospacing="1" w:line="240" w:lineRule="auto"/>
      <w:jc w:val="both"/>
    </w:pPr>
    <w:rPr>
      <w:rFonts w:ascii="Times New Roman" w:eastAsia="Times New Roman" w:hAnsi="Times New Roman" w:cs="Times New Roman"/>
      <w:sz w:val="24"/>
      <w:szCs w:val="24"/>
      <w:lang w:val="x-none" w:eastAsia="x-none"/>
    </w:rPr>
  </w:style>
  <w:style w:type="character" w:customStyle="1" w:styleId="ParaststmeklisRakstz">
    <w:name w:val="Parasts (tīmeklis) Rakstz."/>
    <w:link w:val="Paraststmeklis"/>
    <w:rsid w:val="00D952F2"/>
    <w:rPr>
      <w:rFonts w:ascii="Times New Roman" w:eastAsia="Times New Roman" w:hAnsi="Times New Roman" w:cs="Times New Roman"/>
      <w:sz w:val="24"/>
      <w:szCs w:val="24"/>
      <w:lang w:val="x-none" w:eastAsia="x-none"/>
    </w:rPr>
  </w:style>
  <w:style w:type="paragraph" w:customStyle="1" w:styleId="Default">
    <w:name w:val="Default"/>
    <w:rsid w:val="00544ED5"/>
    <w:pPr>
      <w:autoSpaceDE w:val="0"/>
      <w:autoSpaceDN w:val="0"/>
      <w:adjustRightInd w:val="0"/>
      <w:spacing w:before="120" w:after="0" w:line="240" w:lineRule="auto"/>
      <w:jc w:val="both"/>
    </w:pPr>
    <w:rPr>
      <w:rFonts w:ascii="Dutch TL" w:eastAsia="Times New Roman" w:hAnsi="Dutch TL" w:cs="Times New Roman"/>
      <w:sz w:val="20"/>
      <w:szCs w:val="20"/>
      <w:lang w:val="en-US"/>
    </w:rPr>
  </w:style>
  <w:style w:type="character" w:styleId="Komentraatsauce">
    <w:name w:val="annotation reference"/>
    <w:rsid w:val="00544ED5"/>
    <w:rPr>
      <w:sz w:val="16"/>
      <w:szCs w:val="16"/>
    </w:rPr>
  </w:style>
  <w:style w:type="paragraph" w:styleId="Komentrateksts">
    <w:name w:val="annotation text"/>
    <w:aliases w:val=" Char6"/>
    <w:basedOn w:val="Parasts"/>
    <w:link w:val="KomentratekstsRakstz"/>
    <w:rsid w:val="00544ED5"/>
    <w:pPr>
      <w:spacing w:before="120" w:after="0" w:line="240" w:lineRule="auto"/>
      <w:ind w:left="1134"/>
      <w:jc w:val="both"/>
    </w:pPr>
    <w:rPr>
      <w:rFonts w:ascii="Arial" w:eastAsia="Times New Roman" w:hAnsi="Arial" w:cs="Times New Roman"/>
      <w:spacing w:val="-10"/>
      <w:sz w:val="20"/>
      <w:szCs w:val="20"/>
      <w:lang w:val="x-none"/>
    </w:rPr>
  </w:style>
  <w:style w:type="character" w:customStyle="1" w:styleId="KomentratekstsRakstz">
    <w:name w:val="Komentāra teksts Rakstz."/>
    <w:aliases w:val=" Char6 Rakstz."/>
    <w:basedOn w:val="Noklusjumarindkopasfonts"/>
    <w:link w:val="Komentrateksts"/>
    <w:rsid w:val="00544ED5"/>
    <w:rPr>
      <w:rFonts w:ascii="Arial" w:eastAsia="Times New Roman" w:hAnsi="Arial" w:cs="Times New Roman"/>
      <w:spacing w:val="-10"/>
      <w:sz w:val="20"/>
      <w:szCs w:val="20"/>
      <w:lang w:val="x-none"/>
    </w:rPr>
  </w:style>
  <w:style w:type="paragraph" w:styleId="Balonteksts">
    <w:name w:val="Balloon Text"/>
    <w:basedOn w:val="Parasts"/>
    <w:link w:val="BalontekstsRakstz"/>
    <w:uiPriority w:val="99"/>
    <w:semiHidden/>
    <w:unhideWhenUsed/>
    <w:rsid w:val="00544ED5"/>
    <w:pPr>
      <w:spacing w:after="0" w:line="240" w:lineRule="auto"/>
    </w:pPr>
    <w:rPr>
      <w:rFonts w:ascii="Segoe UI" w:hAnsi="Segoe UI" w:cs="Segoe UI"/>
      <w:sz w:val="18"/>
      <w:szCs w:val="18"/>
    </w:rPr>
  </w:style>
  <w:style w:type="character" w:customStyle="1" w:styleId="BalontekstsRakstz">
    <w:name w:val="Balonteksts Rakstz."/>
    <w:basedOn w:val="Noklusjumarindkopasfonts"/>
    <w:link w:val="Balonteksts"/>
    <w:uiPriority w:val="99"/>
    <w:semiHidden/>
    <w:rsid w:val="00544ED5"/>
    <w:rPr>
      <w:rFonts w:ascii="Segoe UI" w:hAnsi="Segoe UI" w:cs="Segoe UI"/>
      <w:sz w:val="18"/>
      <w:szCs w:val="18"/>
    </w:rPr>
  </w:style>
  <w:style w:type="character" w:styleId="Izsmalcintsizclums">
    <w:name w:val="Subtle Emphasis"/>
    <w:basedOn w:val="Noklusjumarindkopasfonts"/>
    <w:uiPriority w:val="19"/>
    <w:qFormat/>
    <w:rsid w:val="009400E0"/>
    <w:rPr>
      <w:i/>
      <w:iCs/>
      <w:color w:val="404040" w:themeColor="text1" w:themeTint="BF"/>
    </w:rPr>
  </w:style>
  <w:style w:type="paragraph" w:styleId="Pamatteksts2">
    <w:name w:val="Body Text 2"/>
    <w:basedOn w:val="Parasts"/>
    <w:link w:val="Pamatteksts2Rakstz"/>
    <w:uiPriority w:val="99"/>
    <w:semiHidden/>
    <w:unhideWhenUsed/>
    <w:rsid w:val="00A71055"/>
    <w:pPr>
      <w:spacing w:after="120" w:line="480" w:lineRule="auto"/>
    </w:pPr>
  </w:style>
  <w:style w:type="character" w:customStyle="1" w:styleId="Pamatteksts2Rakstz">
    <w:name w:val="Pamatteksts 2 Rakstz."/>
    <w:basedOn w:val="Noklusjumarindkopasfonts"/>
    <w:link w:val="Pamatteksts2"/>
    <w:uiPriority w:val="99"/>
    <w:semiHidden/>
    <w:rsid w:val="00A71055"/>
  </w:style>
  <w:style w:type="table" w:customStyle="1" w:styleId="TableNormal1">
    <w:name w:val="Table Normal1"/>
    <w:uiPriority w:val="2"/>
    <w:semiHidden/>
    <w:unhideWhenUsed/>
    <w:qFormat/>
    <w:rsid w:val="00773288"/>
    <w:pPr>
      <w:widowControl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Parasts"/>
    <w:uiPriority w:val="1"/>
    <w:qFormat/>
    <w:rsid w:val="00773288"/>
    <w:pPr>
      <w:widowControl w:val="0"/>
      <w:spacing w:after="0" w:line="240" w:lineRule="auto"/>
    </w:pPr>
    <w:rPr>
      <w:lang w:val="en-US"/>
    </w:rPr>
  </w:style>
  <w:style w:type="table" w:styleId="Reatabula">
    <w:name w:val="Table Grid"/>
    <w:basedOn w:val="Parastatabula"/>
    <w:uiPriority w:val="39"/>
    <w:rsid w:val="001F3751"/>
    <w:pPr>
      <w:spacing w:after="0" w:line="240" w:lineRule="auto"/>
    </w:pPr>
    <w:rPr>
      <w:rFonts w:eastAsiaTheme="minorEastAsia"/>
      <w:lang w:eastAsia="lv-LV"/>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pakvirsraksts">
    <w:name w:val="Subtitle"/>
    <w:basedOn w:val="Parasts"/>
    <w:next w:val="Parasts"/>
    <w:link w:val="ApakvirsrakstsRakstz"/>
    <w:qFormat/>
    <w:rsid w:val="007E6438"/>
    <w:pPr>
      <w:numPr>
        <w:ilvl w:val="1"/>
      </w:numPr>
    </w:pPr>
    <w:rPr>
      <w:rFonts w:eastAsiaTheme="minorEastAsia"/>
      <w:color w:val="5A5A5A" w:themeColor="text1" w:themeTint="A5"/>
      <w:spacing w:val="15"/>
    </w:rPr>
  </w:style>
  <w:style w:type="character" w:customStyle="1" w:styleId="ApakvirsrakstsRakstz">
    <w:name w:val="Apakšvirsraksts Rakstz."/>
    <w:basedOn w:val="Noklusjumarindkopasfonts"/>
    <w:link w:val="Apakvirsraksts"/>
    <w:rsid w:val="007E6438"/>
    <w:rPr>
      <w:rFonts w:eastAsiaTheme="minorEastAsia"/>
      <w:color w:val="5A5A5A" w:themeColor="text1" w:themeTint="A5"/>
      <w:spacing w:val="15"/>
    </w:rPr>
  </w:style>
  <w:style w:type="paragraph" w:styleId="Komentratma">
    <w:name w:val="annotation subject"/>
    <w:basedOn w:val="Komentrateksts"/>
    <w:next w:val="Komentrateksts"/>
    <w:link w:val="KomentratmaRakstz"/>
    <w:uiPriority w:val="99"/>
    <w:semiHidden/>
    <w:unhideWhenUsed/>
    <w:rsid w:val="00A0219D"/>
    <w:pPr>
      <w:spacing w:before="0" w:after="160"/>
      <w:ind w:left="0"/>
      <w:jc w:val="left"/>
    </w:pPr>
    <w:rPr>
      <w:rFonts w:asciiTheme="minorHAnsi" w:eastAsiaTheme="minorHAnsi" w:hAnsiTheme="minorHAnsi" w:cstheme="minorBidi"/>
      <w:b/>
      <w:bCs/>
      <w:spacing w:val="0"/>
      <w:lang w:val="lv-LV"/>
    </w:rPr>
  </w:style>
  <w:style w:type="character" w:customStyle="1" w:styleId="KomentratmaRakstz">
    <w:name w:val="Komentāra tēma Rakstz."/>
    <w:basedOn w:val="KomentratekstsRakstz"/>
    <w:link w:val="Komentratma"/>
    <w:uiPriority w:val="99"/>
    <w:semiHidden/>
    <w:rsid w:val="00A0219D"/>
    <w:rPr>
      <w:rFonts w:ascii="Arial" w:eastAsia="Times New Roman" w:hAnsi="Arial" w:cs="Times New Roman"/>
      <w:b/>
      <w:bCs/>
      <w:spacing w:val="-10"/>
      <w:sz w:val="20"/>
      <w:szCs w:val="20"/>
      <w:lang w:val="x-none"/>
    </w:rPr>
  </w:style>
  <w:style w:type="table" w:customStyle="1" w:styleId="TableGrid1">
    <w:name w:val="Table Grid1"/>
    <w:basedOn w:val="Parastatabula"/>
    <w:next w:val="Reatabula"/>
    <w:uiPriority w:val="39"/>
    <w:rsid w:val="00D1624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rskatjums">
    <w:name w:val="Revision"/>
    <w:hidden/>
    <w:uiPriority w:val="99"/>
    <w:semiHidden/>
    <w:rsid w:val="003A530B"/>
    <w:pPr>
      <w:spacing w:after="0" w:line="240" w:lineRule="auto"/>
    </w:pPr>
  </w:style>
  <w:style w:type="character" w:customStyle="1" w:styleId="UnresolvedMention1">
    <w:name w:val="Unresolved Mention1"/>
    <w:basedOn w:val="Noklusjumarindkopasfonts"/>
    <w:uiPriority w:val="99"/>
    <w:semiHidden/>
    <w:unhideWhenUsed/>
    <w:rsid w:val="003A530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9371215">
      <w:bodyDiv w:val="1"/>
      <w:marLeft w:val="0"/>
      <w:marRight w:val="0"/>
      <w:marTop w:val="0"/>
      <w:marBottom w:val="0"/>
      <w:divBdr>
        <w:top w:val="none" w:sz="0" w:space="0" w:color="auto"/>
        <w:left w:val="none" w:sz="0" w:space="0" w:color="auto"/>
        <w:bottom w:val="none" w:sz="0" w:space="0" w:color="auto"/>
        <w:right w:val="none" w:sz="0" w:space="0" w:color="auto"/>
      </w:divBdr>
    </w:div>
    <w:div w:id="549268546">
      <w:bodyDiv w:val="1"/>
      <w:marLeft w:val="0"/>
      <w:marRight w:val="0"/>
      <w:marTop w:val="0"/>
      <w:marBottom w:val="0"/>
      <w:divBdr>
        <w:top w:val="none" w:sz="0" w:space="0" w:color="auto"/>
        <w:left w:val="none" w:sz="0" w:space="0" w:color="auto"/>
        <w:bottom w:val="none" w:sz="0" w:space="0" w:color="auto"/>
        <w:right w:val="none" w:sz="0" w:space="0" w:color="auto"/>
      </w:divBdr>
    </w:div>
    <w:div w:id="639766595">
      <w:bodyDiv w:val="1"/>
      <w:marLeft w:val="0"/>
      <w:marRight w:val="0"/>
      <w:marTop w:val="0"/>
      <w:marBottom w:val="0"/>
      <w:divBdr>
        <w:top w:val="none" w:sz="0" w:space="0" w:color="auto"/>
        <w:left w:val="none" w:sz="0" w:space="0" w:color="auto"/>
        <w:bottom w:val="none" w:sz="0" w:space="0" w:color="auto"/>
        <w:right w:val="none" w:sz="0" w:space="0" w:color="auto"/>
      </w:divBdr>
    </w:div>
    <w:div w:id="652953801">
      <w:bodyDiv w:val="1"/>
      <w:marLeft w:val="0"/>
      <w:marRight w:val="0"/>
      <w:marTop w:val="0"/>
      <w:marBottom w:val="0"/>
      <w:divBdr>
        <w:top w:val="none" w:sz="0" w:space="0" w:color="auto"/>
        <w:left w:val="none" w:sz="0" w:space="0" w:color="auto"/>
        <w:bottom w:val="none" w:sz="0" w:space="0" w:color="auto"/>
        <w:right w:val="none" w:sz="0" w:space="0" w:color="auto"/>
      </w:divBdr>
    </w:div>
    <w:div w:id="659697257">
      <w:bodyDiv w:val="1"/>
      <w:marLeft w:val="0"/>
      <w:marRight w:val="0"/>
      <w:marTop w:val="0"/>
      <w:marBottom w:val="0"/>
      <w:divBdr>
        <w:top w:val="none" w:sz="0" w:space="0" w:color="auto"/>
        <w:left w:val="none" w:sz="0" w:space="0" w:color="auto"/>
        <w:bottom w:val="none" w:sz="0" w:space="0" w:color="auto"/>
        <w:right w:val="none" w:sz="0" w:space="0" w:color="auto"/>
      </w:divBdr>
    </w:div>
    <w:div w:id="669867423">
      <w:bodyDiv w:val="1"/>
      <w:marLeft w:val="0"/>
      <w:marRight w:val="0"/>
      <w:marTop w:val="0"/>
      <w:marBottom w:val="0"/>
      <w:divBdr>
        <w:top w:val="none" w:sz="0" w:space="0" w:color="auto"/>
        <w:left w:val="none" w:sz="0" w:space="0" w:color="auto"/>
        <w:bottom w:val="none" w:sz="0" w:space="0" w:color="auto"/>
        <w:right w:val="none" w:sz="0" w:space="0" w:color="auto"/>
      </w:divBdr>
    </w:div>
    <w:div w:id="939797244">
      <w:bodyDiv w:val="1"/>
      <w:marLeft w:val="0"/>
      <w:marRight w:val="0"/>
      <w:marTop w:val="0"/>
      <w:marBottom w:val="0"/>
      <w:divBdr>
        <w:top w:val="none" w:sz="0" w:space="0" w:color="auto"/>
        <w:left w:val="none" w:sz="0" w:space="0" w:color="auto"/>
        <w:bottom w:val="none" w:sz="0" w:space="0" w:color="auto"/>
        <w:right w:val="none" w:sz="0" w:space="0" w:color="auto"/>
      </w:divBdr>
    </w:div>
    <w:div w:id="1775830781">
      <w:bodyDiv w:val="1"/>
      <w:marLeft w:val="0"/>
      <w:marRight w:val="0"/>
      <w:marTop w:val="0"/>
      <w:marBottom w:val="0"/>
      <w:divBdr>
        <w:top w:val="none" w:sz="0" w:space="0" w:color="auto"/>
        <w:left w:val="none" w:sz="0" w:space="0" w:color="auto"/>
        <w:bottom w:val="none" w:sz="0" w:space="0" w:color="auto"/>
        <w:right w:val="none" w:sz="0" w:space="0" w:color="auto"/>
      </w:divBdr>
    </w:div>
    <w:div w:id="2047365227">
      <w:bodyDiv w:val="1"/>
      <w:marLeft w:val="0"/>
      <w:marRight w:val="0"/>
      <w:marTop w:val="0"/>
      <w:marBottom w:val="0"/>
      <w:divBdr>
        <w:top w:val="none" w:sz="0" w:space="0" w:color="auto"/>
        <w:left w:val="none" w:sz="0" w:space="0" w:color="auto"/>
        <w:bottom w:val="none" w:sz="0" w:space="0" w:color="auto"/>
        <w:right w:val="none" w:sz="0" w:space="0" w:color="auto"/>
      </w:divBdr>
    </w:div>
    <w:div w:id="21220716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unece.org/env/eia/" TargetMode="External"/><Relationship Id="rId18" Type="http://schemas.openxmlformats.org/officeDocument/2006/relationships/hyperlink" Target="http://www.varam.gov.lv/in_site/tools/download.php?file=files/text/Likumd/udens//118_2002_gr2009.pdf" TargetMode="External"/><Relationship Id="rId26" Type="http://schemas.openxmlformats.org/officeDocument/2006/relationships/image" Target="media/image10.jpeg"/><Relationship Id="rId39" Type="http://schemas.openxmlformats.org/officeDocument/2006/relationships/image" Target="media/image21.emf"/><Relationship Id="rId21" Type="http://schemas.openxmlformats.org/officeDocument/2006/relationships/image" Target="media/image5.jpeg"/><Relationship Id="rId34" Type="http://schemas.openxmlformats.org/officeDocument/2006/relationships/image" Target="media/image18.jpeg"/><Relationship Id="rId42" Type="http://schemas.openxmlformats.org/officeDocument/2006/relationships/image" Target="media/image23.jpeg"/><Relationship Id="rId47" Type="http://schemas.openxmlformats.org/officeDocument/2006/relationships/hyperlink" Target="https://www.vvd.gov.lv/lv" TargetMode="External"/><Relationship Id="rId50" Type="http://schemas.openxmlformats.org/officeDocument/2006/relationships/footer" Target="foot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www.varam.gov.lv/lat/darbibas_veidi/noturigie_organiskie/files/text/Darb_jomas/STOKH_KONV.doc" TargetMode="External"/><Relationship Id="rId29" Type="http://schemas.openxmlformats.org/officeDocument/2006/relationships/image" Target="media/image13.jpeg"/><Relationship Id="rId11" Type="http://schemas.openxmlformats.org/officeDocument/2006/relationships/hyperlink" Target="http://www.varam.gov.lv/lat/darbibas_veidi/gaisa_aizsardziba/robezskersojosais_gaisa/?inscat=" TargetMode="External"/><Relationship Id="rId24" Type="http://schemas.openxmlformats.org/officeDocument/2006/relationships/image" Target="media/image8.jpeg"/><Relationship Id="rId32" Type="http://schemas.openxmlformats.org/officeDocument/2006/relationships/image" Target="media/image16.png"/><Relationship Id="rId37" Type="http://schemas.openxmlformats.org/officeDocument/2006/relationships/hyperlink" Target="http://t.sk/" TargetMode="External"/><Relationship Id="rId40" Type="http://schemas.openxmlformats.org/officeDocument/2006/relationships/image" Target="media/image22.jpeg"/><Relationship Id="rId45" Type="http://schemas.openxmlformats.org/officeDocument/2006/relationships/hyperlink" Target="https://videscentrs.lvgmc.lv/" TargetMode="External"/><Relationship Id="rId5" Type="http://schemas.openxmlformats.org/officeDocument/2006/relationships/webSettings" Target="webSettings.xml"/><Relationship Id="rId15" Type="http://schemas.openxmlformats.org/officeDocument/2006/relationships/hyperlink" Target="http://varam.gov.lv/Orh%C5%ABsas%20Konvencijas%20likums" TargetMode="External"/><Relationship Id="rId23" Type="http://schemas.openxmlformats.org/officeDocument/2006/relationships/image" Target="media/image7.jpeg"/><Relationship Id="rId28" Type="http://schemas.openxmlformats.org/officeDocument/2006/relationships/image" Target="media/image12.jpeg"/><Relationship Id="rId36" Type="http://schemas.openxmlformats.org/officeDocument/2006/relationships/hyperlink" Target="https://assets.publishing.service.gov.uk/government/uploads/system/uploads/attachment_data/file/321537/LFE6_guidance_on_using_landfill_cover_materials.pdf" TargetMode="External"/><Relationship Id="rId49" Type="http://schemas.openxmlformats.org/officeDocument/2006/relationships/hyperlink" Target="https://www.vi.gov.lv/lv" TargetMode="External"/><Relationship Id="rId10" Type="http://schemas.openxmlformats.org/officeDocument/2006/relationships/hyperlink" Target="http://www.varam.gov.lv/lat/likumdosana/starptautiskie_ligumi/vide/files/text/Likumd/starpt_ligumi/emep.doc" TargetMode="External"/><Relationship Id="rId19" Type="http://schemas.openxmlformats.org/officeDocument/2006/relationships/image" Target="media/image3.jpeg"/><Relationship Id="rId31" Type="http://schemas.openxmlformats.org/officeDocument/2006/relationships/image" Target="media/image15.jpeg"/><Relationship Id="rId44" Type="http://schemas.openxmlformats.org/officeDocument/2006/relationships/hyperlink" Target="mailto:gc@geoconsultants.lv" TargetMode="External"/><Relationship Id="rId5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http://www.unece.org/env/wgso" TargetMode="External"/><Relationship Id="rId22" Type="http://schemas.openxmlformats.org/officeDocument/2006/relationships/image" Target="media/image6.png"/><Relationship Id="rId27" Type="http://schemas.openxmlformats.org/officeDocument/2006/relationships/image" Target="media/image11.png"/><Relationship Id="rId30" Type="http://schemas.openxmlformats.org/officeDocument/2006/relationships/image" Target="media/image14.jpeg"/><Relationship Id="rId35" Type="http://schemas.openxmlformats.org/officeDocument/2006/relationships/image" Target="media/image19.jpeg"/><Relationship Id="rId43" Type="http://schemas.openxmlformats.org/officeDocument/2006/relationships/hyperlink" Target="http://t.sk/" TargetMode="External"/><Relationship Id="rId48" Type="http://schemas.openxmlformats.org/officeDocument/2006/relationships/hyperlink" Target="https://www.kadastrs.lv/" TargetMode="External"/><Relationship Id="rId8" Type="http://schemas.openxmlformats.org/officeDocument/2006/relationships/image" Target="media/image1.png"/><Relationship Id="rId51"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hyperlink" Target="http://www.varam.gov.lv/lat/likumdosana/starptautiskie_ligumi/vide/files/text/Likumd/starpt_ligumi/parrob_pies.zip" TargetMode="External"/><Relationship Id="rId17" Type="http://schemas.openxmlformats.org/officeDocument/2006/relationships/hyperlink" Target="http://www.varam.gov.lv/in_site/tools/download.php?file=files/text/Likumd/udens//34_2002_gr2010.PDF" TargetMode="External"/><Relationship Id="rId25" Type="http://schemas.openxmlformats.org/officeDocument/2006/relationships/image" Target="media/image9.jpeg"/><Relationship Id="rId33" Type="http://schemas.openxmlformats.org/officeDocument/2006/relationships/image" Target="media/image17.png"/><Relationship Id="rId38" Type="http://schemas.openxmlformats.org/officeDocument/2006/relationships/image" Target="media/image20.png"/><Relationship Id="rId46" Type="http://schemas.openxmlformats.org/officeDocument/2006/relationships/hyperlink" Target="https://likumi.lv/" TargetMode="External"/><Relationship Id="rId20" Type="http://schemas.openxmlformats.org/officeDocument/2006/relationships/image" Target="media/image4.png"/><Relationship Id="rId41" Type="http://schemas.openxmlformats.org/officeDocument/2006/relationships/hyperlink" Target="https://likumi.lv/ta/id/242189" TargetMode="External"/><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6B0B1AA-41BF-440A-B0B7-93DC08FF4BD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TotalTime>
  <Pages>130</Pages>
  <Words>49714</Words>
  <Characters>283375</Characters>
  <Application>Microsoft Office Word</Application>
  <DocSecurity>0</DocSecurity>
  <Lines>2361</Lines>
  <Paragraphs>664</Paragraphs>
  <ScaleCrop>false</ScaleCrop>
  <HeadingPairs>
    <vt:vector size="4" baseType="variant">
      <vt:variant>
        <vt:lpstr>Nosaukums</vt:lpstr>
      </vt:variant>
      <vt:variant>
        <vt:i4>1</vt:i4>
      </vt:variant>
      <vt:variant>
        <vt:lpstr>Title</vt:lpstr>
      </vt:variant>
      <vt:variant>
        <vt:i4>1</vt:i4>
      </vt:variant>
    </vt:vector>
  </HeadingPairs>
  <TitlesOfParts>
    <vt:vector size="2" baseType="lpstr">
      <vt:lpstr>Ietekmes uz vidi novērtējuma Ziņojums SIA "Getliņi EKO" paredzētajai darbībai “Jaunu apglabāšanas šūnu  izveidei/ būvniecībai cieto sadzīves atkritumu poligona "Getliņi" teritorijā</vt:lpstr>
      <vt:lpstr>Ietekmes uz vidi novērtējuma Ziņojums SIA "Getliņi EKO" paredzētajai darbībai “Jaunu apglabāšanas šūnu  izveidei/ būvniecībai cieto sadzīves atkritumu poligona "Getliņi" teritorijā</vt:lpstr>
    </vt:vector>
  </TitlesOfParts>
  <Company/>
  <LinksUpToDate>false</LinksUpToDate>
  <CharactersWithSpaces>332425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Ietekmes uz vidi novērtējuma Ziņojums SIA "Getliņi EKO" paredzētajai darbībai “Jaunu apglabāšanas šūnu  izveidei/ būvniecībai cieto sadzīves atkritumu poligona "Getliņi" teritorijā</dc:title>
  <dc:subject/>
  <dc:creator>Inga Gavena</dc:creator>
  <cp:keywords/>
  <dc:description/>
  <cp:lastModifiedBy>Kristīne Liepiņa</cp:lastModifiedBy>
  <cp:revision>8</cp:revision>
  <cp:lastPrinted>2022-07-01T11:37:00Z</cp:lastPrinted>
  <dcterms:created xsi:type="dcterms:W3CDTF">2022-08-11T08:58:00Z</dcterms:created>
  <dcterms:modified xsi:type="dcterms:W3CDTF">2022-08-11T09:11:00Z</dcterms:modified>
</cp:coreProperties>
</file>