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2EC59" w14:textId="77777777" w:rsidR="003B3094" w:rsidRPr="00D15CC0" w:rsidRDefault="00AD0B69" w:rsidP="00842C4F">
      <w:pPr>
        <w:pStyle w:val="Header"/>
        <w:tabs>
          <w:tab w:val="left" w:pos="720"/>
        </w:tabs>
        <w:jc w:val="center"/>
        <w:rPr>
          <w:rFonts w:ascii="Times New Roman" w:hAnsi="Times New Roman"/>
          <w:sz w:val="24"/>
          <w:szCs w:val="24"/>
          <w:lang w:val="lv-LV"/>
        </w:rPr>
      </w:pPr>
      <w:r w:rsidRPr="00D15CC0">
        <w:rPr>
          <w:rFonts w:ascii="Times New Roman" w:hAnsi="Times New Roman"/>
          <w:sz w:val="24"/>
          <w:szCs w:val="24"/>
          <w:lang w:val="lv-LV"/>
        </w:rPr>
        <w:t>Rīgā</w:t>
      </w:r>
    </w:p>
    <w:p w14:paraId="5ED1D0D2" w14:textId="77777777" w:rsidR="00BF1536" w:rsidRPr="00D15CC0" w:rsidRDefault="00AD0B69" w:rsidP="00223F4C">
      <w:pPr>
        <w:pStyle w:val="Header"/>
        <w:tabs>
          <w:tab w:val="left" w:pos="720"/>
        </w:tabs>
        <w:spacing w:before="200"/>
        <w:rPr>
          <w:rFonts w:ascii="Times New Roman" w:hAnsi="Times New Roman"/>
          <w:sz w:val="24"/>
          <w:szCs w:val="24"/>
          <w:lang w:val="lv-LV"/>
        </w:rPr>
      </w:pPr>
      <w:r w:rsidRPr="00D15CC0">
        <w:rPr>
          <w:rFonts w:ascii="Times New Roman" w:hAnsi="Times New Roman"/>
          <w:noProof/>
          <w:sz w:val="24"/>
          <w:szCs w:val="24"/>
          <w:lang w:val="lv-LV"/>
        </w:rPr>
        <w:t>10.05.2021</w:t>
      </w:r>
      <w:r w:rsidR="00223F4C" w:rsidRPr="00D15CC0">
        <w:rPr>
          <w:rFonts w:ascii="Times New Roman" w:hAnsi="Times New Roman"/>
          <w:sz w:val="24"/>
          <w:szCs w:val="24"/>
          <w:lang w:val="lv-LV"/>
        </w:rPr>
        <w:tab/>
      </w:r>
    </w:p>
    <w:p w14:paraId="3244F4DC" w14:textId="77777777" w:rsidR="00842C4F" w:rsidRPr="00D15CC0" w:rsidRDefault="00AD0B69" w:rsidP="003D0046">
      <w:pPr>
        <w:pStyle w:val="Header"/>
        <w:tabs>
          <w:tab w:val="clear" w:pos="4320"/>
          <w:tab w:val="clear" w:pos="8640"/>
        </w:tabs>
        <w:spacing w:before="200"/>
        <w:ind w:left="2880" w:firstLine="720"/>
        <w:rPr>
          <w:rFonts w:ascii="Times New Roman" w:hAnsi="Times New Roman"/>
          <w:b/>
          <w:bCs/>
          <w:sz w:val="28"/>
          <w:szCs w:val="28"/>
          <w:lang w:val="lv-LV"/>
        </w:rPr>
      </w:pPr>
      <w:r w:rsidRPr="00D15CC0">
        <w:rPr>
          <w:rFonts w:ascii="Times New Roman" w:hAnsi="Times New Roman"/>
          <w:b/>
          <w:bCs/>
          <w:sz w:val="28"/>
          <w:szCs w:val="28"/>
          <w:lang w:val="lv-LV"/>
        </w:rPr>
        <w:t>Programma</w:t>
      </w:r>
      <w:r w:rsidR="00BF1536" w:rsidRPr="00D15CC0">
        <w:rPr>
          <w:rFonts w:ascii="Times New Roman" w:hAnsi="Times New Roman"/>
          <w:b/>
          <w:bCs/>
          <w:sz w:val="28"/>
          <w:szCs w:val="28"/>
          <w:lang w:val="lv-LV"/>
        </w:rPr>
        <w:t xml:space="preserve"> </w:t>
      </w:r>
      <w:r w:rsidR="00BF0050" w:rsidRPr="00D15CC0">
        <w:rPr>
          <w:rFonts w:ascii="Times New Roman" w:hAnsi="Times New Roman"/>
          <w:b/>
          <w:bCs/>
          <w:sz w:val="28"/>
          <w:szCs w:val="28"/>
          <w:lang w:val="lv-LV"/>
        </w:rPr>
        <w:t>Nr.</w:t>
      </w:r>
      <w:r w:rsidRPr="00D15CC0">
        <w:rPr>
          <w:rFonts w:ascii="Times New Roman" w:hAnsi="Times New Roman"/>
          <w:b/>
          <w:bCs/>
          <w:sz w:val="28"/>
          <w:szCs w:val="28"/>
          <w:lang w:val="lv-LV"/>
        </w:rPr>
        <w:t xml:space="preserve"> </w:t>
      </w:r>
      <w:r w:rsidR="00223F4C" w:rsidRPr="00D15CC0">
        <w:rPr>
          <w:rFonts w:ascii="Times New Roman" w:hAnsi="Times New Roman"/>
          <w:b/>
          <w:bCs/>
          <w:noProof/>
          <w:sz w:val="28"/>
          <w:szCs w:val="28"/>
          <w:lang w:val="lv-LV"/>
        </w:rPr>
        <w:t>5-03/6</w:t>
      </w:r>
    </w:p>
    <w:p w14:paraId="1A727D55" w14:textId="77777777" w:rsidR="001D5652" w:rsidRPr="00D15CC0" w:rsidRDefault="00AD0B69" w:rsidP="001D5652">
      <w:pPr>
        <w:widowControl/>
        <w:tabs>
          <w:tab w:val="left" w:pos="2895"/>
        </w:tabs>
        <w:spacing w:after="0" w:line="240" w:lineRule="auto"/>
        <w:ind w:right="431"/>
        <w:jc w:val="center"/>
        <w:rPr>
          <w:rFonts w:ascii="Times New Roman" w:eastAsia="Times New Roman" w:hAnsi="Times New Roman"/>
          <w:b/>
          <w:bCs/>
          <w:sz w:val="28"/>
          <w:szCs w:val="28"/>
          <w:lang w:val="lv-LV"/>
        </w:rPr>
      </w:pPr>
      <w:r w:rsidRPr="00D15CC0">
        <w:rPr>
          <w:rFonts w:ascii="Times New Roman" w:eastAsia="Times New Roman" w:hAnsi="Times New Roman"/>
          <w:b/>
          <w:bCs/>
          <w:sz w:val="28"/>
          <w:szCs w:val="28"/>
          <w:lang w:val="lv-LV"/>
        </w:rPr>
        <w:t xml:space="preserve">ietekmes uz vidi novērtējumam </w:t>
      </w:r>
      <w:bookmarkStart w:id="0" w:name="_Hlk13653030"/>
      <w:bookmarkStart w:id="1" w:name="_Hlk519156931"/>
      <w:r w:rsidRPr="00D15CC0">
        <w:rPr>
          <w:rFonts w:ascii="Times New Roman" w:hAnsi="Times New Roman"/>
          <w:b/>
          <w:bCs/>
          <w:sz w:val="28"/>
          <w:szCs w:val="28"/>
          <w:lang w:val="lv-LV"/>
        </w:rPr>
        <w:t>jaunu apglabāšanas šūnu izveide</w:t>
      </w:r>
      <w:bookmarkEnd w:id="0"/>
      <w:r w:rsidRPr="00D15CC0">
        <w:rPr>
          <w:rFonts w:ascii="Times New Roman" w:hAnsi="Times New Roman"/>
          <w:b/>
          <w:bCs/>
          <w:sz w:val="28"/>
          <w:szCs w:val="28"/>
          <w:lang w:val="lv-LV"/>
        </w:rPr>
        <w:t xml:space="preserve">i cieto sadzīves atkritumu poligona </w:t>
      </w:r>
      <w:r w:rsidRPr="00D15CC0">
        <w:rPr>
          <w:rFonts w:ascii="Times New Roman" w:hAnsi="Times New Roman"/>
          <w:b/>
          <w:bCs/>
          <w:i/>
          <w:iCs/>
          <w:sz w:val="28"/>
          <w:szCs w:val="28"/>
          <w:lang w:val="lv-LV"/>
        </w:rPr>
        <w:t>“Getliņi”</w:t>
      </w:r>
      <w:r w:rsidRPr="00D15CC0">
        <w:rPr>
          <w:rFonts w:ascii="Times New Roman" w:hAnsi="Times New Roman"/>
          <w:b/>
          <w:bCs/>
          <w:sz w:val="28"/>
          <w:szCs w:val="28"/>
          <w:lang w:val="lv-LV"/>
        </w:rPr>
        <w:t xml:space="preserve"> teritorijā, Stopiņu novadā</w:t>
      </w:r>
    </w:p>
    <w:bookmarkEnd w:id="1"/>
    <w:p w14:paraId="353EDE73" w14:textId="77777777" w:rsidR="001D5652" w:rsidRPr="00D15CC0" w:rsidRDefault="001D5652" w:rsidP="001D5652">
      <w:pPr>
        <w:widowControl/>
        <w:tabs>
          <w:tab w:val="left" w:pos="5180"/>
        </w:tabs>
        <w:spacing w:before="120" w:after="120" w:line="240" w:lineRule="auto"/>
        <w:jc w:val="right"/>
        <w:rPr>
          <w:rFonts w:ascii="Times New Roman" w:eastAsia="Times New Roman" w:hAnsi="Times New Roman"/>
          <w:sz w:val="24"/>
          <w:szCs w:val="24"/>
          <w:lang w:val="lv-LV"/>
        </w:rPr>
      </w:pPr>
    </w:p>
    <w:p w14:paraId="47E8C0F0" w14:textId="77777777" w:rsidR="001D5652" w:rsidRPr="00D15CC0" w:rsidRDefault="00AD0B69" w:rsidP="001D5652">
      <w:pPr>
        <w:widowControl/>
        <w:tabs>
          <w:tab w:val="left" w:pos="5180"/>
        </w:tabs>
        <w:spacing w:before="120" w:after="120" w:line="240" w:lineRule="auto"/>
        <w:jc w:val="right"/>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Derīga līdz 2026. gada 10. maijam</w:t>
      </w:r>
    </w:p>
    <w:p w14:paraId="473E84E3" w14:textId="77777777" w:rsidR="001D5652" w:rsidRPr="00D15CC0" w:rsidRDefault="001D5652" w:rsidP="001D5652">
      <w:pPr>
        <w:widowControl/>
        <w:tabs>
          <w:tab w:val="left" w:pos="5180"/>
        </w:tabs>
        <w:spacing w:before="120" w:after="120" w:line="240" w:lineRule="auto"/>
        <w:jc w:val="right"/>
        <w:rPr>
          <w:rFonts w:ascii="Times New Roman" w:eastAsia="Times New Roman" w:hAnsi="Times New Roman"/>
          <w:sz w:val="24"/>
          <w:szCs w:val="24"/>
          <w:lang w:val="lv-LV"/>
        </w:rPr>
      </w:pPr>
    </w:p>
    <w:p w14:paraId="447CE02A" w14:textId="77777777" w:rsidR="001D5652" w:rsidRPr="00D15CC0" w:rsidRDefault="00AD0B69" w:rsidP="001D5652">
      <w:pPr>
        <w:widowControl/>
        <w:spacing w:before="120" w:after="120" w:line="240" w:lineRule="auto"/>
        <w:ind w:right="-154"/>
        <w:jc w:val="both"/>
        <w:rPr>
          <w:rFonts w:ascii="Times New Roman" w:hAnsi="Times New Roman"/>
          <w:sz w:val="24"/>
          <w:szCs w:val="24"/>
          <w:lang w:val="lv-LV"/>
        </w:rPr>
      </w:pPr>
      <w:bookmarkStart w:id="2" w:name="_Hlk44691676"/>
      <w:r w:rsidRPr="00D15CC0">
        <w:rPr>
          <w:rFonts w:ascii="Times New Roman" w:eastAsia="Times New Roman" w:hAnsi="Times New Roman"/>
          <w:sz w:val="24"/>
          <w:szCs w:val="24"/>
          <w:lang w:val="lv-LV"/>
        </w:rPr>
        <w:t>Programma</w:t>
      </w:r>
      <w:r w:rsidRPr="00D15CC0">
        <w:rPr>
          <w:rFonts w:ascii="Times New Roman" w:hAnsi="Times New Roman"/>
          <w:sz w:val="24"/>
          <w:szCs w:val="24"/>
          <w:lang w:val="lv-LV"/>
        </w:rPr>
        <w:t xml:space="preserve"> izdota:</w:t>
      </w:r>
    </w:p>
    <w:p w14:paraId="05B09416" w14:textId="77777777" w:rsidR="001D5652" w:rsidRPr="00D15CC0" w:rsidRDefault="00AD0B69" w:rsidP="001D5652">
      <w:pPr>
        <w:pStyle w:val="ListParagraph"/>
        <w:widowControl/>
        <w:numPr>
          <w:ilvl w:val="0"/>
          <w:numId w:val="21"/>
        </w:numPr>
        <w:spacing w:before="120" w:after="120" w:line="240" w:lineRule="auto"/>
        <w:ind w:right="-154"/>
        <w:jc w:val="both"/>
        <w:rPr>
          <w:rFonts w:ascii="Times New Roman" w:eastAsia="Times New Roman" w:hAnsi="Times New Roman"/>
          <w:sz w:val="24"/>
          <w:szCs w:val="24"/>
          <w:lang w:val="lv-LV" w:eastAsia="lv-LV"/>
        </w:rPr>
      </w:pPr>
      <w:r w:rsidRPr="00D15CC0">
        <w:rPr>
          <w:rFonts w:ascii="Times New Roman" w:eastAsia="Times New Roman" w:hAnsi="Times New Roman"/>
          <w:sz w:val="24"/>
          <w:szCs w:val="24"/>
          <w:lang w:val="lv-LV" w:eastAsia="lv-LV"/>
        </w:rPr>
        <w:t xml:space="preserve">SIA </w:t>
      </w:r>
      <w:r w:rsidRPr="00D15CC0">
        <w:rPr>
          <w:rFonts w:ascii="Times New Roman" w:eastAsia="Times New Roman" w:hAnsi="Times New Roman"/>
          <w:i/>
          <w:iCs/>
          <w:sz w:val="24"/>
          <w:szCs w:val="24"/>
          <w:lang w:val="lv-LV" w:eastAsia="lv-LV"/>
        </w:rPr>
        <w:t>“Getliņi EKO”</w:t>
      </w:r>
      <w:r w:rsidRPr="00D15CC0">
        <w:rPr>
          <w:rFonts w:ascii="Times New Roman" w:eastAsia="Times New Roman" w:hAnsi="Times New Roman"/>
          <w:sz w:val="24"/>
          <w:szCs w:val="24"/>
          <w:lang w:val="lv-LV" w:eastAsia="lv-LV"/>
        </w:rPr>
        <w:t>, reģ. Nr. 40003367816, juridiskā adrese: Kaudzīšu iela 57, Rumbula, Stopiņu novads, LV-2121</w:t>
      </w:r>
      <w:r w:rsidRPr="00D15CC0">
        <w:rPr>
          <w:rFonts w:ascii="Times New Roman" w:eastAsia="Times New Roman" w:hAnsi="Times New Roman"/>
          <w:iCs/>
          <w:sz w:val="24"/>
          <w:szCs w:val="24"/>
          <w:lang w:val="lv-LV" w:eastAsia="lv-LV"/>
        </w:rPr>
        <w:t>;</w:t>
      </w:r>
      <w:r w:rsidRPr="00D15CC0">
        <w:rPr>
          <w:rFonts w:ascii="Times New Roman" w:eastAsia="Times New Roman" w:hAnsi="Times New Roman"/>
          <w:sz w:val="24"/>
          <w:szCs w:val="24"/>
          <w:lang w:val="lv-LV" w:eastAsia="lv-LV"/>
        </w:rPr>
        <w:t xml:space="preserve"> e-pasts: </w:t>
      </w:r>
      <w:hyperlink r:id="rId8" w:history="1">
        <w:r w:rsidRPr="00D15CC0">
          <w:rPr>
            <w:rFonts w:ascii="Times New Roman" w:eastAsia="Times New Roman" w:hAnsi="Times New Roman"/>
            <w:sz w:val="24"/>
            <w:szCs w:val="24"/>
            <w:lang w:val="lv-LV" w:eastAsia="lv-LV"/>
          </w:rPr>
          <w:t>info@getlini.lv</w:t>
        </w:r>
      </w:hyperlink>
      <w:r w:rsidRPr="00D15CC0">
        <w:rPr>
          <w:rFonts w:ascii="Times New Roman" w:eastAsia="Times New Roman" w:hAnsi="Times New Roman"/>
          <w:sz w:val="24"/>
          <w:szCs w:val="24"/>
          <w:lang w:val="lv-LV" w:eastAsia="lv-LV"/>
        </w:rPr>
        <w:t xml:space="preserve"> (turpmāk – Ierosinātāja).</w:t>
      </w:r>
    </w:p>
    <w:p w14:paraId="622DC7E3" w14:textId="77777777" w:rsidR="001D5652" w:rsidRPr="00D15CC0" w:rsidRDefault="00AD0B69" w:rsidP="001D5652">
      <w:pPr>
        <w:pStyle w:val="ListParagraph"/>
        <w:numPr>
          <w:ilvl w:val="0"/>
          <w:numId w:val="21"/>
        </w:numPr>
        <w:spacing w:line="240" w:lineRule="auto"/>
        <w:jc w:val="both"/>
        <w:rPr>
          <w:rFonts w:ascii="Times New Roman" w:hAnsi="Times New Roman"/>
          <w:sz w:val="24"/>
          <w:szCs w:val="24"/>
          <w:lang w:val="lv-LV"/>
        </w:rPr>
      </w:pPr>
      <w:r w:rsidRPr="00D15CC0">
        <w:rPr>
          <w:rFonts w:ascii="Times New Roman" w:hAnsi="Times New Roman"/>
          <w:sz w:val="24"/>
          <w:szCs w:val="24"/>
          <w:lang w:val="lv-LV"/>
        </w:rPr>
        <w:t xml:space="preserve">SIA </w:t>
      </w:r>
      <w:r w:rsidRPr="00D15CC0">
        <w:rPr>
          <w:rFonts w:ascii="Times New Roman" w:hAnsi="Times New Roman"/>
          <w:i/>
          <w:sz w:val="24"/>
          <w:szCs w:val="24"/>
          <w:lang w:val="lv-LV"/>
        </w:rPr>
        <w:t>“Geo Consultants”</w:t>
      </w:r>
      <w:r>
        <w:rPr>
          <w:rStyle w:val="FootnoteReference"/>
          <w:rFonts w:ascii="Times New Roman" w:hAnsi="Times New Roman"/>
          <w:i/>
          <w:sz w:val="24"/>
          <w:szCs w:val="24"/>
          <w:lang w:val="lv-LV"/>
        </w:rPr>
        <w:footnoteReference w:id="1"/>
      </w:r>
      <w:r w:rsidRPr="00D15CC0">
        <w:rPr>
          <w:rFonts w:ascii="Times New Roman" w:hAnsi="Times New Roman"/>
          <w:i/>
          <w:sz w:val="24"/>
          <w:szCs w:val="24"/>
          <w:lang w:val="lv-LV"/>
        </w:rPr>
        <w:t>,</w:t>
      </w:r>
      <w:r w:rsidRPr="00D15CC0">
        <w:rPr>
          <w:rFonts w:ascii="Times New Roman" w:hAnsi="Times New Roman"/>
          <w:sz w:val="24"/>
          <w:szCs w:val="24"/>
          <w:lang w:val="lv-LV"/>
        </w:rPr>
        <w:t xml:space="preserve"> reģ. Nr. 40003340949, juridiskā adrese: </w:t>
      </w:r>
      <w:hyperlink r:id="rId9" w:history="1">
        <w:r w:rsidRPr="00D15CC0">
          <w:rPr>
            <w:rStyle w:val="Hyperlink"/>
            <w:rFonts w:ascii="Times New Roman" w:hAnsi="Times New Roman"/>
            <w:color w:val="auto"/>
            <w:sz w:val="24"/>
            <w:szCs w:val="24"/>
            <w:u w:val="none"/>
            <w:lang w:val="lv-LV"/>
          </w:rPr>
          <w:t>Rīga, Olīvu iela 9, LV -1004</w:t>
        </w:r>
      </w:hyperlink>
      <w:r w:rsidRPr="00D15CC0">
        <w:rPr>
          <w:rFonts w:ascii="Times New Roman" w:hAnsi="Times New Roman"/>
          <w:sz w:val="24"/>
          <w:szCs w:val="24"/>
          <w:lang w:val="lv-LV"/>
        </w:rPr>
        <w:t xml:space="preserve">; elektroniskā pasta adrese: </w:t>
      </w:r>
      <w:hyperlink r:id="rId10" w:history="1">
        <w:r w:rsidRPr="00D15CC0">
          <w:rPr>
            <w:rStyle w:val="Hyperlink"/>
            <w:rFonts w:ascii="Times New Roman" w:hAnsi="Times New Roman"/>
            <w:color w:val="auto"/>
            <w:sz w:val="24"/>
            <w:szCs w:val="24"/>
            <w:u w:val="none"/>
            <w:lang w:val="lv-LV"/>
          </w:rPr>
          <w:t>gc@geoconsultants.lv</w:t>
        </w:r>
      </w:hyperlink>
      <w:r w:rsidRPr="00D15CC0">
        <w:rPr>
          <w:rFonts w:ascii="Times New Roman" w:hAnsi="Times New Roman"/>
          <w:sz w:val="24"/>
          <w:szCs w:val="24"/>
          <w:lang w:val="lv-LV"/>
        </w:rPr>
        <w:t xml:space="preserve"> (turpmāk – Pilnvarotā persona). </w:t>
      </w:r>
    </w:p>
    <w:bookmarkEnd w:id="2"/>
    <w:p w14:paraId="115A3CA3" w14:textId="77777777" w:rsidR="001D5652" w:rsidRPr="00D15CC0" w:rsidRDefault="00AD0B69" w:rsidP="001D5652">
      <w:pPr>
        <w:widowControl/>
        <w:spacing w:before="120" w:after="120" w:line="240" w:lineRule="auto"/>
        <w:ind w:right="12"/>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Programma izstrādāta saskaņā ar likuma </w:t>
      </w:r>
      <w:r w:rsidRPr="00D15CC0">
        <w:rPr>
          <w:rFonts w:ascii="Times New Roman" w:eastAsia="Times New Roman" w:hAnsi="Times New Roman"/>
          <w:i/>
          <w:iCs/>
          <w:sz w:val="24"/>
          <w:szCs w:val="24"/>
          <w:lang w:val="lv-LV"/>
        </w:rPr>
        <w:t>“</w:t>
      </w:r>
      <w:r w:rsidRPr="00D15CC0">
        <w:rPr>
          <w:rFonts w:ascii="Times New Roman" w:eastAsia="Times New Roman" w:hAnsi="Times New Roman"/>
          <w:i/>
          <w:sz w:val="24"/>
          <w:szCs w:val="24"/>
          <w:lang w:val="lv-LV"/>
        </w:rPr>
        <w:t>Par ietekmes uz vidi novērtējumu</w:t>
      </w:r>
      <w:r w:rsidRPr="00D15CC0">
        <w:rPr>
          <w:rFonts w:ascii="Times New Roman" w:eastAsia="Times New Roman" w:hAnsi="Times New Roman"/>
          <w:i/>
          <w:iCs/>
          <w:sz w:val="24"/>
          <w:szCs w:val="24"/>
          <w:lang w:val="lv-LV"/>
        </w:rPr>
        <w:t>”</w:t>
      </w:r>
      <w:r w:rsidRPr="00D15CC0">
        <w:rPr>
          <w:rFonts w:ascii="Times New Roman" w:eastAsia="Times New Roman" w:hAnsi="Times New Roman"/>
          <w:sz w:val="24"/>
          <w:szCs w:val="24"/>
          <w:lang w:val="lv-LV"/>
        </w:rPr>
        <w:t xml:space="preserve"> (turpmāk – Novērtējuma likums) 16. pantu, 17. panta pirmo </w:t>
      </w:r>
      <w:r w:rsidRPr="00D15CC0">
        <w:rPr>
          <w:rFonts w:ascii="Times New Roman" w:eastAsia="Times New Roman" w:hAnsi="Times New Roman"/>
          <w:i/>
          <w:iCs/>
          <w:sz w:val="24"/>
          <w:szCs w:val="24"/>
          <w:lang w:val="lv-LV"/>
        </w:rPr>
        <w:t>prim</w:t>
      </w:r>
      <w:r w:rsidRPr="00D15CC0">
        <w:rPr>
          <w:rFonts w:ascii="Times New Roman" w:eastAsia="Times New Roman" w:hAnsi="Times New Roman"/>
          <w:sz w:val="24"/>
          <w:szCs w:val="24"/>
          <w:lang w:val="lv-LV"/>
        </w:rPr>
        <w:t xml:space="preserve"> daļu un Ministru kabineta 2015. gada 13. janvāra noteikumu Nr.18 </w:t>
      </w:r>
      <w:r w:rsidRPr="00D15CC0">
        <w:rPr>
          <w:rFonts w:ascii="Times New Roman" w:eastAsia="Times New Roman" w:hAnsi="Times New Roman"/>
          <w:i/>
          <w:iCs/>
          <w:sz w:val="24"/>
          <w:szCs w:val="24"/>
          <w:lang w:val="lv-LV"/>
        </w:rPr>
        <w:t>“</w:t>
      </w:r>
      <w:r w:rsidRPr="00D15CC0">
        <w:rPr>
          <w:rFonts w:ascii="Times New Roman" w:eastAsia="Times New Roman" w:hAnsi="Times New Roman"/>
          <w:i/>
          <w:sz w:val="24"/>
          <w:szCs w:val="24"/>
          <w:lang w:val="lv-LV"/>
        </w:rPr>
        <w:t>Kārtība, kādā novērtē paredzētās darbības ietekmi uz vidi un akceptē paredzēto darbību</w:t>
      </w:r>
      <w:r w:rsidRPr="00D15CC0">
        <w:rPr>
          <w:rFonts w:ascii="Times New Roman" w:eastAsia="Times New Roman" w:hAnsi="Times New Roman"/>
          <w:i/>
          <w:iCs/>
          <w:sz w:val="24"/>
          <w:szCs w:val="24"/>
          <w:lang w:val="lv-LV"/>
        </w:rPr>
        <w:t>”</w:t>
      </w:r>
      <w:r w:rsidRPr="00D15CC0">
        <w:rPr>
          <w:rFonts w:ascii="Times New Roman" w:eastAsia="Times New Roman" w:hAnsi="Times New Roman"/>
          <w:sz w:val="24"/>
          <w:szCs w:val="24"/>
          <w:lang w:val="lv-LV"/>
        </w:rPr>
        <w:t xml:space="preserve"> (turpmāk – Novērtējuma noteikumi Nr. 18) IV sadaļas prasībām, pamatojoties uz Pilnvarotās personas 2021. gada 9. aprīļa iesniegumu, ar kuru pieprasīta programma ietekmes uz vidi novērtējuma (turpmāk – IVN) veikšanai, 2021. gada 5. maijā un 10. maijā Vides pārraudzības valsts birojā (turpmāk – Birojs) iesniegtajiem sākotnējās sabiedriskās apspriešanas rezultātiem, kā arī ņemot vērā </w:t>
      </w:r>
      <w:r w:rsidRPr="00D15CC0">
        <w:rPr>
          <w:rFonts w:ascii="Times New Roman" w:hAnsi="Times New Roman"/>
          <w:sz w:val="24"/>
          <w:szCs w:val="24"/>
          <w:lang w:val="lv-LV"/>
        </w:rPr>
        <w:t xml:space="preserve">tās laikā sniegtos </w:t>
      </w:r>
      <w:r w:rsidRPr="00D15CC0">
        <w:rPr>
          <w:rFonts w:ascii="Times New Roman" w:eastAsia="Times New Roman" w:hAnsi="Times New Roman"/>
          <w:sz w:val="24"/>
          <w:szCs w:val="24"/>
          <w:lang w:val="lv-LV"/>
        </w:rPr>
        <w:t xml:space="preserve">priekšlikumus </w:t>
      </w:r>
      <w:r w:rsidRPr="00D15CC0">
        <w:rPr>
          <w:rFonts w:ascii="Times New Roman" w:hAnsi="Times New Roman"/>
          <w:sz w:val="24"/>
          <w:szCs w:val="24"/>
          <w:lang w:val="lv-LV"/>
        </w:rPr>
        <w:t>un informāciju</w:t>
      </w:r>
      <w:r w:rsidRPr="00D15CC0">
        <w:rPr>
          <w:rFonts w:ascii="Times New Roman" w:eastAsia="Times New Roman" w:hAnsi="Times New Roman"/>
          <w:sz w:val="24"/>
          <w:szCs w:val="24"/>
          <w:lang w:val="lv-LV"/>
        </w:rPr>
        <w:t>. Programmā ietvertas prasības IVN ziņojumā (turpmāk – Ziņojums) sniedzamās informācijas apjomam un detalizācijas pakāpei, kā arī ietekmes novērtējuma turpmākai veikšanai nepieciešamo pētījumu un organizatorisko pasākumu kopumam.</w:t>
      </w:r>
    </w:p>
    <w:p w14:paraId="4DD505A4" w14:textId="77777777" w:rsidR="001D5652" w:rsidRPr="00D15CC0" w:rsidRDefault="00AD0B69" w:rsidP="001D5652">
      <w:pPr>
        <w:widowControl/>
        <w:numPr>
          <w:ilvl w:val="0"/>
          <w:numId w:val="15"/>
        </w:numPr>
        <w:tabs>
          <w:tab w:val="num" w:pos="284"/>
        </w:tabs>
        <w:spacing w:before="120" w:after="120" w:line="240" w:lineRule="auto"/>
        <w:ind w:left="284" w:hanging="284"/>
        <w:jc w:val="both"/>
        <w:rPr>
          <w:rFonts w:ascii="Times New Roman" w:eastAsia="Times New Roman" w:hAnsi="Times New Roman"/>
          <w:b/>
          <w:sz w:val="24"/>
          <w:szCs w:val="24"/>
          <w:lang w:val="lv-LV"/>
        </w:rPr>
      </w:pPr>
      <w:r w:rsidRPr="00D15CC0">
        <w:rPr>
          <w:rFonts w:ascii="Times New Roman" w:eastAsia="Times New Roman" w:hAnsi="Times New Roman"/>
          <w:b/>
          <w:sz w:val="24"/>
          <w:szCs w:val="24"/>
          <w:lang w:val="lv-LV"/>
        </w:rPr>
        <w:t>Ietekmes uz vidi novērtējuma objekts un sākotnējās sabiedriskās apspriešanas rezultāts:</w:t>
      </w:r>
    </w:p>
    <w:p w14:paraId="004648E9" w14:textId="77777777" w:rsidR="001D5652" w:rsidRPr="00D15CC0" w:rsidRDefault="00AD0B69" w:rsidP="001D5652">
      <w:pPr>
        <w:pStyle w:val="ListParagraph"/>
        <w:widowControl/>
        <w:numPr>
          <w:ilvl w:val="0"/>
          <w:numId w:val="20"/>
        </w:numPr>
        <w:spacing w:before="120" w:after="120" w:line="240" w:lineRule="auto"/>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Birojs ar 2020. gada 6. jūlija lēmumu Nr. 5–02/7 </w:t>
      </w:r>
      <w:r w:rsidRPr="00D15CC0">
        <w:rPr>
          <w:rFonts w:ascii="Times New Roman" w:eastAsia="Times New Roman" w:hAnsi="Times New Roman"/>
          <w:i/>
          <w:iCs/>
          <w:sz w:val="24"/>
          <w:szCs w:val="24"/>
          <w:lang w:val="lv-LV"/>
        </w:rPr>
        <w:t>“</w:t>
      </w:r>
      <w:r w:rsidRPr="00D15CC0">
        <w:rPr>
          <w:rFonts w:ascii="Times New Roman" w:eastAsia="Times New Roman" w:hAnsi="Times New Roman"/>
          <w:i/>
          <w:sz w:val="24"/>
          <w:szCs w:val="24"/>
          <w:lang w:val="lv-LV"/>
        </w:rPr>
        <w:t>Par ietekmes uz vidi novērtējuma procedūras piemērošanu</w:t>
      </w:r>
      <w:r w:rsidRPr="00D15CC0">
        <w:rPr>
          <w:rFonts w:ascii="Times New Roman" w:eastAsia="Times New Roman" w:hAnsi="Times New Roman"/>
          <w:i/>
          <w:iCs/>
          <w:sz w:val="24"/>
          <w:szCs w:val="24"/>
          <w:lang w:val="lv-LV"/>
        </w:rPr>
        <w:t>”</w:t>
      </w:r>
      <w:r w:rsidRPr="00D15CC0">
        <w:rPr>
          <w:rFonts w:ascii="Times New Roman" w:eastAsia="Times New Roman" w:hAnsi="Times New Roman"/>
          <w:sz w:val="24"/>
          <w:szCs w:val="24"/>
          <w:lang w:val="lv-LV"/>
        </w:rPr>
        <w:t xml:space="preserve"> (turpmāk – IVN piemērošanas lēmums) ir piemērojis IVN procedūru Ierosinātājas Paredzētajai darbībai – </w:t>
      </w:r>
      <w:r w:rsidRPr="00D15CC0">
        <w:rPr>
          <w:rFonts w:ascii="Times New Roman" w:hAnsi="Times New Roman"/>
          <w:sz w:val="24"/>
          <w:szCs w:val="24"/>
          <w:lang w:val="lv-LV"/>
        </w:rPr>
        <w:t xml:space="preserve">izmaiņām esošajā darbībā – jaunu apglabāšanas šūnu izveidei cieto sadzīves atkritumu poligona </w:t>
      </w:r>
      <w:r w:rsidRPr="00D15CC0">
        <w:rPr>
          <w:rFonts w:ascii="Times New Roman" w:hAnsi="Times New Roman"/>
          <w:i/>
          <w:iCs/>
          <w:sz w:val="24"/>
          <w:szCs w:val="24"/>
          <w:lang w:val="lv-LV"/>
        </w:rPr>
        <w:t>“Getliņi”</w:t>
      </w:r>
      <w:r w:rsidRPr="00D15CC0">
        <w:rPr>
          <w:rFonts w:ascii="Times New Roman" w:hAnsi="Times New Roman"/>
          <w:sz w:val="24"/>
          <w:szCs w:val="24"/>
          <w:lang w:val="lv-LV"/>
        </w:rPr>
        <w:t xml:space="preserve"> teritorijā </w:t>
      </w:r>
      <w:r w:rsidRPr="00D15CC0">
        <w:rPr>
          <w:rFonts w:ascii="Times New Roman" w:hAnsi="Times New Roman"/>
          <w:bCs/>
          <w:sz w:val="24"/>
          <w:szCs w:val="24"/>
          <w:lang w:val="lv-LV"/>
        </w:rPr>
        <w:t xml:space="preserve"> </w:t>
      </w:r>
      <w:r w:rsidRPr="00D15CC0">
        <w:rPr>
          <w:rFonts w:ascii="Times New Roman" w:hAnsi="Times New Roman"/>
          <w:sz w:val="24"/>
          <w:szCs w:val="24"/>
          <w:lang w:val="lv-LV"/>
        </w:rPr>
        <w:t xml:space="preserve">(zemes </w:t>
      </w:r>
      <w:r w:rsidRPr="00D15CC0">
        <w:rPr>
          <w:rFonts w:ascii="Times New Roman" w:hAnsi="Times New Roman"/>
          <w:sz w:val="24"/>
          <w:szCs w:val="24"/>
          <w:lang w:val="lv-LV"/>
        </w:rPr>
        <w:lastRenderedPageBreak/>
        <w:t xml:space="preserve">vienības kadastra numurs 8096 009 0009) </w:t>
      </w:r>
      <w:r w:rsidRPr="00D15CC0">
        <w:rPr>
          <w:rFonts w:ascii="Times New Roman" w:eastAsia="Times New Roman" w:hAnsi="Times New Roman"/>
          <w:sz w:val="24"/>
          <w:szCs w:val="24"/>
          <w:lang w:val="lv-LV"/>
        </w:rPr>
        <w:t>(turpmāk – Paredzētā darbība),</w:t>
      </w:r>
      <w:r w:rsidRPr="00D15CC0">
        <w:rPr>
          <w:rFonts w:ascii="Times New Roman" w:eastAsia="Times New Roman" w:hAnsi="Times New Roman"/>
          <w:b/>
          <w:bCs/>
          <w:sz w:val="24"/>
          <w:szCs w:val="24"/>
          <w:lang w:val="lv-LV"/>
        </w:rPr>
        <w:t xml:space="preserve"> </w:t>
      </w:r>
      <w:r w:rsidRPr="00D15CC0">
        <w:rPr>
          <w:rFonts w:ascii="Times New Roman" w:hAnsi="Times New Roman"/>
          <w:bCs/>
          <w:sz w:val="24"/>
          <w:szCs w:val="24"/>
          <w:lang w:val="lv-LV"/>
        </w:rPr>
        <w:t>Kaudzīšu ielā 57,</w:t>
      </w:r>
      <w:r w:rsidRPr="00D15CC0">
        <w:rPr>
          <w:rFonts w:ascii="Times New Roman" w:hAnsi="Times New Roman"/>
          <w:sz w:val="24"/>
          <w:szCs w:val="24"/>
          <w:lang w:val="lv-LV"/>
        </w:rPr>
        <w:t xml:space="preserve"> </w:t>
      </w:r>
      <w:r w:rsidRPr="00D15CC0">
        <w:rPr>
          <w:rFonts w:ascii="Times New Roman" w:hAnsi="Times New Roman"/>
          <w:bCs/>
          <w:sz w:val="24"/>
          <w:szCs w:val="24"/>
          <w:lang w:val="lv-LV"/>
        </w:rPr>
        <w:t xml:space="preserve">Rumbulā, Stopiņu novadā, </w:t>
      </w:r>
      <w:r w:rsidRPr="00D15CC0">
        <w:rPr>
          <w:rFonts w:ascii="Times New Roman" w:hAnsi="Times New Roman"/>
          <w:sz w:val="24"/>
          <w:szCs w:val="24"/>
          <w:lang w:val="lv-LV"/>
        </w:rPr>
        <w:t>(turpmāk – Darbības vieta).</w:t>
      </w:r>
    </w:p>
    <w:p w14:paraId="2367CE70" w14:textId="77777777" w:rsidR="001D5652" w:rsidRPr="00D15CC0" w:rsidRDefault="00AD0B69" w:rsidP="001D5652">
      <w:pPr>
        <w:pStyle w:val="ListParagraph"/>
        <w:widowControl/>
        <w:numPr>
          <w:ilvl w:val="0"/>
          <w:numId w:val="20"/>
        </w:numPr>
        <w:spacing w:before="120" w:after="120" w:line="240" w:lineRule="auto"/>
        <w:jc w:val="both"/>
        <w:rPr>
          <w:rFonts w:ascii="Times New Roman" w:eastAsia="Times New Roman" w:hAnsi="Times New Roman"/>
          <w:sz w:val="24"/>
          <w:szCs w:val="24"/>
          <w:lang w:val="lv-LV"/>
        </w:rPr>
      </w:pPr>
      <w:r w:rsidRPr="00D15CC0">
        <w:rPr>
          <w:rFonts w:ascii="Times New Roman" w:hAnsi="Times New Roman"/>
          <w:sz w:val="24"/>
          <w:szCs w:val="24"/>
          <w:lang w:val="lv-LV"/>
        </w:rPr>
        <w:t>Paredzētās darbības</w:t>
      </w:r>
      <w:r w:rsidRPr="00D15CC0">
        <w:rPr>
          <w:rFonts w:ascii="Times New Roman" w:eastAsia="Times New Roman" w:hAnsi="Times New Roman"/>
          <w:sz w:val="24"/>
          <w:szCs w:val="24"/>
          <w:lang w:val="lv-LV" w:eastAsia="lv-LV"/>
        </w:rPr>
        <w:t xml:space="preserve"> </w:t>
      </w:r>
      <w:r w:rsidRPr="00D15CC0">
        <w:rPr>
          <w:rFonts w:ascii="Times New Roman" w:hAnsi="Times New Roman"/>
          <w:sz w:val="24"/>
          <w:szCs w:val="24"/>
          <w:lang w:val="lv-LV"/>
        </w:rPr>
        <w:t xml:space="preserve">cieto sadzīves atkritumu poligona </w:t>
      </w:r>
      <w:r w:rsidRPr="00D15CC0">
        <w:rPr>
          <w:rFonts w:ascii="Times New Roman" w:hAnsi="Times New Roman"/>
          <w:i/>
          <w:iCs/>
          <w:sz w:val="24"/>
          <w:szCs w:val="24"/>
          <w:lang w:val="lv-LV"/>
        </w:rPr>
        <w:t>“Getliņi”</w:t>
      </w:r>
      <w:r w:rsidRPr="00D15CC0">
        <w:rPr>
          <w:rFonts w:ascii="Times New Roman" w:hAnsi="Times New Roman"/>
          <w:sz w:val="24"/>
          <w:szCs w:val="24"/>
          <w:lang w:val="lv-LV"/>
        </w:rPr>
        <w:t xml:space="preserve"> teritorijā </w:t>
      </w:r>
      <w:r w:rsidRPr="00D15CC0">
        <w:rPr>
          <w:rFonts w:ascii="Times New Roman" w:hAnsi="Times New Roman"/>
          <w:bCs/>
          <w:sz w:val="24"/>
          <w:szCs w:val="24"/>
          <w:lang w:val="lv-LV"/>
        </w:rPr>
        <w:t xml:space="preserve"> (turpmāk -</w:t>
      </w:r>
      <w:r w:rsidRPr="00D15CC0">
        <w:rPr>
          <w:rFonts w:ascii="Times New Roman" w:eastAsia="Times New Roman" w:hAnsi="Times New Roman"/>
          <w:sz w:val="24"/>
          <w:szCs w:val="24"/>
          <w:lang w:val="lv-LV" w:eastAsia="lv-LV"/>
        </w:rPr>
        <w:t>Poligons) teritorijā</w:t>
      </w:r>
      <w:r w:rsidRPr="00D15CC0">
        <w:rPr>
          <w:rFonts w:ascii="Times New Roman" w:hAnsi="Times New Roman"/>
          <w:sz w:val="24"/>
          <w:szCs w:val="24"/>
          <w:lang w:val="lv-LV"/>
        </w:rPr>
        <w:t xml:space="preserve"> ietvaros</w:t>
      </w:r>
      <w:r w:rsidRPr="00D15CC0">
        <w:rPr>
          <w:rFonts w:ascii="Times New Roman" w:eastAsia="Times New Roman" w:hAnsi="Times New Roman"/>
          <w:bCs/>
          <w:sz w:val="24"/>
          <w:szCs w:val="24"/>
          <w:lang w:val="lv-LV" w:eastAsia="lv-LV"/>
        </w:rPr>
        <w:t xml:space="preserve"> vecā, rekultivētā atkritumu kalna ziemeļaustrumu daļā ~16 ha platībā</w:t>
      </w:r>
      <w:r w:rsidRPr="00D15CC0">
        <w:rPr>
          <w:rFonts w:ascii="Times New Roman" w:eastAsia="Times New Roman" w:hAnsi="Times New Roman"/>
          <w:sz w:val="24"/>
          <w:szCs w:val="24"/>
          <w:lang w:val="lv-LV" w:eastAsia="lv-LV"/>
        </w:rPr>
        <w:t xml:space="preserve"> plānota divu jaunu apglabāšanas šūnu (</w:t>
      </w:r>
      <w:r w:rsidRPr="00D15CC0">
        <w:rPr>
          <w:rFonts w:ascii="Times New Roman" w:eastAsia="Times New Roman" w:hAnsi="Times New Roman"/>
          <w:bCs/>
          <w:sz w:val="24"/>
          <w:szCs w:val="24"/>
          <w:lang w:val="lv-LV" w:eastAsia="lv-LV"/>
        </w:rPr>
        <w:t>šūna Nr. VIII un šūna Nr. IX</w:t>
      </w:r>
      <w:r w:rsidRPr="00D15CC0">
        <w:rPr>
          <w:rFonts w:ascii="Times New Roman" w:eastAsia="Times New Roman" w:hAnsi="Times New Roman"/>
          <w:sz w:val="24"/>
          <w:szCs w:val="24"/>
          <w:lang w:val="lv-LV" w:eastAsia="lv-LV"/>
        </w:rPr>
        <w:t>)</w:t>
      </w:r>
      <w:r>
        <w:rPr>
          <w:vertAlign w:val="superscript"/>
          <w:lang w:val="lv-LV" w:eastAsia="lv-LV"/>
        </w:rPr>
        <w:footnoteReference w:id="2"/>
      </w:r>
      <w:r w:rsidRPr="00D15CC0">
        <w:rPr>
          <w:rFonts w:ascii="Times New Roman" w:eastAsia="Times New Roman" w:hAnsi="Times New Roman"/>
          <w:sz w:val="24"/>
          <w:szCs w:val="24"/>
          <w:lang w:val="lv-LV" w:eastAsia="lv-LV"/>
        </w:rPr>
        <w:t xml:space="preserve"> izveide</w:t>
      </w:r>
      <w:r w:rsidRPr="00D15CC0">
        <w:rPr>
          <w:rFonts w:ascii="Times New Roman" w:eastAsia="Times New Roman" w:hAnsi="Times New Roman"/>
          <w:bCs/>
          <w:sz w:val="24"/>
          <w:szCs w:val="24"/>
          <w:lang w:val="lv-LV" w:eastAsia="lv-LV"/>
        </w:rPr>
        <w:t xml:space="preserve">. </w:t>
      </w:r>
      <w:r w:rsidRPr="00D15CC0">
        <w:rPr>
          <w:rFonts w:ascii="Times New Roman" w:eastAsia="Times New Roman" w:hAnsi="Times New Roman"/>
          <w:sz w:val="24"/>
          <w:szCs w:val="24"/>
          <w:lang w:val="lv-LV" w:eastAsia="lv-LV"/>
        </w:rPr>
        <w:t xml:space="preserve">Kopējā jauno apglabāšanas šūnu Nr. VIII un Nr. IX ietilpība plānota ~2 milj. tonnas. </w:t>
      </w:r>
      <w:r w:rsidRPr="00D15CC0">
        <w:rPr>
          <w:rFonts w:ascii="Times New Roman" w:eastAsia="Times New Roman" w:hAnsi="Times New Roman"/>
          <w:bCs/>
          <w:sz w:val="24"/>
          <w:szCs w:val="24"/>
          <w:lang w:val="lv-LV" w:eastAsia="lv-LV"/>
        </w:rPr>
        <w:t>Šūnas Nr. VIII pamatne jau ir izbūvēta un pieņemta ekspluatācijā 2020. gada februārī būvprojekta</w:t>
      </w:r>
      <w:r w:rsidRPr="00D15CC0">
        <w:rPr>
          <w:rFonts w:ascii="Times New Roman" w:eastAsia="Times New Roman" w:hAnsi="Times New Roman"/>
          <w:sz w:val="24"/>
          <w:szCs w:val="24"/>
          <w:lang w:val="lv-LV" w:eastAsia="lv-LV"/>
        </w:rPr>
        <w:t xml:space="preserve"> </w:t>
      </w:r>
      <w:r w:rsidRPr="00D15CC0">
        <w:rPr>
          <w:rFonts w:ascii="Times New Roman" w:eastAsia="Times New Roman" w:hAnsi="Times New Roman"/>
          <w:i/>
          <w:iCs/>
          <w:sz w:val="24"/>
          <w:szCs w:val="24"/>
          <w:lang w:val="lv-LV" w:eastAsia="lv-LV"/>
        </w:rPr>
        <w:t>“</w:t>
      </w:r>
      <w:r w:rsidRPr="00D15CC0">
        <w:rPr>
          <w:rFonts w:ascii="Times New Roman" w:eastAsia="Times New Roman" w:hAnsi="Times New Roman"/>
          <w:bCs/>
          <w:i/>
          <w:iCs/>
          <w:sz w:val="24"/>
          <w:szCs w:val="24"/>
          <w:lang w:val="lv-LV" w:eastAsia="lv-LV"/>
        </w:rPr>
        <w:t>Bioreaktora II kārta un biodegradācijas šūnu III kārta”</w:t>
      </w:r>
      <w:r w:rsidRPr="00D15CC0">
        <w:rPr>
          <w:rFonts w:ascii="Times New Roman" w:eastAsia="Times New Roman" w:hAnsi="Times New Roman"/>
          <w:bCs/>
          <w:sz w:val="24"/>
          <w:szCs w:val="24"/>
          <w:lang w:val="lv-LV" w:eastAsia="lv-LV"/>
        </w:rPr>
        <w:t xml:space="preserve"> ietvaros, taču, realizējot Paredzēto darbību, šūnas Nr. VIII funkcija tiks mainīta no pārstrādes šūnas – bioreaktora uz apglabāšanas šūnu. Ierosinātāja sniegusi informāciju, ka jaunas bioreaktora šūnas nebūs nepieciešamas, jo 2021. gada pavasarī testēšanas režīmā plānots uzsākt bioloģiski noārdāmo atkritumu (turpmāk – BNA) pārstrādes iekārtas darbību, kā arī plānots palielināt Bioreaktora I ietilpību. U</w:t>
      </w:r>
      <w:r w:rsidRPr="00D15CC0">
        <w:rPr>
          <w:rFonts w:ascii="Times New Roman" w:eastAsia="Times New Roman" w:hAnsi="Times New Roman"/>
          <w:sz w:val="24"/>
          <w:szCs w:val="24"/>
          <w:lang w:val="lv-LV" w:eastAsia="lv-LV"/>
        </w:rPr>
        <w:t xml:space="preserve">zsākot BNA iekārtas darbību poligonā, šūnās apglabāšanai plānots izvietot tikai tādus atkritumus, no kuriem atkritumu gāzes izdalīšanās būs minimāla. </w:t>
      </w:r>
    </w:p>
    <w:p w14:paraId="60677694" w14:textId="77777777" w:rsidR="001D5652" w:rsidRPr="00D15CC0" w:rsidRDefault="00AD0B69" w:rsidP="001D5652">
      <w:pPr>
        <w:pStyle w:val="ListParagraph"/>
        <w:widowControl/>
        <w:numPr>
          <w:ilvl w:val="0"/>
          <w:numId w:val="20"/>
        </w:numPr>
        <w:spacing w:before="120" w:after="120" w:line="240" w:lineRule="auto"/>
        <w:jc w:val="both"/>
        <w:rPr>
          <w:rFonts w:ascii="Times New Roman" w:eastAsia="Times New Roman" w:hAnsi="Times New Roman"/>
          <w:sz w:val="24"/>
          <w:szCs w:val="24"/>
          <w:lang w:val="lv-LV"/>
        </w:rPr>
      </w:pPr>
      <w:r w:rsidRPr="00D15CC0">
        <w:rPr>
          <w:rFonts w:ascii="Times New Roman" w:eastAsia="Times New Roman" w:hAnsi="Times New Roman"/>
          <w:bCs/>
          <w:sz w:val="24"/>
          <w:szCs w:val="24"/>
          <w:lang w:val="lv-LV" w:eastAsia="lv-LV"/>
        </w:rPr>
        <w:t>Lai realizētu Paredzēto darbību un veidotu līdzenu pamatni plānotajām inženierbūvēm, plānota daļēja rekultivētās zonas norakšana, tajā skaitā, r</w:t>
      </w:r>
      <w:r w:rsidRPr="00D15CC0">
        <w:rPr>
          <w:rFonts w:ascii="Times New Roman" w:eastAsia="Times New Roman" w:hAnsi="Times New Roman"/>
          <w:sz w:val="24"/>
          <w:szCs w:val="24"/>
          <w:lang w:val="lv-LV" w:eastAsia="lv-LV"/>
        </w:rPr>
        <w:t xml:space="preserve">ekultivācijas pārklājošā slāņa noņemšana un uzglabāšana atbērtnēs poligona teritorijā, atkritumu izrakšana un darbību pabeigušās gāzes ekstrakcijas sistēmas likvidēšana, kā arī izrakto atkritumu pāršķirošana plānotās darbības teritorijā (atkritumu pāršķirošanai paredzēts izmantot sijātāju). Apglabāšanas šūnu izbūves ietvaros paredzēto inženiertehnisko būvju pamatnes ierīkošana un uzbūve (infiltrāta savākšana) plānota analoģiska poligona teritorijā jau esošām tāda veida būvēm (balstoties uz faktiskajiem apstākļiem gāzes savākšanas apjoms tiks precizēts). </w:t>
      </w:r>
      <w:r w:rsidRPr="00D15CC0">
        <w:rPr>
          <w:rFonts w:ascii="Times New Roman" w:eastAsia="Times New Roman" w:hAnsi="Times New Roman"/>
          <w:bCs/>
          <w:sz w:val="24"/>
          <w:szCs w:val="24"/>
          <w:lang w:val="lv-LV" w:eastAsia="lv-LV"/>
        </w:rPr>
        <w:t>A</w:t>
      </w:r>
      <w:r w:rsidRPr="00D15CC0">
        <w:rPr>
          <w:rFonts w:ascii="Times New Roman" w:eastAsia="Times New Roman" w:hAnsi="Times New Roman"/>
          <w:sz w:val="24"/>
          <w:szCs w:val="24"/>
          <w:lang w:val="lv-LV" w:eastAsia="lv-LV"/>
        </w:rPr>
        <w:t>pglabāšanas šūnām paredzēts valnis, kura virsmu plānots nosegt ar ģeotekstilu (</w:t>
      </w:r>
      <w:r w:rsidRPr="00D15CC0">
        <w:rPr>
          <w:rFonts w:ascii="Times New Roman" w:eastAsia="Times New Roman" w:hAnsi="Times New Roman"/>
          <w:bCs/>
          <w:sz w:val="24"/>
          <w:szCs w:val="24"/>
          <w:lang w:val="lv-LV" w:eastAsia="lv-LV"/>
        </w:rPr>
        <w:t>precīzu gāzes savākšanas sistēmas apjomu plānots precizēt vēlākajos projekta etapos, novērtējot faktisko bioloģiski noārdāmo atkritumu apjomu apglabājamajos atkritumos).</w:t>
      </w:r>
      <w:r w:rsidRPr="00D15CC0">
        <w:rPr>
          <w:rFonts w:ascii="Times New Roman" w:eastAsia="Times New Roman" w:hAnsi="Times New Roman"/>
          <w:b/>
          <w:sz w:val="24"/>
          <w:szCs w:val="24"/>
          <w:lang w:val="lv-LV" w:eastAsia="lv-LV"/>
        </w:rPr>
        <w:t xml:space="preserve"> </w:t>
      </w:r>
      <w:r w:rsidRPr="00D15CC0">
        <w:rPr>
          <w:rFonts w:ascii="Times New Roman" w:eastAsia="Times New Roman" w:hAnsi="Times New Roman"/>
          <w:sz w:val="24"/>
          <w:szCs w:val="24"/>
          <w:lang w:val="lv-LV" w:eastAsia="lv-LV"/>
        </w:rPr>
        <w:t>Infiltrātu paredzēts novadīt uz ražošanas notekūdeņu sūkņu staciju un priekšattīrīšanas iekārtām. Transporta kustībai atkritumu piegādei un Poligona iekšējo funkciju pildīšanai paredzēts ierīkot ceļus un laukumus ar mākslīgo segumu.</w:t>
      </w:r>
    </w:p>
    <w:p w14:paraId="7C3CF676" w14:textId="77777777" w:rsidR="001D5652" w:rsidRPr="00D15CC0" w:rsidRDefault="00AD0B69" w:rsidP="001D5652">
      <w:pPr>
        <w:pStyle w:val="ListParagraph"/>
        <w:widowControl/>
        <w:numPr>
          <w:ilvl w:val="0"/>
          <w:numId w:val="20"/>
        </w:numPr>
        <w:spacing w:before="120" w:after="120" w:line="240" w:lineRule="auto"/>
        <w:jc w:val="both"/>
        <w:rPr>
          <w:rFonts w:ascii="Times New Roman" w:eastAsia="Times New Roman" w:hAnsi="Times New Roman"/>
          <w:sz w:val="24"/>
          <w:szCs w:val="24"/>
          <w:lang w:val="lv-LV"/>
        </w:rPr>
      </w:pPr>
      <w:r w:rsidRPr="00D15CC0">
        <w:rPr>
          <w:rFonts w:ascii="Times New Roman" w:hAnsi="Times New Roman"/>
          <w:sz w:val="24"/>
          <w:szCs w:val="24"/>
          <w:lang w:val="lv-LV" w:eastAsia="lv-LV"/>
        </w:rPr>
        <w:t xml:space="preserve">Ierosinātājai esošās piesārņojošās darbības veikšanai Poligonā </w:t>
      </w:r>
      <w:r w:rsidRPr="00D15CC0">
        <w:rPr>
          <w:rFonts w:ascii="Times New Roman" w:eastAsia="TimesNewRoman" w:hAnsi="Times New Roman"/>
          <w:sz w:val="24"/>
          <w:szCs w:val="24"/>
          <w:lang w:val="lv-LV" w:eastAsia="lv-LV"/>
        </w:rPr>
        <w:t xml:space="preserve">2010. gada 4. jūnijā izsniegta A kategorijas atļauja Nr. RI 10IA0002 </w:t>
      </w:r>
      <w:r w:rsidRPr="00D15CC0">
        <w:rPr>
          <w:rFonts w:ascii="Times New Roman" w:hAnsi="Times New Roman"/>
          <w:sz w:val="24"/>
          <w:szCs w:val="24"/>
          <w:lang w:val="lv-LV" w:eastAsia="lv-LV"/>
        </w:rPr>
        <w:t xml:space="preserve">(turpmāk – Atļauja). Atļauja pārskatīta 2020. gadā. </w:t>
      </w:r>
      <w:r w:rsidRPr="00D15CC0">
        <w:rPr>
          <w:rFonts w:ascii="Times New Roman" w:eastAsia="Times New Roman" w:hAnsi="Times New Roman"/>
          <w:sz w:val="24"/>
          <w:szCs w:val="24"/>
          <w:lang w:val="lv-LV" w:eastAsia="lv-LV"/>
        </w:rPr>
        <w:t>Attiecībā uz Darbības vietu norādāms, ka:</w:t>
      </w:r>
    </w:p>
    <w:p w14:paraId="49C7FFE2" w14:textId="77777777" w:rsidR="001D5652" w:rsidRPr="00D15CC0" w:rsidRDefault="00AD0B69" w:rsidP="001D5652">
      <w:pPr>
        <w:pStyle w:val="ListParagraph"/>
        <w:widowControl/>
        <w:numPr>
          <w:ilvl w:val="1"/>
          <w:numId w:val="20"/>
        </w:numPr>
        <w:spacing w:before="120" w:after="120" w:line="240" w:lineRule="auto"/>
        <w:jc w:val="both"/>
        <w:rPr>
          <w:rFonts w:ascii="Times New Roman" w:eastAsia="Times New Roman" w:hAnsi="Times New Roman"/>
          <w:sz w:val="24"/>
          <w:szCs w:val="24"/>
          <w:lang w:val="lv-LV"/>
        </w:rPr>
      </w:pPr>
      <w:r w:rsidRPr="00D15CC0">
        <w:rPr>
          <w:rFonts w:ascii="Times New Roman" w:eastAsia="Times New Roman" w:hAnsi="Times New Roman"/>
          <w:bCs/>
          <w:sz w:val="24"/>
          <w:szCs w:val="24"/>
          <w:lang w:val="lv-LV" w:eastAsia="lv-LV"/>
        </w:rPr>
        <w:t>Atbilstoši Stopiņu novada teritorijas plānojumam</w:t>
      </w:r>
      <w:r>
        <w:rPr>
          <w:vertAlign w:val="superscript"/>
          <w:lang w:val="lv-LV" w:eastAsia="lv-LV"/>
        </w:rPr>
        <w:footnoteReference w:id="3"/>
      </w:r>
      <w:r w:rsidRPr="00D15CC0">
        <w:rPr>
          <w:rFonts w:ascii="Times New Roman" w:eastAsia="Times New Roman" w:hAnsi="Times New Roman"/>
          <w:bCs/>
          <w:sz w:val="24"/>
          <w:szCs w:val="24"/>
          <w:lang w:val="lv-LV" w:eastAsia="lv-LV"/>
        </w:rPr>
        <w:t xml:space="preserve"> Darbības vieta atrodas teritorijā, kas apzīmēta kā </w:t>
      </w:r>
      <w:r w:rsidRPr="00D15CC0">
        <w:rPr>
          <w:rFonts w:ascii="Times New Roman" w:eastAsia="Times New Roman" w:hAnsi="Times New Roman"/>
          <w:bCs/>
          <w:i/>
          <w:iCs/>
          <w:sz w:val="24"/>
          <w:szCs w:val="24"/>
          <w:lang w:val="lv-LV" w:eastAsia="lv-LV"/>
        </w:rPr>
        <w:t>Rūpnieciskās apbūves teritorija (R2)</w:t>
      </w:r>
      <w:r w:rsidRPr="00D15CC0">
        <w:rPr>
          <w:rFonts w:ascii="Times New Roman" w:eastAsia="Times New Roman" w:hAnsi="Times New Roman"/>
          <w:bCs/>
          <w:sz w:val="24"/>
          <w:szCs w:val="24"/>
          <w:lang w:val="lv-LV" w:eastAsia="lv-LV"/>
        </w:rPr>
        <w:t>. Teritorijas galvenie izmantošanas veidi ir smagās rūpniecības un pirmapstrādes uzņēmumu apbūve (13002), atkritumu apsaimniekošanas un pārstrādes uzņēmumu apbūve (13005) un inženiertehniskā infrastruktūra (14001).</w:t>
      </w:r>
    </w:p>
    <w:p w14:paraId="18B0540D" w14:textId="77777777" w:rsidR="001D5652" w:rsidRPr="00D15CC0" w:rsidRDefault="00AD0B69" w:rsidP="001D5652">
      <w:pPr>
        <w:pStyle w:val="ListParagraph"/>
        <w:widowControl/>
        <w:numPr>
          <w:ilvl w:val="1"/>
          <w:numId w:val="20"/>
        </w:numPr>
        <w:spacing w:before="120" w:after="120" w:line="240" w:lineRule="auto"/>
        <w:jc w:val="both"/>
        <w:rPr>
          <w:rFonts w:ascii="Times New Roman" w:eastAsia="Times New Roman" w:hAnsi="Times New Roman"/>
          <w:sz w:val="24"/>
          <w:szCs w:val="24"/>
          <w:lang w:val="lv-LV"/>
        </w:rPr>
      </w:pPr>
      <w:r w:rsidRPr="00D15CC0">
        <w:rPr>
          <w:rFonts w:ascii="Times New Roman" w:eastAsia="TimesNewRomanPSMT" w:hAnsi="Times New Roman"/>
          <w:sz w:val="24"/>
          <w:szCs w:val="24"/>
          <w:lang w:val="lv-LV" w:eastAsia="lv-LV"/>
        </w:rPr>
        <w:t>Poligona ZA robežai pieguļ Getliņu purvs, kas atrodas Salaspils novadā. Uz Z, D, R un A no Poligona teritorijas atrodas individuālās dzīvojamās mājas ar piemājas saimniecībām un mazdārziņiem.</w:t>
      </w:r>
      <w:r w:rsidRPr="00D15CC0">
        <w:rPr>
          <w:rFonts w:ascii="Times New Roman" w:hAnsi="Times New Roman"/>
          <w:sz w:val="24"/>
          <w:szCs w:val="24"/>
          <w:lang w:val="lv-LV"/>
        </w:rPr>
        <w:t xml:space="preserve"> Paredzētās darbības vietai salīdzinoši tuvu (līdz 630 m attālumam) atrodas 24 dzīvojamās mājas. Tuvākais attālums līdz dzīvojamām mājām ir ~ 75-80 m no Poligona robežas. Tuvākā (</w:t>
      </w:r>
      <w:r w:rsidRPr="00D15CC0">
        <w:rPr>
          <w:rFonts w:ascii="Times New Roman" w:eastAsia="TimesNewRomanPSMT" w:hAnsi="Times New Roman"/>
          <w:sz w:val="24"/>
          <w:szCs w:val="24"/>
          <w:lang w:val="lv-LV" w:eastAsia="lv-LV"/>
        </w:rPr>
        <w:t>~1 km uz R)</w:t>
      </w:r>
      <w:r w:rsidRPr="00D15CC0">
        <w:rPr>
          <w:rFonts w:ascii="Times New Roman" w:hAnsi="Times New Roman"/>
          <w:sz w:val="24"/>
          <w:szCs w:val="24"/>
          <w:lang w:val="lv-LV"/>
        </w:rPr>
        <w:t xml:space="preserve"> Darbības vietai esošā </w:t>
      </w:r>
      <w:r w:rsidRPr="00D15CC0">
        <w:rPr>
          <w:rFonts w:ascii="Times New Roman" w:eastAsia="TimesNewRomanPSMT" w:hAnsi="Times New Roman"/>
          <w:sz w:val="24"/>
          <w:szCs w:val="24"/>
          <w:lang w:val="lv-LV" w:eastAsia="lv-LV"/>
        </w:rPr>
        <w:t>sabiedriskā ēka ir Gaismas internātskola (Kaudzīšu ielā 31, Rumbulā, Stopiņu novadā).</w:t>
      </w:r>
    </w:p>
    <w:p w14:paraId="3F952D1F" w14:textId="77777777" w:rsidR="001D5652" w:rsidRPr="00D15CC0" w:rsidRDefault="00AD0B69" w:rsidP="001D5652">
      <w:pPr>
        <w:pStyle w:val="ListParagraph"/>
        <w:widowControl/>
        <w:numPr>
          <w:ilvl w:val="1"/>
          <w:numId w:val="20"/>
        </w:numPr>
        <w:spacing w:before="120" w:after="120" w:line="240" w:lineRule="auto"/>
        <w:jc w:val="both"/>
        <w:rPr>
          <w:rFonts w:ascii="Times New Roman" w:eastAsia="Times New Roman" w:hAnsi="Times New Roman"/>
          <w:sz w:val="24"/>
          <w:szCs w:val="24"/>
          <w:lang w:val="lv-LV"/>
        </w:rPr>
      </w:pPr>
      <w:r w:rsidRPr="00D15CC0">
        <w:rPr>
          <w:rFonts w:ascii="Times New Roman" w:eastAsia="TimesNewRomanPSMT" w:hAnsi="Times New Roman"/>
          <w:sz w:val="24"/>
          <w:szCs w:val="24"/>
          <w:lang w:val="lv-LV" w:eastAsia="lv-LV"/>
        </w:rPr>
        <w:t xml:space="preserve">Attālums no Darbības vietas līdz Stopiņu novada administratīvajam centram (Ulbroka) pa gaisa līniju ir ~5,7 km uz Z, ZA. Tuvākais attālums līdz Rīgas pilsētas administratīvajām robežām ir ~370 m uz DR. DR virzienā ~350 m attālumā ir dzelzceļa līnija Rīga-Daugavpils un ~ 700 m attālumā autoceļš A6 </w:t>
      </w:r>
      <w:r w:rsidRPr="00D15CC0">
        <w:rPr>
          <w:rFonts w:ascii="Times New Roman" w:eastAsia="TimesNewRomanPSMT" w:hAnsi="Times New Roman"/>
          <w:i/>
          <w:iCs/>
          <w:sz w:val="24"/>
          <w:szCs w:val="24"/>
          <w:lang w:val="lv-LV" w:eastAsia="lv-LV"/>
        </w:rPr>
        <w:t xml:space="preserve">Rīga - Daugavpils - Krāslava - Baltkrievijas robeža (Pāternieki) </w:t>
      </w:r>
      <w:r w:rsidRPr="00D15CC0">
        <w:rPr>
          <w:rFonts w:ascii="Times New Roman" w:eastAsia="TimesNewRomanPSMT" w:hAnsi="Times New Roman"/>
          <w:sz w:val="24"/>
          <w:szCs w:val="24"/>
          <w:lang w:val="lv-LV" w:eastAsia="lv-LV"/>
        </w:rPr>
        <w:t>(Rīgas pilsētas administratīvajās robežās - Maskavas iela). Tuvākā iela (Kaudzīšu iela) atrodas ~ 250 m attālumā uz DR.</w:t>
      </w:r>
    </w:p>
    <w:p w14:paraId="58F0D327" w14:textId="77777777" w:rsidR="001D5652" w:rsidRPr="00D15CC0" w:rsidRDefault="00AD0B69" w:rsidP="001D5652">
      <w:pPr>
        <w:pStyle w:val="ListParagraph"/>
        <w:widowControl/>
        <w:numPr>
          <w:ilvl w:val="1"/>
          <w:numId w:val="20"/>
        </w:numPr>
        <w:spacing w:before="120" w:after="120" w:line="240" w:lineRule="auto"/>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eastAsia="lv-LV"/>
        </w:rPr>
        <w:lastRenderedPageBreak/>
        <w:t>Darbības vieta neatrodas īpaši aizsargājamā dabas teritorijā. Tuvākā īpaši aizsargājamā dabas teritorija ir dabas parks “</w:t>
      </w:r>
      <w:r w:rsidRPr="00D15CC0">
        <w:rPr>
          <w:rFonts w:ascii="Times New Roman" w:eastAsia="Times New Roman" w:hAnsi="Times New Roman"/>
          <w:i/>
          <w:sz w:val="24"/>
          <w:szCs w:val="24"/>
          <w:lang w:val="lv-LV" w:eastAsia="lv-LV"/>
        </w:rPr>
        <w:t>Doles sala</w:t>
      </w:r>
      <w:r w:rsidRPr="00D15CC0">
        <w:rPr>
          <w:rFonts w:ascii="Times New Roman" w:eastAsia="Times New Roman" w:hAnsi="Times New Roman"/>
          <w:sz w:val="24"/>
          <w:szCs w:val="24"/>
          <w:lang w:val="lv-LV" w:eastAsia="lv-LV"/>
        </w:rPr>
        <w:t>” (iekļauts arī Eiropas nozīmes aizsargājamo dabas teritoriju Natura 2000 tīklā) ~2 km attālumā un  mikroliegums putnu sugas aizsardzībai ~ 1,8 km attālumā.</w:t>
      </w:r>
    </w:p>
    <w:p w14:paraId="29E177A8" w14:textId="77777777" w:rsidR="001D5652" w:rsidRPr="00D15CC0" w:rsidRDefault="00AD0B69" w:rsidP="001D5652">
      <w:pPr>
        <w:pStyle w:val="ListParagraph"/>
        <w:widowControl/>
        <w:numPr>
          <w:ilvl w:val="1"/>
          <w:numId w:val="20"/>
        </w:numPr>
        <w:spacing w:before="120" w:after="120" w:line="240" w:lineRule="auto"/>
        <w:jc w:val="both"/>
        <w:rPr>
          <w:rFonts w:ascii="Times New Roman" w:eastAsia="Times New Roman" w:hAnsi="Times New Roman"/>
          <w:sz w:val="24"/>
          <w:szCs w:val="24"/>
          <w:lang w:val="lv-LV"/>
        </w:rPr>
      </w:pPr>
      <w:r w:rsidRPr="00D15CC0">
        <w:rPr>
          <w:rFonts w:ascii="Times New Roman" w:hAnsi="Times New Roman"/>
          <w:bCs/>
          <w:sz w:val="24"/>
          <w:szCs w:val="24"/>
          <w:lang w:val="lv-LV"/>
        </w:rPr>
        <w:t xml:space="preserve">Tuvākais </w:t>
      </w:r>
      <w:r w:rsidRPr="00D15CC0">
        <w:rPr>
          <w:rFonts w:ascii="Times New Roman" w:hAnsi="Times New Roman"/>
          <w:sz w:val="24"/>
          <w:szCs w:val="24"/>
          <w:lang w:val="lv-LV"/>
        </w:rPr>
        <w:t xml:space="preserve">valsts nozīmes aizsargājamais vēstures piemineklis - Salaspils koncentrācijas nometnes vieta (kultūras pieminekļu valsts aizsardzības Nr. 93) atrodas ~ 2,5 km attālumā uz DA no Darbības vietas. </w:t>
      </w:r>
    </w:p>
    <w:p w14:paraId="49B81E81" w14:textId="77777777" w:rsidR="001D5652" w:rsidRPr="00D15CC0" w:rsidRDefault="00AD0B69" w:rsidP="001D5652">
      <w:pPr>
        <w:pStyle w:val="ListParagraph"/>
        <w:widowControl/>
        <w:numPr>
          <w:ilvl w:val="0"/>
          <w:numId w:val="20"/>
        </w:numPr>
        <w:spacing w:before="120" w:after="120" w:line="240" w:lineRule="auto"/>
        <w:jc w:val="both"/>
        <w:rPr>
          <w:rFonts w:ascii="Times New Roman" w:eastAsia="Times New Roman" w:hAnsi="Times New Roman"/>
          <w:sz w:val="24"/>
          <w:szCs w:val="24"/>
          <w:lang w:val="lv-LV" w:eastAsia="lv-LV"/>
        </w:rPr>
      </w:pPr>
      <w:r w:rsidRPr="00D15CC0">
        <w:rPr>
          <w:rFonts w:ascii="Times New Roman" w:eastAsia="Times New Roman" w:hAnsi="Times New Roman"/>
          <w:bCs/>
          <w:sz w:val="24"/>
          <w:szCs w:val="24"/>
          <w:lang w:val="lv-LV"/>
        </w:rPr>
        <w:t xml:space="preserve">Paredzētās darbības IVN sākotnējās sabiedriskās apspriešanas </w:t>
      </w:r>
      <w:r w:rsidRPr="00D15CC0">
        <w:rPr>
          <w:rFonts w:ascii="Times New Roman" w:eastAsia="Times New Roman" w:hAnsi="Times New Roman"/>
          <w:sz w:val="24"/>
          <w:szCs w:val="24"/>
          <w:lang w:val="lv-LV"/>
        </w:rPr>
        <w:t xml:space="preserve">(turpmāk – Sākotnējā apspriešana) </w:t>
      </w:r>
      <w:r w:rsidRPr="00D15CC0">
        <w:rPr>
          <w:rFonts w:ascii="Times New Roman" w:eastAsia="Times New Roman" w:hAnsi="Times New Roman"/>
          <w:bCs/>
          <w:sz w:val="24"/>
          <w:szCs w:val="24"/>
          <w:lang w:val="lv-LV"/>
        </w:rPr>
        <w:t xml:space="preserve">ietvaros tika organizēta sanāksme </w:t>
      </w:r>
      <w:r w:rsidRPr="00D15CC0">
        <w:rPr>
          <w:rFonts w:ascii="Times New Roman" w:eastAsia="Times New Roman" w:hAnsi="Times New Roman"/>
          <w:sz w:val="24"/>
          <w:szCs w:val="24"/>
          <w:lang w:val="lv-LV"/>
        </w:rPr>
        <w:t>neklātienes (attālinātā) formā</w:t>
      </w:r>
      <w:r w:rsidRPr="00D15CC0">
        <w:rPr>
          <w:rFonts w:ascii="Times New Roman" w:eastAsia="Times New Roman" w:hAnsi="Times New Roman"/>
          <w:bCs/>
          <w:sz w:val="24"/>
          <w:szCs w:val="24"/>
          <w:lang w:val="lv-LV"/>
        </w:rPr>
        <w:t xml:space="preserve"> saskaņā ar likuma </w:t>
      </w:r>
      <w:r w:rsidRPr="00D15CC0">
        <w:rPr>
          <w:rFonts w:ascii="Times New Roman" w:eastAsia="Times New Roman" w:hAnsi="Times New Roman"/>
          <w:bCs/>
          <w:i/>
          <w:iCs/>
          <w:sz w:val="24"/>
          <w:szCs w:val="24"/>
          <w:lang w:val="lv-LV"/>
        </w:rPr>
        <w:t>“</w:t>
      </w:r>
      <w:r w:rsidRPr="00D15CC0">
        <w:rPr>
          <w:rFonts w:ascii="Times New Roman" w:eastAsia="Times New Roman" w:hAnsi="Times New Roman"/>
          <w:i/>
          <w:iCs/>
          <w:sz w:val="24"/>
          <w:szCs w:val="24"/>
          <w:shd w:val="clear" w:color="auto" w:fill="FFFFFF"/>
          <w:lang w:val="lv-LV"/>
        </w:rPr>
        <w:t xml:space="preserve">Covid-19 infekcijas izplatības pārvaldības likums” </w:t>
      </w:r>
      <w:r w:rsidRPr="00D15CC0">
        <w:rPr>
          <w:rFonts w:ascii="Times New Roman" w:eastAsia="Times New Roman" w:hAnsi="Times New Roman"/>
          <w:sz w:val="24"/>
          <w:szCs w:val="24"/>
          <w:shd w:val="clear" w:color="auto" w:fill="FFFFFF"/>
          <w:lang w:val="lv-LV"/>
        </w:rPr>
        <w:t>20. pantā noteikto regulējumu</w:t>
      </w:r>
      <w:r w:rsidRPr="00D15CC0">
        <w:rPr>
          <w:rFonts w:ascii="Times New Roman" w:eastAsia="Times New Roman" w:hAnsi="Times New Roman"/>
          <w:bCs/>
          <w:sz w:val="24"/>
          <w:szCs w:val="24"/>
          <w:lang w:val="lv-LV"/>
        </w:rPr>
        <w:t xml:space="preserve">. </w:t>
      </w:r>
      <w:r w:rsidRPr="00D15CC0">
        <w:rPr>
          <w:rFonts w:ascii="Times New Roman" w:eastAsia="Times New Roman" w:hAnsi="Times New Roman"/>
          <w:sz w:val="24"/>
          <w:szCs w:val="24"/>
          <w:lang w:val="lv-LV"/>
        </w:rPr>
        <w:t>Noteiktais regulējums paredz pasākumu kopumu, kas vērsts, lai nodrošinātu sabiedrības veselības un drošības interesēm samērīgu privātpersonu tiesību un pienākumu apjomu un efektīvu valsts un pašvaldību institūciju darbību saistībā ar Covid-19 infekcijas izplatību valstī. Atbilstoši neklātienes (attālinātās) formas sanāksmei paredzētajiem nosacījumiem, tā tiek realizēta veidā, kas sniedz iespēju uzzināt informāciju un uzdot jautājumus, vienlaikus neliek sabiedrības pārstāvjiem doties uz pulcēšanās vietām.</w:t>
      </w:r>
    </w:p>
    <w:p w14:paraId="377716BA" w14:textId="77777777" w:rsidR="001D5652" w:rsidRPr="00D15CC0" w:rsidRDefault="00AD0B69" w:rsidP="001D5652">
      <w:pPr>
        <w:pStyle w:val="ListParagraph"/>
        <w:widowControl/>
        <w:numPr>
          <w:ilvl w:val="0"/>
          <w:numId w:val="20"/>
        </w:numPr>
        <w:spacing w:before="120" w:after="120" w:line="240" w:lineRule="auto"/>
        <w:jc w:val="both"/>
        <w:rPr>
          <w:rFonts w:ascii="Times New Roman" w:eastAsia="Times New Roman" w:hAnsi="Times New Roman"/>
          <w:sz w:val="24"/>
          <w:szCs w:val="24"/>
          <w:lang w:val="lv-LV" w:eastAsia="lv-LV"/>
        </w:rPr>
      </w:pPr>
      <w:r w:rsidRPr="00D15CC0">
        <w:rPr>
          <w:rFonts w:ascii="Times New Roman" w:hAnsi="Times New Roman"/>
          <w:bCs/>
          <w:sz w:val="24"/>
          <w:szCs w:val="24"/>
          <w:lang w:val="lv-LV" w:eastAsia="lv-LV"/>
        </w:rPr>
        <w:t>Paziņojums par Paredzēto darbību un IVN sākotnējo sabiedrisko apspriešanu tika publicēts</w:t>
      </w:r>
      <w:r w:rsidRPr="00D15CC0">
        <w:rPr>
          <w:rFonts w:ascii="Times New Roman" w:hAnsi="Times New Roman"/>
          <w:bCs/>
          <w:sz w:val="24"/>
          <w:szCs w:val="24"/>
          <w:shd w:val="clear" w:color="auto" w:fill="FFFFFF"/>
          <w:lang w:val="lv-LV" w:eastAsia="lv-LV"/>
        </w:rPr>
        <w:t xml:space="preserve"> S</w:t>
      </w:r>
      <w:r w:rsidRPr="00D15CC0">
        <w:rPr>
          <w:rFonts w:ascii="Times New Roman" w:hAnsi="Times New Roman"/>
          <w:sz w:val="24"/>
          <w:szCs w:val="24"/>
          <w:lang w:val="lv-LV"/>
        </w:rPr>
        <w:t xml:space="preserve">topiņu novada domes informatīvajā izdevuma </w:t>
      </w:r>
      <w:r w:rsidRPr="00D15CC0">
        <w:rPr>
          <w:rFonts w:ascii="Times New Roman" w:hAnsi="Times New Roman"/>
          <w:i/>
          <w:iCs/>
          <w:sz w:val="24"/>
          <w:szCs w:val="24"/>
          <w:lang w:val="lv-LV"/>
        </w:rPr>
        <w:t xml:space="preserve">“Tēvzemīte” </w:t>
      </w:r>
      <w:r w:rsidRPr="00D15CC0">
        <w:rPr>
          <w:rFonts w:ascii="Times New Roman" w:hAnsi="Times New Roman"/>
          <w:sz w:val="24"/>
          <w:szCs w:val="24"/>
          <w:lang w:val="lv-LV"/>
        </w:rPr>
        <w:t xml:space="preserve">2021. gada 9. aprīļa numurā Nr. 314, Salaspils novada domes informatīvajā izdevuma </w:t>
      </w:r>
      <w:r w:rsidRPr="00D15CC0">
        <w:rPr>
          <w:rFonts w:ascii="Times New Roman" w:hAnsi="Times New Roman"/>
          <w:i/>
          <w:iCs/>
          <w:sz w:val="24"/>
          <w:szCs w:val="24"/>
          <w:lang w:val="lv-LV"/>
        </w:rPr>
        <w:t>“Salaspils vēstis”</w:t>
      </w:r>
      <w:r w:rsidRPr="00D15CC0">
        <w:rPr>
          <w:rFonts w:ascii="Times New Roman" w:hAnsi="Times New Roman"/>
          <w:sz w:val="24"/>
          <w:szCs w:val="24"/>
          <w:lang w:val="lv-LV"/>
        </w:rPr>
        <w:t xml:space="preserve"> 2021. gada 26. marta numurā Nr. 3 (733), laikraksta </w:t>
      </w:r>
      <w:r w:rsidRPr="00D15CC0">
        <w:rPr>
          <w:rFonts w:ascii="Times New Roman" w:hAnsi="Times New Roman"/>
          <w:i/>
          <w:iCs/>
          <w:sz w:val="24"/>
          <w:szCs w:val="24"/>
          <w:lang w:val="lv-LV"/>
        </w:rPr>
        <w:t>“Rīgas apriņķa avīze”</w:t>
      </w:r>
      <w:r w:rsidRPr="00D15CC0">
        <w:rPr>
          <w:rFonts w:ascii="Times New Roman" w:hAnsi="Times New Roman"/>
          <w:sz w:val="24"/>
          <w:szCs w:val="24"/>
          <w:lang w:val="lv-LV"/>
        </w:rPr>
        <w:t xml:space="preserve"> 2021. gada 9. aprīļa </w:t>
      </w:r>
      <w:r w:rsidRPr="00D15CC0">
        <w:rPr>
          <w:rFonts w:ascii="Times New Roman" w:hAnsi="Times New Roman"/>
          <w:sz w:val="24"/>
          <w:szCs w:val="24"/>
          <w:shd w:val="clear" w:color="auto" w:fill="FFFFFF"/>
          <w:lang w:val="lv-LV"/>
        </w:rPr>
        <w:t>numurā Nr. 26 (9140)</w:t>
      </w:r>
      <w:r w:rsidRPr="00D15CC0">
        <w:rPr>
          <w:rFonts w:ascii="Times New Roman" w:hAnsi="Times New Roman"/>
          <w:bCs/>
          <w:sz w:val="24"/>
          <w:szCs w:val="24"/>
          <w:shd w:val="clear" w:color="auto" w:fill="FFFFFF"/>
          <w:lang w:val="lv-LV" w:eastAsia="lv-LV"/>
        </w:rPr>
        <w:t xml:space="preserve"> un </w:t>
      </w:r>
      <w:r w:rsidRPr="00D15CC0">
        <w:rPr>
          <w:rFonts w:ascii="Times New Roman" w:hAnsi="Times New Roman"/>
          <w:bCs/>
          <w:sz w:val="24"/>
          <w:szCs w:val="24"/>
          <w:lang w:val="lv-LV" w:eastAsia="lv-LV"/>
        </w:rPr>
        <w:t>ievietots</w:t>
      </w:r>
      <w:r w:rsidRPr="00D15CC0">
        <w:rPr>
          <w:rFonts w:ascii="Times New Roman" w:hAnsi="Times New Roman"/>
          <w:b/>
          <w:sz w:val="24"/>
          <w:szCs w:val="24"/>
          <w:lang w:val="lv-LV" w:eastAsia="lv-LV"/>
        </w:rPr>
        <w:t xml:space="preserve"> </w:t>
      </w:r>
      <w:r w:rsidRPr="00D15CC0">
        <w:rPr>
          <w:rFonts w:ascii="Times New Roman" w:hAnsi="Times New Roman"/>
          <w:bCs/>
          <w:sz w:val="24"/>
          <w:szCs w:val="24"/>
          <w:lang w:val="lv-LV" w:eastAsia="lv-LV"/>
        </w:rPr>
        <w:t xml:space="preserve">tīmekļvietnēs </w:t>
      </w:r>
      <w:hyperlink r:id="rId11" w:history="1">
        <w:r w:rsidRPr="00D15CC0">
          <w:rPr>
            <w:rStyle w:val="Hyperlink"/>
            <w:rFonts w:ascii="Times New Roman" w:hAnsi="Times New Roman"/>
            <w:color w:val="auto"/>
            <w:sz w:val="24"/>
            <w:szCs w:val="24"/>
            <w:u w:val="none"/>
            <w:shd w:val="clear" w:color="auto" w:fill="FFFFFF"/>
            <w:lang w:val="lv-LV"/>
          </w:rPr>
          <w:t>www.stopini.lv</w:t>
        </w:r>
      </w:hyperlink>
      <w:r w:rsidRPr="00D15CC0">
        <w:rPr>
          <w:rFonts w:ascii="Times New Roman" w:hAnsi="Times New Roman"/>
          <w:sz w:val="24"/>
          <w:szCs w:val="24"/>
          <w:shd w:val="clear" w:color="auto" w:fill="FFFFFF"/>
          <w:lang w:val="lv-LV"/>
        </w:rPr>
        <w:t xml:space="preserve">, </w:t>
      </w:r>
      <w:hyperlink r:id="rId12" w:history="1">
        <w:r w:rsidRPr="00D15CC0">
          <w:rPr>
            <w:rStyle w:val="Hyperlink"/>
            <w:rFonts w:ascii="Times New Roman" w:hAnsi="Times New Roman"/>
            <w:color w:val="auto"/>
            <w:sz w:val="24"/>
            <w:szCs w:val="24"/>
            <w:u w:val="none"/>
            <w:shd w:val="clear" w:color="auto" w:fill="FFFFFF"/>
            <w:lang w:val="lv-LV"/>
          </w:rPr>
          <w:t>www.getlini.lv</w:t>
        </w:r>
      </w:hyperlink>
      <w:r w:rsidRPr="00D15CC0">
        <w:rPr>
          <w:rFonts w:ascii="Times New Roman" w:hAnsi="Times New Roman"/>
          <w:sz w:val="24"/>
          <w:szCs w:val="24"/>
          <w:shd w:val="clear" w:color="auto" w:fill="FFFFFF"/>
          <w:lang w:val="lv-LV"/>
        </w:rPr>
        <w:t xml:space="preserve">, </w:t>
      </w:r>
      <w:hyperlink r:id="rId13" w:history="1">
        <w:r w:rsidRPr="00D15CC0">
          <w:rPr>
            <w:rStyle w:val="Hyperlink"/>
            <w:rFonts w:ascii="Times New Roman" w:hAnsi="Times New Roman"/>
            <w:color w:val="auto"/>
            <w:sz w:val="24"/>
            <w:szCs w:val="24"/>
            <w:u w:val="none"/>
            <w:shd w:val="clear" w:color="auto" w:fill="FFFFFF"/>
            <w:lang w:val="lv-LV"/>
          </w:rPr>
          <w:t>www.geoconsultants.lv</w:t>
        </w:r>
      </w:hyperlink>
      <w:r w:rsidRPr="00D15CC0">
        <w:rPr>
          <w:rFonts w:ascii="Times New Roman" w:hAnsi="Times New Roman"/>
          <w:b/>
          <w:sz w:val="24"/>
          <w:szCs w:val="24"/>
          <w:shd w:val="clear" w:color="auto" w:fill="FFFFFF"/>
          <w:lang w:val="lv-LV" w:eastAsia="lv-LV"/>
        </w:rPr>
        <w:t xml:space="preserve"> </w:t>
      </w:r>
      <w:r w:rsidRPr="00D15CC0">
        <w:rPr>
          <w:rFonts w:ascii="Times New Roman" w:hAnsi="Times New Roman"/>
          <w:bCs/>
          <w:sz w:val="24"/>
          <w:szCs w:val="24"/>
          <w:lang w:val="lv-LV" w:eastAsia="lv-LV"/>
        </w:rPr>
        <w:t xml:space="preserve">un </w:t>
      </w:r>
      <w:hyperlink r:id="rId14" w:history="1">
        <w:r w:rsidRPr="00D15CC0">
          <w:rPr>
            <w:rFonts w:ascii="Times New Roman" w:hAnsi="Times New Roman"/>
            <w:bCs/>
            <w:sz w:val="24"/>
            <w:szCs w:val="24"/>
            <w:lang w:val="lv-LV" w:eastAsia="lv-LV"/>
          </w:rPr>
          <w:t>www.vpvb.gov.lv</w:t>
        </w:r>
      </w:hyperlink>
      <w:r w:rsidRPr="00D15CC0">
        <w:rPr>
          <w:rFonts w:ascii="Times New Roman" w:hAnsi="Times New Roman"/>
          <w:bCs/>
          <w:sz w:val="24"/>
          <w:szCs w:val="24"/>
          <w:lang w:val="lv-LV" w:eastAsia="lv-LV"/>
        </w:rPr>
        <w:t xml:space="preserve">. Atbilstoši Pilnvarotās personas 2021. gada 5. maijā un 10. maijā sniegtajai informācijai – par Paredzēto darbību individuāli informēti tie nekustamo īpašumu īpašnieki (valdītāji), kuru nekustamie īpašumi robežojas ar Darbības vietu. Paredzētās darbības Sākotnējā apspriešana </w:t>
      </w:r>
      <w:r w:rsidRPr="00D15CC0">
        <w:rPr>
          <w:rFonts w:ascii="Times New Roman" w:hAnsi="Times New Roman"/>
          <w:sz w:val="24"/>
          <w:szCs w:val="24"/>
          <w:lang w:val="lv-LV" w:eastAsia="lv-LV"/>
        </w:rPr>
        <w:t xml:space="preserve">notika no 2021. gada 9. aprīļa līdz 2020. gada 30. aprīlim. Neklātienes sanāksme tika organizēta no 2021. gada 20. līdz 26. aprīlim, kuras laikā tika publicēta videoprezentācija </w:t>
      </w:r>
      <w:r w:rsidRPr="00D15CC0">
        <w:rPr>
          <w:rFonts w:ascii="Times New Roman" w:hAnsi="Times New Roman"/>
          <w:sz w:val="24"/>
          <w:szCs w:val="24"/>
          <w:lang w:val="lv-LV"/>
        </w:rPr>
        <w:t xml:space="preserve"> (sagatavotā videoprezentācija bija pieejama saitē: </w:t>
      </w:r>
      <w:hyperlink r:id="rId15" w:history="1">
        <w:r w:rsidRPr="00D15CC0">
          <w:rPr>
            <w:rStyle w:val="Hyperlink"/>
            <w:rFonts w:ascii="Times New Roman" w:hAnsi="Times New Roman"/>
            <w:color w:val="auto"/>
            <w:sz w:val="24"/>
            <w:szCs w:val="24"/>
            <w:u w:val="none"/>
            <w:lang w:val="lv-LV"/>
          </w:rPr>
          <w:t>https://www.loom.com/share/66e7674af7474528b38a82ca37b5988b</w:t>
        </w:r>
      </w:hyperlink>
      <w:r w:rsidRPr="00D15CC0">
        <w:rPr>
          <w:rFonts w:ascii="Times New Roman" w:hAnsi="Times New Roman"/>
          <w:sz w:val="24"/>
          <w:szCs w:val="24"/>
          <w:lang w:val="lv-LV" w:eastAsia="lv-LV"/>
        </w:rPr>
        <w:t xml:space="preserve">) un ieinteresētās puses varēja sūtīt jautājumus uz Pilnvarotās personas e-pasta adresi - </w:t>
      </w:r>
      <w:hyperlink r:id="rId16" w:history="1">
        <w:r w:rsidRPr="00D15CC0">
          <w:rPr>
            <w:rStyle w:val="Hyperlink"/>
            <w:rFonts w:ascii="Times New Roman" w:hAnsi="Times New Roman"/>
            <w:color w:val="auto"/>
            <w:sz w:val="24"/>
            <w:szCs w:val="24"/>
            <w:u w:val="none"/>
            <w:shd w:val="clear" w:color="auto" w:fill="FFFFFF"/>
            <w:lang w:val="lv-LV"/>
          </w:rPr>
          <w:t>gc@geoconsultants.lv</w:t>
        </w:r>
      </w:hyperlink>
      <w:r w:rsidRPr="00D15CC0">
        <w:rPr>
          <w:rFonts w:ascii="Times New Roman" w:hAnsi="Times New Roman"/>
          <w:sz w:val="24"/>
          <w:szCs w:val="24"/>
          <w:lang w:val="lv-LV" w:eastAsia="lv-LV"/>
        </w:rPr>
        <w:t xml:space="preserve">. Videoprezentācija tika skatīta 4 reizes. Tiešsaistes videokonference notika </w:t>
      </w:r>
      <w:r w:rsidRPr="00D15CC0">
        <w:rPr>
          <w:rFonts w:ascii="Times New Roman" w:hAnsi="Times New Roman"/>
          <w:sz w:val="24"/>
          <w:szCs w:val="24"/>
          <w:shd w:val="clear" w:color="auto" w:fill="FFFFFF"/>
        </w:rPr>
        <w:t>2021. gada 22. aprīlī plkst. 17:00</w:t>
      </w:r>
      <w:r w:rsidRPr="00D15CC0">
        <w:rPr>
          <w:rFonts w:ascii="Times New Roman" w:hAnsi="Times New Roman"/>
          <w:sz w:val="24"/>
          <w:szCs w:val="24"/>
          <w:lang w:val="lv-LV" w:eastAsia="lv-LV"/>
        </w:rPr>
        <w:t xml:space="preserve">. </w:t>
      </w:r>
      <w:r w:rsidRPr="00D15CC0">
        <w:rPr>
          <w:rFonts w:ascii="Times New Roman" w:hAnsi="Times New Roman"/>
          <w:sz w:val="24"/>
          <w:szCs w:val="24"/>
          <w:shd w:val="clear" w:color="auto" w:fill="FFFFFF"/>
          <w:lang w:val="lv-LV"/>
        </w:rPr>
        <w:t xml:space="preserve">Sanāksmē bija iespējams piedalīties, izmantojot Pilnvarotās personas tīmekļa vietnē </w:t>
      </w:r>
      <w:hyperlink r:id="rId17" w:history="1">
        <w:r w:rsidRPr="00D15CC0">
          <w:rPr>
            <w:rStyle w:val="Hyperlink"/>
            <w:rFonts w:ascii="Times New Roman" w:hAnsi="Times New Roman"/>
            <w:color w:val="auto"/>
            <w:sz w:val="24"/>
            <w:szCs w:val="24"/>
            <w:u w:val="none"/>
            <w:shd w:val="clear" w:color="auto" w:fill="FFFFFF"/>
          </w:rPr>
          <w:t>www.geoconsultants.lv</w:t>
        </w:r>
      </w:hyperlink>
      <w:r w:rsidRPr="00D15CC0">
        <w:rPr>
          <w:rFonts w:ascii="Times New Roman" w:hAnsi="Times New Roman"/>
          <w:sz w:val="24"/>
          <w:szCs w:val="24"/>
        </w:rPr>
        <w:t xml:space="preserve"> </w:t>
      </w:r>
      <w:r w:rsidRPr="00D15CC0">
        <w:rPr>
          <w:rFonts w:ascii="Times New Roman" w:hAnsi="Times New Roman"/>
          <w:sz w:val="24"/>
          <w:szCs w:val="24"/>
          <w:shd w:val="clear" w:color="auto" w:fill="FFFFFF"/>
          <w:lang w:val="lv-LV"/>
        </w:rPr>
        <w:t xml:space="preserve">publicēto saiti (saite tika publicēta 2021. gada 20. aprīlī). </w:t>
      </w:r>
      <w:r w:rsidRPr="00D15CC0">
        <w:rPr>
          <w:rFonts w:ascii="Times New Roman" w:hAnsi="Times New Roman"/>
          <w:sz w:val="24"/>
          <w:szCs w:val="24"/>
        </w:rPr>
        <w:t>Tiešsaistes videokonference tika rīkota izmantojot gotomeeting.com platformu (</w:t>
      </w:r>
      <w:hyperlink r:id="rId18" w:history="1">
        <w:r w:rsidRPr="00D15CC0">
          <w:rPr>
            <w:rStyle w:val="Hyperlink"/>
            <w:rFonts w:ascii="Times New Roman" w:hAnsi="Times New Roman"/>
            <w:color w:val="auto"/>
            <w:sz w:val="24"/>
            <w:szCs w:val="24"/>
            <w:u w:val="none"/>
          </w:rPr>
          <w:t>https://global.gotomeeting.com/join/917950245</w:t>
        </w:r>
      </w:hyperlink>
      <w:r w:rsidRPr="00D15CC0">
        <w:rPr>
          <w:rFonts w:ascii="Times New Roman" w:hAnsi="Times New Roman"/>
          <w:sz w:val="24"/>
          <w:szCs w:val="24"/>
        </w:rPr>
        <w:t xml:space="preserve">). </w:t>
      </w:r>
      <w:r w:rsidRPr="00D15CC0">
        <w:rPr>
          <w:rFonts w:ascii="Times New Roman" w:hAnsi="Times New Roman"/>
          <w:sz w:val="24"/>
          <w:szCs w:val="24"/>
          <w:shd w:val="clear" w:color="auto" w:fill="FFFFFF"/>
          <w:lang w:val="lv-LV"/>
        </w:rPr>
        <w:t xml:space="preserve">Tiešsaistes videokonferencei pieslēdzās 3 personas. </w:t>
      </w:r>
      <w:r w:rsidRPr="00D15CC0">
        <w:rPr>
          <w:rFonts w:ascii="Times New Roman" w:hAnsi="Times New Roman"/>
          <w:sz w:val="24"/>
          <w:szCs w:val="24"/>
          <w:lang w:val="lv-LV" w:eastAsia="lv-LV"/>
        </w:rPr>
        <w:t>Atbilstoši Pilnvarotās personas sniegtajai informācijai Sākotnējās apspriešanas sanāksmes periodā netika saņemti jautājumi vai priekšlikumi ietekmes uz vidi novērtējumam.  Sākotnējās apspriešanas ietvaros Birojs nesaņēma</w:t>
      </w:r>
      <w:r w:rsidRPr="00D15CC0">
        <w:rPr>
          <w:rFonts w:ascii="Times New Roman" w:hAnsi="Times New Roman"/>
          <w:i/>
          <w:iCs/>
          <w:sz w:val="24"/>
          <w:szCs w:val="24"/>
          <w:lang w:val="lv-LV"/>
        </w:rPr>
        <w:t xml:space="preserve"> </w:t>
      </w:r>
      <w:r w:rsidRPr="00D15CC0">
        <w:rPr>
          <w:rFonts w:ascii="Times New Roman" w:hAnsi="Times New Roman"/>
          <w:sz w:val="24"/>
          <w:szCs w:val="24"/>
          <w:lang w:val="lv-LV"/>
        </w:rPr>
        <w:t>priekšlikumus ietekmes uz vidi novērtējumam.</w:t>
      </w:r>
    </w:p>
    <w:p w14:paraId="6EAFAB91" w14:textId="77777777" w:rsidR="001D5652" w:rsidRPr="00D15CC0" w:rsidRDefault="00AD0B69" w:rsidP="001D5652">
      <w:pPr>
        <w:widowControl/>
        <w:numPr>
          <w:ilvl w:val="0"/>
          <w:numId w:val="15"/>
        </w:numPr>
        <w:tabs>
          <w:tab w:val="num" w:pos="284"/>
        </w:tabs>
        <w:spacing w:before="240" w:after="120" w:line="240" w:lineRule="auto"/>
        <w:ind w:left="284" w:hanging="284"/>
        <w:rPr>
          <w:rFonts w:ascii="Times New Roman" w:eastAsia="Times New Roman" w:hAnsi="Times New Roman"/>
          <w:b/>
          <w:sz w:val="24"/>
          <w:szCs w:val="24"/>
          <w:lang w:val="lv-LV"/>
        </w:rPr>
      </w:pPr>
      <w:r w:rsidRPr="00D15CC0">
        <w:rPr>
          <w:rFonts w:ascii="Times New Roman" w:eastAsia="Times New Roman" w:hAnsi="Times New Roman"/>
          <w:b/>
          <w:sz w:val="24"/>
          <w:szCs w:val="24"/>
          <w:lang w:val="lv-LV"/>
        </w:rPr>
        <w:t>Vispārējās prasības ietekmes uz vidi novērtējuma ziņojuma sagatavošanai:</w:t>
      </w:r>
    </w:p>
    <w:p w14:paraId="6455DD3F" w14:textId="77777777" w:rsidR="001D5652" w:rsidRPr="00D15CC0" w:rsidRDefault="00AD0B69" w:rsidP="001D5652">
      <w:pPr>
        <w:widowControl/>
        <w:numPr>
          <w:ilvl w:val="0"/>
          <w:numId w:val="13"/>
        </w:numPr>
        <w:spacing w:before="120" w:after="120" w:line="240" w:lineRule="auto"/>
        <w:ind w:left="322" w:right="-57" w:hanging="322"/>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Prasības Paredzētās darbības IVN Ziņojuma sagatavošanai nosaka Novērtējuma likuma 17. panta trešā daļa un Novērtējuma noteikumu Nr. 18 2. pielikums, kurā izvērsti norādīts, kāda informācija un novērtējums ir jāiekļauj Ziņojumā. Tādēļ Birojs atkārtoti minētās prasības neuzskaita, bet norāda, ka </w:t>
      </w:r>
      <w:smartTag w:uri="schemas-tilde-lv/tildestengine" w:element="veidnes">
        <w:smartTagPr>
          <w:attr w:name="baseform" w:val="ziņojums"/>
          <w:attr w:name="id" w:val="-1"/>
          <w:attr w:name="text" w:val="ziņojums"/>
        </w:smartTagPr>
        <w:r w:rsidRPr="00D15CC0">
          <w:rPr>
            <w:rFonts w:ascii="Times New Roman" w:eastAsia="Times New Roman" w:hAnsi="Times New Roman"/>
            <w:sz w:val="24"/>
            <w:szCs w:val="24"/>
            <w:lang w:val="lv-LV"/>
          </w:rPr>
          <w:t>Ziņojums</w:t>
        </w:r>
      </w:smartTag>
      <w:r w:rsidRPr="00D15CC0">
        <w:rPr>
          <w:rFonts w:ascii="Times New Roman" w:eastAsia="Times New Roman" w:hAnsi="Times New Roman"/>
          <w:sz w:val="24"/>
          <w:szCs w:val="24"/>
          <w:lang w:val="lv-LV"/>
        </w:rPr>
        <w:t xml:space="preserve"> jāsagatavo atbilstoši Novērtējuma likuma 17. panta trešās daļas un Novērtējuma noteikumu Nr. 18 2. pielikuma prasībām, cik iespējams, to strukturējot atbilstoši Novērtējuma noteikumu Nr. 18 2. pielikumam. Ja IVN gaitā secina, ka kāds no ietekmes aspektiem Paredzētās darbības kontekstā nav būtisks, jo nav sagaidāmas attiecīga veida ietekmes vai Darbības vietas tuvumā neatrodas attiecīgi objekti (piemēram, kultūras mantojuma vērtības, mikroliegumi u.c.), - to atbilstīgi pamato.</w:t>
      </w:r>
    </w:p>
    <w:p w14:paraId="4D15B897" w14:textId="77777777" w:rsidR="001D5652" w:rsidRPr="00D15CC0" w:rsidRDefault="00AD0B69" w:rsidP="001D5652">
      <w:pPr>
        <w:widowControl/>
        <w:numPr>
          <w:ilvl w:val="0"/>
          <w:numId w:val="13"/>
        </w:numPr>
        <w:spacing w:before="120" w:after="120" w:line="240" w:lineRule="auto"/>
        <w:ind w:left="284" w:right="-57" w:hanging="28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Ievērojot Novērtējuma likuma 16. panta pirmajā daļā noteikto, Birojs ar šo programmu tikai papildina no ārējiem normatīvajiem aktiem jau izrietošos nosacījumus Ziņojumā sniedzamās </w:t>
      </w:r>
      <w:r w:rsidRPr="00D15CC0">
        <w:rPr>
          <w:rFonts w:ascii="Times New Roman" w:eastAsia="Times New Roman" w:hAnsi="Times New Roman"/>
          <w:sz w:val="24"/>
          <w:szCs w:val="24"/>
          <w:lang w:val="lv-LV"/>
        </w:rPr>
        <w:lastRenderedPageBreak/>
        <w:t>informācijas apjomam, precizējot, kāda veida informācijai un novērtējumam pievēršama īpaša uzmanība, ņemot vērā Paredzētās darbības un Darbības vietas specifiku. Prasības noteiktas atbilstoši šajā plānošanas un projektēšanas stadijā pieejamai informācijai. Tomēr, ja IVN gaitā secina, ka kāds no ietekmes aspektiem Paredzētās darbības kontekstā ir papildus būtisks, to atbilstīgi novērtē.</w:t>
      </w:r>
    </w:p>
    <w:p w14:paraId="5557589D" w14:textId="77777777" w:rsidR="001D5652" w:rsidRPr="00D15CC0" w:rsidRDefault="00AD0B69" w:rsidP="001D5652">
      <w:pPr>
        <w:widowControl/>
        <w:numPr>
          <w:ilvl w:val="0"/>
          <w:numId w:val="13"/>
        </w:numPr>
        <w:spacing w:before="120" w:after="120" w:line="240" w:lineRule="auto"/>
        <w:ind w:left="284" w:right="-57" w:hanging="28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Ziņojuma sagatavošanai Birojs noteic šādas vispārējās prasības:</w:t>
      </w:r>
    </w:p>
    <w:p w14:paraId="12EF5E1F" w14:textId="77777777" w:rsidR="001D5652" w:rsidRPr="00D15CC0" w:rsidRDefault="00AD0B69" w:rsidP="001D5652">
      <w:pPr>
        <w:widowControl/>
        <w:numPr>
          <w:ilvl w:val="1"/>
          <w:numId w:val="16"/>
        </w:numPr>
        <w:spacing w:before="120" w:after="120" w:line="240" w:lineRule="auto"/>
        <w:ind w:left="709" w:right="-57" w:hanging="425"/>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Ziņojumā definē un pamato izpētes teritorijas robežas, kas ietver Darbības vietu un Paredzētās darbības iespējamās ietekmes zonu, jo īpaši ņemot vērā dzīvojamās un publiskās apbūves teritorijas (un ēkas), esošā Poligona teritoriju un </w:t>
      </w:r>
      <w:r w:rsidRPr="00D15CC0">
        <w:rPr>
          <w:rFonts w:ascii="Times New Roman" w:hAnsi="Times New Roman"/>
          <w:sz w:val="24"/>
          <w:szCs w:val="24"/>
          <w:lang w:val="lv-LV"/>
        </w:rPr>
        <w:t xml:space="preserve">ar esošo Poligona darbību saistītās darbības, </w:t>
      </w:r>
      <w:r w:rsidRPr="00D15CC0">
        <w:rPr>
          <w:rFonts w:ascii="Times New Roman" w:eastAsia="Times New Roman" w:hAnsi="Times New Roman"/>
          <w:sz w:val="24"/>
          <w:szCs w:val="24"/>
          <w:lang w:val="lv-LV"/>
        </w:rPr>
        <w:t>tuvākās ūdensteces, novadgrāvi, kas nodrošina virszemes ūdeņu savākšanu no Poligona teritorijas u.c. aspektus Paredzētās darbības iespējamās ietekmes zonā. Izpētes teritorijai jāaptver arī plānotais atkritumu transportēšanas maršruts vismaz poligona teritorijā, raksturojot izmaiņas arī ārpus poligona, ja tādas paredzamas kontekstā ar paredzēto darbību.</w:t>
      </w:r>
    </w:p>
    <w:p w14:paraId="03FA91FF" w14:textId="77777777" w:rsidR="001D5652" w:rsidRPr="00D15CC0" w:rsidRDefault="00AD0B69" w:rsidP="001D5652">
      <w:pPr>
        <w:widowControl/>
        <w:numPr>
          <w:ilvl w:val="1"/>
          <w:numId w:val="16"/>
        </w:numPr>
        <w:spacing w:before="120" w:after="120" w:line="240" w:lineRule="auto"/>
        <w:ind w:left="709" w:right="-57" w:hanging="425"/>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Ziņojumā ietver esošās un plānotās situācijas attēlojumu kartogrāfiski, kas ļauj pārskatāmi vizuāli uztvert, kādas pārmaiņas un kurā vietā ar Paredzēto darbību sagaidāmas, piemēram, esošās situācijas un plānotās situācijas plānu, kur savstarpēji salīdzināmā atbilstošā mērogā atspoguļota esošā situācija un plānotā situācija Darbības vietā un Paredzētās darbības ietekmes zonā. Kartogrāfiski attēlo Darbības vietā esošos un ar Paredzēto darbību plānotos jaunos vai pārbūvējamos objektus, transportēšanas maršrutus, transporta loģistiku Poligona teritorijā, meliorācijas sistēmas, tuvākās dzīvojamās un publiskās apbūves teritorijas, kā arī citu nozīmīgu informāciju (piemēram, aizsargjoslas), kas ļauj pārskatāmi vizuāli uztvert, kādas pārmaiņas un kurā vietā ar Paredzēto darbību sagaidāmas.</w:t>
      </w:r>
    </w:p>
    <w:p w14:paraId="3EBFA918" w14:textId="77777777" w:rsidR="001D5652" w:rsidRPr="00D15CC0" w:rsidRDefault="00AD0B69" w:rsidP="001D5652">
      <w:pPr>
        <w:widowControl/>
        <w:numPr>
          <w:ilvl w:val="1"/>
          <w:numId w:val="16"/>
        </w:numPr>
        <w:spacing w:before="120" w:after="120" w:line="240" w:lineRule="auto"/>
        <w:ind w:left="709" w:right="-57" w:hanging="425"/>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Paredzētās darbības alternatīvu vērtējumu veic vienlīdz detālā pakāpē, kā to paredz Novērtējuma noteikumu Nr. 18 2. pielikuma 8. punkts. </w:t>
      </w:r>
    </w:p>
    <w:p w14:paraId="59C6E62B" w14:textId="77777777" w:rsidR="001D5652" w:rsidRPr="00D15CC0" w:rsidRDefault="00AD0B69" w:rsidP="001D5652">
      <w:pPr>
        <w:widowControl/>
        <w:numPr>
          <w:ilvl w:val="1"/>
          <w:numId w:val="16"/>
        </w:numPr>
        <w:tabs>
          <w:tab w:val="left" w:pos="142"/>
        </w:tabs>
        <w:spacing w:before="120" w:after="120" w:line="240" w:lineRule="auto"/>
        <w:ind w:left="709" w:right="-57" w:hanging="425"/>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Ievērojot to, ka Paredzētā darbība ir izmaiņas A kategorijas piesārņojošā darbībā un saskaņā ar likuma </w:t>
      </w:r>
      <w:r w:rsidRPr="00D15CC0">
        <w:rPr>
          <w:rFonts w:ascii="Times New Roman" w:eastAsia="Times New Roman" w:hAnsi="Times New Roman"/>
          <w:i/>
          <w:iCs/>
          <w:sz w:val="24"/>
          <w:szCs w:val="24"/>
          <w:lang w:val="lv-LV"/>
        </w:rPr>
        <w:t>“Par piesārņojumu”</w:t>
      </w:r>
      <w:r w:rsidRPr="00D15CC0">
        <w:rPr>
          <w:rFonts w:ascii="Times New Roman" w:eastAsia="Times New Roman" w:hAnsi="Times New Roman"/>
          <w:sz w:val="24"/>
          <w:szCs w:val="24"/>
          <w:lang w:val="lv-LV"/>
        </w:rPr>
        <w:t xml:space="preserve"> 20. panta pirmo daļu, veicot A kategorijas darbības, operatoram jālieto labākie pieejamie tehniskie paņēmieni (turpmāk – LPTP), Paredzētās darbības un tās risinājumu apraksts Ziņojumā nodrošināms un ietekmes uz vidi novērtējums Ziņojumā veicams, vadoties no attiecīgajiem atsauces dokumentiem par LPTP, attiecīgi pamatojot izvēlēto risinājumu piemērotību un atbilstību. </w:t>
      </w:r>
    </w:p>
    <w:p w14:paraId="3E78E167" w14:textId="77777777" w:rsidR="001D5652" w:rsidRPr="00D15CC0" w:rsidRDefault="00AD0B69" w:rsidP="001D5652">
      <w:pPr>
        <w:widowControl/>
        <w:numPr>
          <w:ilvl w:val="1"/>
          <w:numId w:val="16"/>
        </w:numPr>
        <w:spacing w:before="120" w:after="120" w:line="240" w:lineRule="auto"/>
        <w:ind w:left="709" w:right="-57" w:hanging="425"/>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Ziņojumā ietveramo ietekmju uz vidi novērtējumu veic speciālisti ar augstāko akadēmisko vai profesionālo izglītību, vēlams atbilstošā dabas zinātnes un inženierzinātnes izglītības tematiskajā jomā. Ziņojumā ietver to speciālistu sarakstu (norādot izglītību), kuri sagatavojuši attiecīgo Paredzētās darbības ietekmju vērtējumu. Ja speciālisti ir sagatavojuši atzinumus, tos pievieno Ziņojumam. </w:t>
      </w:r>
    </w:p>
    <w:p w14:paraId="3E6C07D5" w14:textId="77777777" w:rsidR="001D5652" w:rsidRPr="00D15CC0" w:rsidRDefault="00AD0B69" w:rsidP="001D5652">
      <w:pPr>
        <w:widowControl/>
        <w:numPr>
          <w:ilvl w:val="1"/>
          <w:numId w:val="16"/>
        </w:numPr>
        <w:spacing w:before="120" w:after="120" w:line="240" w:lineRule="auto"/>
        <w:ind w:left="709" w:right="-57" w:hanging="425"/>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Visiem Ziņojumam pievienotajiem dokumentiem, tai skaitā speciālistu vai ekspertu atzinumiem un citiem dokumentiem, jābūt parakstītiem un noformētiem normatīvajos aktos noteiktajā kārtībā. Ja dokumenta oriģināls bijis sagatavots elektroniski, tā papīra atvasinājumam (norakstam) jābūt noformētam atbilstoši likumam </w:t>
      </w:r>
      <w:r w:rsidRPr="00D15CC0">
        <w:rPr>
          <w:rFonts w:ascii="Times New Roman" w:eastAsia="Times New Roman" w:hAnsi="Times New Roman"/>
          <w:i/>
          <w:iCs/>
          <w:sz w:val="24"/>
          <w:szCs w:val="24"/>
          <w:lang w:val="lv-LV"/>
        </w:rPr>
        <w:t>“</w:t>
      </w:r>
      <w:r w:rsidRPr="00D15CC0">
        <w:rPr>
          <w:rFonts w:ascii="Times New Roman" w:eastAsia="Times New Roman" w:hAnsi="Times New Roman"/>
          <w:i/>
          <w:sz w:val="24"/>
          <w:szCs w:val="24"/>
          <w:lang w:val="lv-LV"/>
        </w:rPr>
        <w:t>Elektronisko dokumentu likums”</w:t>
      </w:r>
      <w:r w:rsidRPr="00D15CC0">
        <w:rPr>
          <w:rFonts w:ascii="Times New Roman" w:eastAsia="Times New Roman" w:hAnsi="Times New Roman"/>
          <w:sz w:val="24"/>
          <w:szCs w:val="24"/>
          <w:lang w:val="lv-LV"/>
        </w:rPr>
        <w:t xml:space="preserve"> un jāsatur informācija par elektronisko parakstu un tā laika zīmogu.</w:t>
      </w:r>
    </w:p>
    <w:p w14:paraId="517540EF" w14:textId="77777777" w:rsidR="001D5652" w:rsidRPr="00D15CC0" w:rsidRDefault="00AD0B69" w:rsidP="001D5652">
      <w:pPr>
        <w:widowControl/>
        <w:numPr>
          <w:ilvl w:val="1"/>
          <w:numId w:val="16"/>
        </w:numPr>
        <w:spacing w:before="120" w:after="120" w:line="240" w:lineRule="auto"/>
        <w:ind w:left="709" w:right="-57" w:hanging="425"/>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Lai uzlabotu Ziņojuma uztveramību, Ziņojumam nepieciešams sagatavot arī īsu ievadu,</w:t>
      </w:r>
      <w:r w:rsidRPr="00D15CC0">
        <w:rPr>
          <w:rFonts w:ascii="Times New Roman" w:eastAsia="Times New Roman" w:hAnsi="Times New Roman"/>
          <w:b/>
          <w:sz w:val="24"/>
          <w:szCs w:val="24"/>
          <w:lang w:val="lv-LV"/>
        </w:rPr>
        <w:t xml:space="preserve"> </w:t>
      </w:r>
      <w:r w:rsidRPr="00D15CC0">
        <w:rPr>
          <w:rFonts w:ascii="Times New Roman" w:eastAsia="Times New Roman" w:hAnsi="Times New Roman"/>
          <w:sz w:val="24"/>
          <w:szCs w:val="24"/>
          <w:lang w:val="lv-LV"/>
        </w:rPr>
        <w:t>kurā ietver koncentrētu Paredzētās darbības, Darbības vietas un tās galveno raksturlielumu aprakstu, tostarp informāciju par Paredzētās darbības alternatīvām, galvenajiem ietekmju novērtējuma secinājumiem un plānotajiem Paredzētās darbības realizācijas termiņiem.</w:t>
      </w:r>
    </w:p>
    <w:p w14:paraId="1A48E067" w14:textId="77777777" w:rsidR="001D5652" w:rsidRPr="00D15CC0" w:rsidRDefault="00AD0B69" w:rsidP="001D5652">
      <w:pPr>
        <w:widowControl/>
        <w:numPr>
          <w:ilvl w:val="1"/>
          <w:numId w:val="16"/>
        </w:numPr>
        <w:spacing w:before="120" w:after="120" w:line="240" w:lineRule="auto"/>
        <w:ind w:left="709" w:right="-57" w:hanging="425"/>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lastRenderedPageBreak/>
        <w:t xml:space="preserve">Sagatavojot Ziņojumu, ņem vērā iespējamas faktisko un tiesisko apstākļu izmaiņas, tostarp izmaiņas normatīvajos aktos, kas regulē IVN un atsevišķu ietekmes aspektu novērtējumu. </w:t>
      </w:r>
    </w:p>
    <w:p w14:paraId="78D57F25" w14:textId="77777777" w:rsidR="001D5652" w:rsidRPr="00D15CC0" w:rsidRDefault="00AD0B69" w:rsidP="001D5652">
      <w:pPr>
        <w:widowControl/>
        <w:numPr>
          <w:ilvl w:val="0"/>
          <w:numId w:val="15"/>
        </w:numPr>
        <w:spacing w:before="240" w:after="120" w:line="240" w:lineRule="auto"/>
        <w:jc w:val="both"/>
        <w:rPr>
          <w:rFonts w:ascii="Times New Roman" w:eastAsia="Times New Roman" w:hAnsi="Times New Roman"/>
          <w:sz w:val="24"/>
          <w:szCs w:val="24"/>
          <w:lang w:val="lv-LV"/>
        </w:rPr>
      </w:pPr>
      <w:r w:rsidRPr="00D15CC0">
        <w:rPr>
          <w:rFonts w:ascii="Times New Roman" w:eastAsia="Times New Roman" w:hAnsi="Times New Roman"/>
          <w:b/>
          <w:sz w:val="24"/>
          <w:szCs w:val="24"/>
          <w:lang w:val="lv-LV"/>
        </w:rPr>
        <w:t>Institūcijas un organizācijas, ar kurām nepieciešams konsultēties Ziņojuma izstrādes laikā vai kurām iesniedzams Ziņojums:</w:t>
      </w:r>
    </w:p>
    <w:p w14:paraId="317BA355" w14:textId="77777777" w:rsidR="001D5652" w:rsidRPr="00D15CC0" w:rsidRDefault="00AD0B69" w:rsidP="001D5652">
      <w:pPr>
        <w:widowControl/>
        <w:spacing w:before="120" w:after="120" w:line="240" w:lineRule="auto"/>
        <w:ind w:left="397"/>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Ziņojums jāiesniedz </w:t>
      </w:r>
      <w:bookmarkStart w:id="3" w:name="_Hlk519157093"/>
      <w:r w:rsidRPr="00D15CC0">
        <w:rPr>
          <w:rFonts w:ascii="Times New Roman" w:hAnsi="Times New Roman"/>
          <w:bCs/>
          <w:sz w:val="24"/>
          <w:szCs w:val="24"/>
          <w:lang w:val="lv-LV"/>
        </w:rPr>
        <w:t>Dienesta Lielrīgas reģionālajā vides pārvaldē</w:t>
      </w:r>
      <w:r w:rsidRPr="00D15CC0">
        <w:rPr>
          <w:rFonts w:ascii="Times New Roman" w:eastAsia="Times New Roman" w:hAnsi="Times New Roman"/>
          <w:sz w:val="24"/>
          <w:szCs w:val="24"/>
          <w:lang w:val="lv-LV"/>
        </w:rPr>
        <w:t xml:space="preserve">, Stopiņu novada pašvaldībā, Salaspils novada pašvaldībā un Veselības inspekcijā </w:t>
      </w:r>
      <w:bookmarkEnd w:id="3"/>
      <w:r w:rsidRPr="00D15CC0">
        <w:rPr>
          <w:rFonts w:ascii="Times New Roman" w:eastAsia="Times New Roman" w:hAnsi="Times New Roman"/>
          <w:sz w:val="24"/>
          <w:szCs w:val="24"/>
          <w:lang w:val="lv-LV"/>
        </w:rPr>
        <w:t>rakstveida priekšlikumu saņemšanai Ziņojuma pilnveidošanai. Ja Ziņojuma izstrādes laikā tiek konstatēta ietekme uz dabas vērtībām, īpaši aizsargājamajām sugām, jākonsultējas ar Dabas aizsardzības pārvaldi.</w:t>
      </w:r>
    </w:p>
    <w:p w14:paraId="6F35B524" w14:textId="77777777" w:rsidR="001D5652" w:rsidRPr="00D15CC0" w:rsidRDefault="00AD0B69" w:rsidP="001D5652">
      <w:pPr>
        <w:widowControl/>
        <w:numPr>
          <w:ilvl w:val="0"/>
          <w:numId w:val="15"/>
        </w:numPr>
        <w:spacing w:before="240" w:after="120" w:line="240" w:lineRule="auto"/>
        <w:jc w:val="both"/>
        <w:rPr>
          <w:rFonts w:ascii="Times New Roman" w:eastAsia="Times New Roman" w:hAnsi="Times New Roman"/>
          <w:b/>
          <w:sz w:val="24"/>
          <w:szCs w:val="24"/>
          <w:lang w:val="lv-LV"/>
        </w:rPr>
      </w:pPr>
      <w:r w:rsidRPr="00D15CC0">
        <w:rPr>
          <w:rFonts w:ascii="Times New Roman" w:eastAsia="Times New Roman" w:hAnsi="Times New Roman"/>
          <w:b/>
          <w:sz w:val="24"/>
          <w:szCs w:val="24"/>
          <w:lang w:val="lv-LV"/>
        </w:rPr>
        <w:t>Prasības novērtēšanas un pētījumu kopumam, kas jāietver Ziņojumā:</w:t>
      </w:r>
    </w:p>
    <w:p w14:paraId="7A7307EE" w14:textId="77777777" w:rsidR="001D5652" w:rsidRPr="00D15CC0" w:rsidRDefault="00AD0B69" w:rsidP="001D5652">
      <w:pPr>
        <w:widowControl/>
        <w:numPr>
          <w:ilvl w:val="0"/>
          <w:numId w:val="18"/>
        </w:numPr>
        <w:spacing w:before="120" w:after="120" w:line="240" w:lineRule="auto"/>
        <w:jc w:val="both"/>
        <w:rPr>
          <w:rFonts w:ascii="Times New Roman" w:eastAsia="Times New Roman" w:hAnsi="Times New Roman"/>
          <w:b/>
          <w:sz w:val="24"/>
          <w:szCs w:val="24"/>
          <w:lang w:val="lv-LV"/>
        </w:rPr>
      </w:pPr>
      <w:r w:rsidRPr="00D15CC0">
        <w:rPr>
          <w:rFonts w:ascii="Times New Roman" w:eastAsia="Times New Roman" w:hAnsi="Times New Roman"/>
          <w:b/>
          <w:sz w:val="24"/>
          <w:szCs w:val="24"/>
          <w:lang w:val="lv-LV"/>
        </w:rPr>
        <w:t>Paredzētās Darbības vietas un Paredzētās darbības raksturojums.</w:t>
      </w:r>
    </w:p>
    <w:p w14:paraId="2A043E5B" w14:textId="77777777" w:rsidR="001D5652" w:rsidRPr="00D15CC0" w:rsidRDefault="00AD0B69" w:rsidP="001D5652">
      <w:pPr>
        <w:widowControl/>
        <w:numPr>
          <w:ilvl w:val="1"/>
          <w:numId w:val="18"/>
        </w:numPr>
        <w:tabs>
          <w:tab w:val="num" w:pos="426"/>
        </w:tabs>
        <w:spacing w:before="120" w:after="120" w:line="240" w:lineRule="auto"/>
        <w:ind w:left="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Novērtējuma noteikumu Nr. 18 2. pielikuma 1. un 2. punktā noteikto prasību izpildei Birojs būtiskus precizējošus nosacījumus neizvirza, vienlaikus norāda, ka, sniedzot informāciju atbilstoši Novērtējuma noteikumu Nr. 18 2. pielikuma 1. un 2. punktam, jādefinē arī teritorija un iedzīvotāju skaits, kurus Poligons apkalpo/-os, kā arī veicams Paredzētās un esošās darbības atbilstības novērtējums </w:t>
      </w:r>
      <w:r w:rsidRPr="00D15CC0">
        <w:rPr>
          <w:rFonts w:ascii="Times New Roman" w:hAnsi="Times New Roman"/>
          <w:sz w:val="24"/>
          <w:szCs w:val="24"/>
          <w:lang w:val="lv-LV" w:eastAsia="lv-LV"/>
        </w:rPr>
        <w:t xml:space="preserve">Ministru kabineta 2011. gada 27. decembra  noteikumu Nr. 1032 </w:t>
      </w:r>
      <w:r w:rsidRPr="00D15CC0">
        <w:rPr>
          <w:rFonts w:ascii="Times New Roman" w:hAnsi="Times New Roman"/>
          <w:i/>
          <w:iCs/>
          <w:sz w:val="24"/>
          <w:szCs w:val="24"/>
          <w:lang w:val="lv-LV" w:eastAsia="lv-LV"/>
        </w:rPr>
        <w:t>“Atkritumu poligonu ierīkošanas, atkritumu poligonu un izgāztuvju apsaimniekošanas, slēgšanas un rekultivācijas noteikumi”</w:t>
      </w:r>
      <w:r w:rsidRPr="00D15CC0">
        <w:rPr>
          <w:rFonts w:ascii="Times New Roman" w:hAnsi="Times New Roman"/>
          <w:sz w:val="24"/>
          <w:szCs w:val="24"/>
          <w:lang w:val="lv-LV" w:eastAsia="lv-LV"/>
        </w:rPr>
        <w:t>(turpmāk – Noteikumi Nr. 1032) noteiktajām prasībām.</w:t>
      </w:r>
    </w:p>
    <w:p w14:paraId="7FD8FD80" w14:textId="77777777" w:rsidR="001D5652" w:rsidRPr="00D15CC0" w:rsidRDefault="00AD0B69" w:rsidP="001D5652">
      <w:pPr>
        <w:widowControl/>
        <w:numPr>
          <w:ilvl w:val="1"/>
          <w:numId w:val="18"/>
        </w:numPr>
        <w:tabs>
          <w:tab w:val="num" w:pos="426"/>
        </w:tabs>
        <w:spacing w:before="120" w:after="120" w:line="240" w:lineRule="auto"/>
        <w:ind w:left="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Sniedzot informāciju par Darbības vietu atbilstoši Novērtējuma noteikumu Nr. 18 2. pielikuma 3. punktam, norādāma arī informācija par iepriekšējo un pašreizējo teritorijas izmantošanu, tās piemērotību </w:t>
      </w:r>
      <w:r w:rsidRPr="00D15CC0">
        <w:rPr>
          <w:rFonts w:ascii="Times New Roman" w:eastAsia="Times New Roman" w:hAnsi="Times New Roman"/>
          <w:bCs/>
          <w:sz w:val="24"/>
          <w:szCs w:val="24"/>
          <w:lang w:val="lv-LV"/>
        </w:rPr>
        <w:t xml:space="preserve">Paredzētās darbības veikšanai (piemēram, attālumi līdz dzīvojamām mājām, iespējams applūšanas risks, </w:t>
      </w:r>
      <w:r w:rsidRPr="00D15CC0">
        <w:rPr>
          <w:rFonts w:ascii="Times New Roman" w:hAnsi="Times New Roman"/>
          <w:bCs/>
          <w:sz w:val="24"/>
          <w:szCs w:val="24"/>
          <w:lang w:val="lv-LV"/>
        </w:rPr>
        <w:t xml:space="preserve"> piesārņotas / potenciāli piesārņotas vietas</w:t>
      </w:r>
      <w:r w:rsidRPr="00D15CC0">
        <w:rPr>
          <w:rFonts w:ascii="Times New Roman" w:eastAsia="Times New Roman" w:hAnsi="Times New Roman"/>
          <w:bCs/>
          <w:sz w:val="24"/>
          <w:szCs w:val="24"/>
          <w:lang w:val="lv-LV"/>
        </w:rPr>
        <w:t xml:space="preserve"> radītie papildus nosacījumi darbības veikšanai, u.c.).</w:t>
      </w:r>
      <w:r w:rsidRPr="00D15CC0">
        <w:rPr>
          <w:rFonts w:ascii="Times New Roman" w:eastAsia="Times New Roman" w:hAnsi="Times New Roman"/>
          <w:sz w:val="24"/>
          <w:szCs w:val="24"/>
          <w:lang w:val="lv-LV"/>
        </w:rPr>
        <w:t xml:space="preserve">  </w:t>
      </w:r>
      <w:r w:rsidRPr="00D15CC0">
        <w:rPr>
          <w:rFonts w:ascii="Times New Roman" w:hAnsi="Times New Roman"/>
          <w:bCs/>
          <w:sz w:val="24"/>
          <w:szCs w:val="24"/>
          <w:lang w:val="lv-LV"/>
        </w:rPr>
        <w:t>Vērtējot teritorijas piemērotību Paredzētās darbības veikšanai, kā arī paredzēto būvju un iekārtu iespējamo izvietojumu un attālumu attiecībā pret dzīvojamās un publiskās apbūves teritorijām, esošiem infrastruktūras un citiem objektiem</w:t>
      </w:r>
      <w:r w:rsidRPr="00D15CC0">
        <w:rPr>
          <w:rFonts w:ascii="Times New Roman" w:hAnsi="Times New Roman"/>
          <w:sz w:val="24"/>
          <w:szCs w:val="24"/>
          <w:lang w:val="lv-LV"/>
        </w:rPr>
        <w:t>, ņem vērā esošo gaisa piesārņojuma un trokšņa līmeni, satiksmes intensitāti un prognozētās izmaiņas, kā arī izbūves nosacījumus konstrukciju stabilitātei un iespējamai piesārņojuma mazināšanai, t.sk. būvdarbu laikā.</w:t>
      </w:r>
    </w:p>
    <w:p w14:paraId="42820C8A" w14:textId="77777777" w:rsidR="001D5652" w:rsidRPr="00D15CC0" w:rsidRDefault="00AD0B69" w:rsidP="001D5652">
      <w:pPr>
        <w:widowControl/>
        <w:numPr>
          <w:ilvl w:val="1"/>
          <w:numId w:val="18"/>
        </w:numPr>
        <w:tabs>
          <w:tab w:val="num" w:pos="426"/>
        </w:tabs>
        <w:spacing w:before="120" w:after="120" w:line="240" w:lineRule="auto"/>
        <w:ind w:left="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Definējot Paredzētās darbības alternatīvas atbilstoši Paredzētās darbības veidam un specifikai (Novērtējuma noteikumu Nr. 18 2. pielikuma 4. punkts), izsver alternatīvas (saistībā ar Paredzētās darbības tehnoloģiju, atrašanās vietu, apjomu un mērogu, kas izsvērtas kā piemērotas, ņemot vērā Paredzētās darbības veidu un tā specifiskās īpašības), kas rada mazāku ietekmi uz vidi, t.sk. dzīvojamās apbūves teritorijās. </w:t>
      </w:r>
    </w:p>
    <w:p w14:paraId="1227D97C" w14:textId="77777777" w:rsidR="001D5652" w:rsidRPr="00D15CC0" w:rsidRDefault="00AD0B69" w:rsidP="001D5652">
      <w:pPr>
        <w:widowControl/>
        <w:numPr>
          <w:ilvl w:val="1"/>
          <w:numId w:val="18"/>
        </w:numPr>
        <w:tabs>
          <w:tab w:val="num" w:pos="426"/>
        </w:tabs>
        <w:spacing w:before="120" w:after="120" w:line="240" w:lineRule="auto"/>
        <w:ind w:left="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Sniedzot informāciju atbilstoši Novērtējuma noteikumu Nr. 18 2. pielikuma 5.1. punktam (Paredzētās darbības un tās alternatīvu fizikālo raksturlielumu apraksts, zemes izmantošanas prasības būvniecības un ekspluatācijas laikā), citu starpā ievērojami arī šādi nosacījumi:</w:t>
      </w:r>
    </w:p>
    <w:p w14:paraId="1DCF2B3D" w14:textId="77777777" w:rsidR="001D5652" w:rsidRPr="00D15CC0" w:rsidRDefault="00AD0B69" w:rsidP="001D5652">
      <w:pPr>
        <w:widowControl/>
        <w:numPr>
          <w:ilvl w:val="2"/>
          <w:numId w:val="18"/>
        </w:numPr>
        <w:spacing w:before="120" w:after="120" w:line="240" w:lineRule="auto"/>
        <w:ind w:left="993" w:hanging="567"/>
        <w:contextualSpacing/>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Raksturojot visus plānotos un nepieciešamos darbus un to secību, ņem vērā, ka raksturojums aptver arī sagatavošanās darbus un Poligona esošās infrastruktūras pilnveidi, ņemot vērā Paredzēto darbību un iespējamo saistību ar pašlaik veicamajām vai plānotajām darbībām, tajā skaitā tām, kam jau ir izdoti tehniskie noteikumi vai atļauja. </w:t>
      </w:r>
    </w:p>
    <w:p w14:paraId="2FBA77B0" w14:textId="77777777" w:rsidR="001D5652" w:rsidRPr="00D15CC0" w:rsidRDefault="00AD0B69" w:rsidP="001D5652">
      <w:pPr>
        <w:widowControl/>
        <w:numPr>
          <w:ilvl w:val="2"/>
          <w:numId w:val="18"/>
        </w:numPr>
        <w:tabs>
          <w:tab w:val="left" w:pos="993"/>
        </w:tabs>
        <w:spacing w:before="120" w:after="120" w:line="240" w:lineRule="auto"/>
        <w:ind w:left="993" w:hanging="709"/>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Novērtē </w:t>
      </w:r>
      <w:r w:rsidRPr="00D15CC0">
        <w:rPr>
          <w:rFonts w:ascii="Times New Roman" w:eastAsia="Times New Roman" w:hAnsi="Times New Roman"/>
          <w:sz w:val="24"/>
          <w:szCs w:val="24"/>
          <w:lang w:val="lv-LV" w:eastAsia="lv-LV"/>
        </w:rPr>
        <w:t xml:space="preserve">jauno apglabāšanas šūnu (turpmāk - Šūnas) </w:t>
      </w:r>
      <w:r w:rsidRPr="00D15CC0">
        <w:rPr>
          <w:rFonts w:ascii="Times New Roman" w:eastAsia="Times New Roman" w:hAnsi="Times New Roman"/>
          <w:sz w:val="24"/>
          <w:szCs w:val="24"/>
          <w:lang w:val="lv-LV"/>
        </w:rPr>
        <w:t xml:space="preserve">nodrošināšanai nepieciešamās infrastruktūras, inženierkomunikāciju un būvju pietiekamību un tehnisko stāvokli, izvērtē to pārbūves nepieciešamību; novērtē piebraukšanas iespējas Darbības vietai </w:t>
      </w:r>
      <w:r w:rsidRPr="00D15CC0">
        <w:rPr>
          <w:rFonts w:ascii="Times New Roman" w:eastAsia="Times New Roman" w:hAnsi="Times New Roman"/>
          <w:sz w:val="24"/>
          <w:szCs w:val="24"/>
          <w:lang w:val="lv-LV"/>
        </w:rPr>
        <w:lastRenderedPageBreak/>
        <w:t xml:space="preserve">un transportēšanas maršrutus. </w:t>
      </w:r>
      <w:r w:rsidRPr="00D15CC0">
        <w:rPr>
          <w:rFonts w:ascii="Times New Roman" w:hAnsi="Times New Roman"/>
          <w:sz w:val="24"/>
          <w:szCs w:val="24"/>
          <w:lang w:val="lv-LV"/>
        </w:rPr>
        <w:t>Ja attiecināms, sniedz informāciju arī par esošu infrastruktūras, inženierkomunikāciju objektu pārkārtošanu vai pārbūvi u.c.</w:t>
      </w:r>
    </w:p>
    <w:p w14:paraId="1F8E5B14" w14:textId="77777777" w:rsidR="001D5652" w:rsidRPr="00D15CC0" w:rsidRDefault="00AD0B69" w:rsidP="001D5652">
      <w:pPr>
        <w:widowControl/>
        <w:numPr>
          <w:ilvl w:val="2"/>
          <w:numId w:val="18"/>
        </w:numPr>
        <w:tabs>
          <w:tab w:val="left" w:pos="993"/>
        </w:tabs>
        <w:spacing w:before="120" w:after="120" w:line="240" w:lineRule="auto"/>
        <w:ind w:left="993" w:hanging="709"/>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Aprēķina un norāda kopējo zemes platību, kam tiks veikta līdzšinējās izmantošanas un / vai zemes lietojuma veida maiņa (ja tāda paredzēta).</w:t>
      </w:r>
    </w:p>
    <w:p w14:paraId="3348D453" w14:textId="77777777" w:rsidR="001D5652" w:rsidRPr="00D15CC0" w:rsidRDefault="00AD0B69" w:rsidP="001D5652">
      <w:pPr>
        <w:widowControl/>
        <w:numPr>
          <w:ilvl w:val="1"/>
          <w:numId w:val="18"/>
        </w:numPr>
        <w:spacing w:before="120" w:after="0" w:line="240" w:lineRule="auto"/>
        <w:ind w:left="426"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Sniedzot informāciju par Paredzētās darbības galvenajiem raksturlielumiem ekspluatācijas fāzē atbilstoši Novērtējuma noteikumu Nr. 18 2. pielikuma 5.2. punktam (ražošanas process, enerģijas un dabas resursu patēriņš, izlietotie materiāli, ķīmisko vielu lietojums u.c.),  ievēro šādas vispārējās prasības:</w:t>
      </w:r>
    </w:p>
    <w:p w14:paraId="0C0647A0" w14:textId="77777777" w:rsidR="001D5652" w:rsidRPr="00D15CC0" w:rsidRDefault="00AD0B69" w:rsidP="001D5652">
      <w:pPr>
        <w:widowControl/>
        <w:numPr>
          <w:ilvl w:val="2"/>
          <w:numId w:val="18"/>
        </w:numPr>
        <w:tabs>
          <w:tab w:val="left" w:pos="993"/>
        </w:tabs>
        <w:spacing w:before="120" w:after="120" w:line="240" w:lineRule="auto"/>
        <w:ind w:left="993" w:hanging="709"/>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Sniedz informāciju par visiem ar Paredzētās darbības realizāciju saistītajiem procesiem kontekstā ar Poligona esošo darbību, tajā skaitā saistīto atkritumu šķirošanu, apstrādi, pārstrādi, BNA pārstrādes šūnas darbību. </w:t>
      </w:r>
    </w:p>
    <w:p w14:paraId="67F685F0" w14:textId="77777777" w:rsidR="001D5652" w:rsidRPr="00D15CC0" w:rsidRDefault="00AD0B69" w:rsidP="001D5652">
      <w:pPr>
        <w:widowControl/>
        <w:numPr>
          <w:ilvl w:val="2"/>
          <w:numId w:val="18"/>
        </w:numPr>
        <w:tabs>
          <w:tab w:val="left" w:pos="993"/>
        </w:tabs>
        <w:spacing w:before="120" w:after="120" w:line="240" w:lineRule="auto"/>
        <w:ind w:left="993" w:hanging="709"/>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Ņem vērā, ka Paredzētā darbība ir izmaiņas esošā Poligona darbībā, tādēļ informāciju un vērtējumu atbilstoši Novērtējuma noteikumu Nr. 18 2. pielikuma 5.2. punktam sniedz ne tikai par pašu Paredzēto darbību, bet arī par to, kā Paredzētā darbība iekļaujas esošajā tehnoloģiskajā procesā (to izmaina, ja attiecināms), izmaina vielu un materiālu bilanci, palielina dabas resursu patēriņu (arī ar Poligona darbību saistīto atkritumu šķirošanu, apstrādi, pārstrādi). C</w:t>
      </w:r>
      <w:r w:rsidRPr="00D15CC0">
        <w:rPr>
          <w:rFonts w:ascii="Times New Roman" w:hAnsi="Times New Roman"/>
          <w:sz w:val="24"/>
          <w:szCs w:val="24"/>
          <w:lang w:val="lv-LV"/>
        </w:rPr>
        <w:t>itu darbību, kas paredzētas Poligonā, raksturojums, to saistība  ar Paredzēto darbību.</w:t>
      </w:r>
    </w:p>
    <w:p w14:paraId="777D2698" w14:textId="77777777" w:rsidR="001D5652" w:rsidRPr="00D15CC0" w:rsidRDefault="00AD0B69" w:rsidP="001D5652">
      <w:pPr>
        <w:widowControl/>
        <w:numPr>
          <w:ilvl w:val="2"/>
          <w:numId w:val="18"/>
        </w:numPr>
        <w:tabs>
          <w:tab w:val="left" w:pos="993"/>
        </w:tabs>
        <w:spacing w:before="120" w:after="120" w:line="240" w:lineRule="auto"/>
        <w:ind w:left="993" w:hanging="709"/>
        <w:jc w:val="both"/>
        <w:rPr>
          <w:rFonts w:ascii="Times New Roman" w:hAnsi="Times New Roman"/>
          <w:sz w:val="24"/>
          <w:szCs w:val="24"/>
          <w:lang w:val="lv-LV"/>
        </w:rPr>
      </w:pPr>
      <w:r w:rsidRPr="00D15CC0">
        <w:rPr>
          <w:rFonts w:ascii="Times New Roman" w:hAnsi="Times New Roman"/>
          <w:sz w:val="24"/>
          <w:szCs w:val="24"/>
          <w:lang w:val="lv-LV"/>
        </w:rPr>
        <w:t>Plānotie Šūnās pārstrādājamie/noglabājamie atkritumu veidi un produkti, izejvielas plānoto ražošanas procesu nodrošināšanai, to raksturojums, tajā skaitā  sastāvs, izcelsme, daudzums, to fizikālās, ķīmiskās īpašības, toksikoloģiskais un ekotoksikoloģiskais, arī bīstamības, raksturojums, klasifikācija un marķējums (ja atbilstoši), ugunsbīstamība un sprādzienbīstamība; noglabājamo (deponējamo) atkritumu uzskaite un kontrole (arī atkritumu paraugu ņemšana un pārbaude).</w:t>
      </w:r>
    </w:p>
    <w:p w14:paraId="173E9054" w14:textId="77777777" w:rsidR="001D5652" w:rsidRPr="00D15CC0" w:rsidRDefault="00AD0B69" w:rsidP="001D5652">
      <w:pPr>
        <w:widowControl/>
        <w:numPr>
          <w:ilvl w:val="1"/>
          <w:numId w:val="18"/>
        </w:numPr>
        <w:tabs>
          <w:tab w:val="left" w:pos="993"/>
        </w:tabs>
        <w:spacing w:before="120" w:after="120" w:line="240" w:lineRule="auto"/>
        <w:ind w:left="426"/>
        <w:jc w:val="both"/>
        <w:rPr>
          <w:rFonts w:ascii="Times New Roman" w:hAnsi="Times New Roman"/>
          <w:sz w:val="24"/>
          <w:szCs w:val="24"/>
          <w:lang w:val="lv-LV"/>
        </w:rPr>
      </w:pPr>
      <w:r w:rsidRPr="00D15CC0">
        <w:rPr>
          <w:rFonts w:ascii="Times New Roman" w:eastAsia="Times New Roman" w:hAnsi="Times New Roman"/>
          <w:sz w:val="24"/>
          <w:szCs w:val="24"/>
          <w:lang w:val="lv-LV"/>
        </w:rPr>
        <w:t>Papildus Novērtējuma noteikumu Nr. 18 2. pielikuma 5.2. punktā jau noteiktajam Birojs noteic, ka īpaša uzmanība pievēršama šādiem jautājumiem:</w:t>
      </w:r>
    </w:p>
    <w:p w14:paraId="5633AAC6" w14:textId="77777777" w:rsidR="001D5652" w:rsidRPr="00D15CC0" w:rsidRDefault="00AD0B69" w:rsidP="001D5652">
      <w:pPr>
        <w:widowControl/>
        <w:numPr>
          <w:ilvl w:val="2"/>
          <w:numId w:val="18"/>
        </w:numPr>
        <w:spacing w:before="120" w:after="120" w:line="240" w:lineRule="auto"/>
        <w:ind w:left="993" w:hanging="709"/>
        <w:jc w:val="both"/>
        <w:rPr>
          <w:rFonts w:ascii="Times New Roman" w:hAnsi="Times New Roman"/>
          <w:sz w:val="24"/>
          <w:szCs w:val="24"/>
          <w:lang w:val="lv-LV"/>
        </w:rPr>
      </w:pPr>
      <w:r w:rsidRPr="00D15CC0">
        <w:rPr>
          <w:rFonts w:ascii="Times New Roman" w:hAnsi="Times New Roman"/>
          <w:sz w:val="24"/>
          <w:szCs w:val="24"/>
          <w:lang w:val="lv-LV"/>
        </w:rPr>
        <w:t>Esošā Poligona un Paredzētās darbības vispārējs raksturojums un savstarpēja saistība, tajā skaitā platība, ietilpība, apsaimniekošanas risinājumi un Šūnu ekspluatācijas ilgums. Poligona un Šūnu ekspluatācijas tehnoloģiskā shēma un izveides nosacījumi.</w:t>
      </w:r>
    </w:p>
    <w:p w14:paraId="172B59FB" w14:textId="77777777" w:rsidR="001D5652" w:rsidRPr="00D15CC0" w:rsidRDefault="00AD0B69" w:rsidP="001D5652">
      <w:pPr>
        <w:widowControl/>
        <w:numPr>
          <w:ilvl w:val="2"/>
          <w:numId w:val="18"/>
        </w:numPr>
        <w:tabs>
          <w:tab w:val="left" w:pos="993"/>
        </w:tabs>
        <w:spacing w:before="120" w:after="120" w:line="240" w:lineRule="auto"/>
        <w:ind w:left="993" w:hanging="709"/>
        <w:jc w:val="both"/>
        <w:rPr>
          <w:rFonts w:ascii="Times New Roman" w:hAnsi="Times New Roman"/>
          <w:sz w:val="24"/>
          <w:szCs w:val="24"/>
          <w:lang w:val="lv-LV"/>
        </w:rPr>
      </w:pPr>
      <w:r w:rsidRPr="00D15CC0">
        <w:rPr>
          <w:rFonts w:ascii="Times New Roman" w:hAnsi="Times New Roman"/>
          <w:sz w:val="24"/>
          <w:szCs w:val="24"/>
          <w:lang w:val="lv-LV"/>
        </w:rPr>
        <w:t xml:space="preserve">Šūnu galveno funkcionālo zonu un tajās ierīkojamo inženierbūvju un pretfiltrācijas segumu raksturojums (esošie vai izbūvējamie iekšējie ceļi, atkritumu pieņemšanas un apstrādes zona, atkritumu apglabāšanas zona, infrastruktūras zona; loģistikas shēma Poligona teritorijā. </w:t>
      </w:r>
    </w:p>
    <w:p w14:paraId="7527A2CF" w14:textId="77777777" w:rsidR="001D5652" w:rsidRPr="00D15CC0" w:rsidRDefault="00AD0B69" w:rsidP="001D5652">
      <w:pPr>
        <w:widowControl/>
        <w:numPr>
          <w:ilvl w:val="2"/>
          <w:numId w:val="18"/>
        </w:numPr>
        <w:tabs>
          <w:tab w:val="left" w:pos="993"/>
        </w:tabs>
        <w:spacing w:before="120" w:after="120" w:line="240" w:lineRule="auto"/>
        <w:ind w:left="993" w:hanging="709"/>
        <w:jc w:val="both"/>
        <w:rPr>
          <w:rFonts w:ascii="Times New Roman" w:hAnsi="Times New Roman"/>
          <w:sz w:val="24"/>
          <w:szCs w:val="24"/>
          <w:lang w:val="lv-LV"/>
        </w:rPr>
      </w:pPr>
      <w:r w:rsidRPr="00D15CC0">
        <w:rPr>
          <w:rFonts w:ascii="Times New Roman" w:hAnsi="Times New Roman"/>
          <w:sz w:val="24"/>
          <w:szCs w:val="24"/>
          <w:lang w:val="lv-LV"/>
        </w:rPr>
        <w:t>Paredzētās darbības raksturojums (tajā skaitā Šūnu ietilpība, raksturojums, to izveides nosacījumi</w:t>
      </w:r>
      <w:r>
        <w:rPr>
          <w:rFonts w:ascii="Times New Roman" w:hAnsi="Times New Roman"/>
          <w:sz w:val="24"/>
          <w:szCs w:val="24"/>
          <w:vertAlign w:val="superscript"/>
          <w:lang w:val="lv-LV"/>
        </w:rPr>
        <w:footnoteReference w:id="4"/>
      </w:r>
      <w:r w:rsidRPr="00D15CC0">
        <w:rPr>
          <w:rFonts w:ascii="Times New Roman" w:hAnsi="Times New Roman"/>
          <w:sz w:val="24"/>
          <w:szCs w:val="24"/>
          <w:lang w:val="lv-LV"/>
        </w:rPr>
        <w:t>), ietverot informāciju par galvenajiem tās raksturlielumiem, - atkritumu veidiem un atkritumu apsaimniekošanas darbībām (savākšana, apstrāde, izvietošana, noglabāšana u.c.). Informācija sniedzama gan raksturojot Paredzēto darbību (kā izmaiņas esošā darbībā), gan raksturojot tās galvenos raksturlielumus summāri ar līdzšinējo darbību, tajā skaitā tās pieļaujamības aspektā.</w:t>
      </w:r>
    </w:p>
    <w:p w14:paraId="0C9DDAFC" w14:textId="77777777" w:rsidR="001D5652" w:rsidRPr="00D15CC0" w:rsidRDefault="00AD0B69" w:rsidP="001D5652">
      <w:pPr>
        <w:widowControl/>
        <w:numPr>
          <w:ilvl w:val="2"/>
          <w:numId w:val="18"/>
        </w:numPr>
        <w:tabs>
          <w:tab w:val="left" w:pos="993"/>
          <w:tab w:val="left" w:pos="1064"/>
        </w:tabs>
        <w:spacing w:before="120" w:after="120" w:line="240" w:lineRule="auto"/>
        <w:ind w:left="993" w:hanging="709"/>
        <w:jc w:val="both"/>
        <w:rPr>
          <w:rFonts w:ascii="Times New Roman" w:hAnsi="Times New Roman"/>
          <w:sz w:val="24"/>
          <w:szCs w:val="24"/>
          <w:lang w:val="lv-LV"/>
        </w:rPr>
      </w:pPr>
      <w:r w:rsidRPr="00D15CC0">
        <w:rPr>
          <w:rFonts w:ascii="Times New Roman" w:hAnsi="Times New Roman"/>
          <w:sz w:val="24"/>
          <w:szCs w:val="24"/>
          <w:lang w:val="lv-LV"/>
        </w:rPr>
        <w:t>Deponējamo atkritumu daudzums, to apsaimniekošana, deponēšanas nosacījumu analīze, norādot maksimālos paredzētos apjomus un iespējamos ierobežojošos nosacījumus, kā arī plānoto atkritumu un citu materiālu pievešanas ( arī izvešanas un pārvietošanas, ja attiecināms)  biežumu un laiku/ regularitāti, uzglabāšanas un apstrādes laiku objekta teritorijā un maksimāli uzkrātos ievesto, sašķiroto, pārstrādājamo un/ vai noglabājamo atkritumu apjomus:</w:t>
      </w:r>
    </w:p>
    <w:p w14:paraId="1EE6ABB9" w14:textId="77777777" w:rsidR="001D5652" w:rsidRPr="00D15CC0" w:rsidRDefault="00AD0B69" w:rsidP="001D5652">
      <w:pPr>
        <w:widowControl/>
        <w:numPr>
          <w:ilvl w:val="3"/>
          <w:numId w:val="18"/>
        </w:numPr>
        <w:tabs>
          <w:tab w:val="left" w:pos="993"/>
        </w:tabs>
        <w:spacing w:before="120" w:after="120" w:line="240" w:lineRule="auto"/>
        <w:ind w:left="1843" w:hanging="850"/>
        <w:jc w:val="both"/>
        <w:rPr>
          <w:rFonts w:ascii="Times New Roman" w:hAnsi="Times New Roman"/>
          <w:sz w:val="24"/>
          <w:szCs w:val="24"/>
          <w:lang w:val="lv-LV"/>
        </w:rPr>
      </w:pPr>
      <w:r w:rsidRPr="00D15CC0">
        <w:rPr>
          <w:rFonts w:ascii="Times New Roman" w:hAnsi="Times New Roman"/>
          <w:sz w:val="24"/>
          <w:szCs w:val="24"/>
          <w:lang w:val="lv-LV"/>
        </w:rPr>
        <w:lastRenderedPageBreak/>
        <w:t>atkritumu ievešanas un transportēšanas nosacījumi;</w:t>
      </w:r>
    </w:p>
    <w:p w14:paraId="12569833" w14:textId="77777777" w:rsidR="001D5652" w:rsidRPr="00D15CC0" w:rsidRDefault="00AD0B69" w:rsidP="001D5652">
      <w:pPr>
        <w:widowControl/>
        <w:numPr>
          <w:ilvl w:val="3"/>
          <w:numId w:val="18"/>
        </w:numPr>
        <w:tabs>
          <w:tab w:val="left" w:pos="993"/>
        </w:tabs>
        <w:spacing w:before="120" w:after="120" w:line="240" w:lineRule="auto"/>
        <w:ind w:left="1843" w:hanging="850"/>
        <w:jc w:val="both"/>
        <w:rPr>
          <w:rFonts w:ascii="Times New Roman" w:hAnsi="Times New Roman"/>
          <w:sz w:val="24"/>
          <w:szCs w:val="24"/>
          <w:lang w:val="lv-LV"/>
        </w:rPr>
      </w:pPr>
      <w:r w:rsidRPr="00D15CC0">
        <w:rPr>
          <w:rFonts w:ascii="Times New Roman" w:hAnsi="Times New Roman"/>
          <w:sz w:val="24"/>
          <w:szCs w:val="24"/>
          <w:lang w:val="lv-LV"/>
        </w:rPr>
        <w:t>atkritumu piegādes, pārkraušanas, sagatavošanas/apstrādes (ja tāda paredzēta) un noglabāšanas nosacījumu analīze, norādot plānoto atkritumu  pievešanas un izvešanas biežumu un laiku; atkritumu pievešanas un transportēšanas nosacījumi;</w:t>
      </w:r>
    </w:p>
    <w:p w14:paraId="1F1994A7" w14:textId="77777777" w:rsidR="001D5652" w:rsidRPr="00D15CC0" w:rsidRDefault="00AD0B69" w:rsidP="001D5652">
      <w:pPr>
        <w:widowControl/>
        <w:numPr>
          <w:ilvl w:val="3"/>
          <w:numId w:val="18"/>
        </w:numPr>
        <w:tabs>
          <w:tab w:val="left" w:pos="993"/>
        </w:tabs>
        <w:spacing w:before="120" w:after="120" w:line="240" w:lineRule="auto"/>
        <w:ind w:left="1843" w:hanging="850"/>
        <w:jc w:val="both"/>
        <w:rPr>
          <w:rFonts w:ascii="Times New Roman" w:hAnsi="Times New Roman"/>
          <w:sz w:val="24"/>
          <w:szCs w:val="24"/>
          <w:lang w:val="lv-LV"/>
        </w:rPr>
      </w:pPr>
      <w:r w:rsidRPr="00D15CC0">
        <w:rPr>
          <w:rFonts w:ascii="Times New Roman" w:hAnsi="Times New Roman"/>
          <w:sz w:val="24"/>
          <w:szCs w:val="24"/>
          <w:lang w:val="lv-LV"/>
        </w:rPr>
        <w:t>atkritumu transportēšanai izmantojamais autotransports (tajā skaitā vienību skaits), autotransporta stāvlaukumi; autotransporta remonts, mazgāšana, tīrīšana;</w:t>
      </w:r>
    </w:p>
    <w:p w14:paraId="33688005" w14:textId="77777777" w:rsidR="001D5652" w:rsidRPr="00D15CC0" w:rsidRDefault="00AD0B69" w:rsidP="001D5652">
      <w:pPr>
        <w:widowControl/>
        <w:numPr>
          <w:ilvl w:val="3"/>
          <w:numId w:val="18"/>
        </w:numPr>
        <w:tabs>
          <w:tab w:val="left" w:pos="993"/>
        </w:tabs>
        <w:spacing w:before="120" w:after="120" w:line="240" w:lineRule="auto"/>
        <w:ind w:left="1843" w:hanging="850"/>
        <w:jc w:val="both"/>
        <w:rPr>
          <w:rFonts w:ascii="Times New Roman" w:hAnsi="Times New Roman"/>
          <w:sz w:val="24"/>
          <w:szCs w:val="24"/>
          <w:lang w:val="lv-LV"/>
        </w:rPr>
      </w:pPr>
      <w:r w:rsidRPr="00D15CC0">
        <w:rPr>
          <w:rFonts w:ascii="Times New Roman" w:hAnsi="Times New Roman"/>
          <w:sz w:val="24"/>
          <w:szCs w:val="24"/>
          <w:lang w:val="lv-LV"/>
        </w:rPr>
        <w:t>atkritumu izvietošana un apstrāde, tajā skaitā šķirošana (ja tāda paredzēta) un sagatavošana deponēšanai, tam izmantojamo iekārtu un darbību apraksts, darbu veikšanas regularitāte, deponējamo atkritumu izvietošana un nosegšana; nosegšanai izmantojamie materiāli, to iespējamās ieguves vietas un nepieciešamie apjomi;</w:t>
      </w:r>
    </w:p>
    <w:p w14:paraId="4B03FFE1" w14:textId="77777777" w:rsidR="001D5652" w:rsidRPr="00D15CC0" w:rsidRDefault="00AD0B69" w:rsidP="001D5652">
      <w:pPr>
        <w:widowControl/>
        <w:numPr>
          <w:ilvl w:val="3"/>
          <w:numId w:val="18"/>
        </w:numPr>
        <w:tabs>
          <w:tab w:val="left" w:pos="993"/>
        </w:tabs>
        <w:spacing w:before="120" w:after="120" w:line="240" w:lineRule="auto"/>
        <w:ind w:left="1843" w:hanging="850"/>
        <w:jc w:val="both"/>
        <w:rPr>
          <w:rFonts w:ascii="Times New Roman" w:hAnsi="Times New Roman"/>
          <w:sz w:val="24"/>
          <w:szCs w:val="24"/>
          <w:lang w:val="lv-LV"/>
        </w:rPr>
      </w:pPr>
      <w:r w:rsidRPr="00D15CC0">
        <w:rPr>
          <w:rFonts w:ascii="Times New Roman" w:hAnsi="Times New Roman"/>
          <w:sz w:val="24"/>
          <w:szCs w:val="24"/>
          <w:lang w:val="lv-LV"/>
        </w:rPr>
        <w:t>Šūnu aizpildīšanas secība, nepieciešamie piesardzības un drošības pasākumi gan izbūves, gan ekspluatācijas laikā;</w:t>
      </w:r>
    </w:p>
    <w:p w14:paraId="737C4030" w14:textId="77777777" w:rsidR="001D5652" w:rsidRPr="00D15CC0" w:rsidRDefault="00AD0B69" w:rsidP="001D5652">
      <w:pPr>
        <w:widowControl/>
        <w:numPr>
          <w:ilvl w:val="3"/>
          <w:numId w:val="18"/>
        </w:numPr>
        <w:tabs>
          <w:tab w:val="left" w:pos="993"/>
        </w:tabs>
        <w:spacing w:before="120" w:after="120" w:line="240" w:lineRule="auto"/>
        <w:ind w:left="1843" w:hanging="850"/>
        <w:jc w:val="both"/>
        <w:rPr>
          <w:rFonts w:ascii="Times New Roman" w:hAnsi="Times New Roman"/>
          <w:sz w:val="24"/>
          <w:szCs w:val="24"/>
          <w:lang w:val="lv-LV"/>
        </w:rPr>
      </w:pPr>
      <w:r w:rsidRPr="00D15CC0">
        <w:rPr>
          <w:rFonts w:ascii="Times New Roman" w:hAnsi="Times New Roman"/>
          <w:sz w:val="24"/>
          <w:szCs w:val="24"/>
          <w:lang w:val="lv-LV"/>
        </w:rPr>
        <w:t>nepieciešamie risinājumi gaisa piesārņojuma, tajā skaitā smaku samazināšanai, infiltrāta apsaimniekošanas risinājumu raksturojums, pasākumi, lai novērstu putekļu, notekūdeņu, tajā skaitā infiltrāta, atkritumu nokļūšanu vidē;</w:t>
      </w:r>
    </w:p>
    <w:p w14:paraId="00B76F65" w14:textId="77777777" w:rsidR="001D5652" w:rsidRPr="00D15CC0" w:rsidRDefault="00AD0B69" w:rsidP="001D5652">
      <w:pPr>
        <w:widowControl/>
        <w:numPr>
          <w:ilvl w:val="3"/>
          <w:numId w:val="18"/>
        </w:numPr>
        <w:tabs>
          <w:tab w:val="left" w:pos="993"/>
        </w:tabs>
        <w:spacing w:before="120" w:after="120" w:line="240" w:lineRule="auto"/>
        <w:ind w:left="1843" w:hanging="850"/>
        <w:jc w:val="both"/>
        <w:rPr>
          <w:rFonts w:ascii="Times New Roman" w:hAnsi="Times New Roman"/>
          <w:sz w:val="24"/>
          <w:szCs w:val="24"/>
          <w:lang w:val="lv-LV"/>
        </w:rPr>
      </w:pPr>
      <w:r w:rsidRPr="00D15CC0">
        <w:rPr>
          <w:rFonts w:ascii="Times New Roman" w:hAnsi="Times New Roman"/>
          <w:sz w:val="24"/>
          <w:szCs w:val="24"/>
          <w:lang w:val="lv-LV"/>
        </w:rPr>
        <w:t>pasākumi, lai novērstu putnu piesaistīšanu un grauzēju ieviešanos;</w:t>
      </w:r>
    </w:p>
    <w:p w14:paraId="18393635" w14:textId="77777777" w:rsidR="001D5652" w:rsidRPr="00D15CC0" w:rsidRDefault="00AD0B69" w:rsidP="001D5652">
      <w:pPr>
        <w:widowControl/>
        <w:numPr>
          <w:ilvl w:val="2"/>
          <w:numId w:val="18"/>
        </w:numPr>
        <w:tabs>
          <w:tab w:val="left" w:pos="910"/>
        </w:tabs>
        <w:spacing w:before="120" w:after="120" w:line="240" w:lineRule="auto"/>
        <w:ind w:left="896" w:hanging="560"/>
        <w:jc w:val="both"/>
        <w:rPr>
          <w:rFonts w:ascii="Times New Roman" w:hAnsi="Times New Roman"/>
          <w:sz w:val="24"/>
          <w:szCs w:val="24"/>
          <w:lang w:val="lv-LV"/>
        </w:rPr>
      </w:pPr>
      <w:r w:rsidRPr="00D15CC0">
        <w:rPr>
          <w:rFonts w:ascii="Times New Roman" w:hAnsi="Times New Roman"/>
          <w:sz w:val="24"/>
          <w:szCs w:val="24"/>
          <w:lang w:val="lv-LV"/>
        </w:rPr>
        <w:t>Paredzētās darbības saistība ar citām Poligonā esošām vai plānotajām darbībām un Paredzētās darbības ietekme uz šādu darbību realizāciju vai realizācijas nosacījumu izpildi.</w:t>
      </w:r>
    </w:p>
    <w:p w14:paraId="65E151CA" w14:textId="77777777" w:rsidR="001D5652" w:rsidRPr="00D15CC0" w:rsidRDefault="00AD0B69" w:rsidP="001D5652">
      <w:pPr>
        <w:widowControl/>
        <w:numPr>
          <w:ilvl w:val="2"/>
          <w:numId w:val="18"/>
        </w:numPr>
        <w:tabs>
          <w:tab w:val="left" w:pos="910"/>
        </w:tabs>
        <w:spacing w:before="120" w:after="120" w:line="240" w:lineRule="auto"/>
        <w:ind w:left="896" w:hanging="560"/>
        <w:jc w:val="both"/>
        <w:rPr>
          <w:rFonts w:ascii="Times New Roman" w:hAnsi="Times New Roman"/>
          <w:sz w:val="24"/>
          <w:szCs w:val="24"/>
          <w:lang w:val="lv-LV"/>
        </w:rPr>
      </w:pPr>
      <w:r w:rsidRPr="00D15CC0">
        <w:rPr>
          <w:rFonts w:ascii="Times New Roman" w:hAnsi="Times New Roman"/>
          <w:sz w:val="24"/>
          <w:szCs w:val="24"/>
          <w:lang w:val="lv-LV"/>
        </w:rPr>
        <w:t>Paredzētās darbības un ar to saistīto darbību realizācijai plānoto darbu veidi un apjomi, arī plānotie jaunie infrastruktūras u.c. objekti, arī to parametri, tostarp kapacitāte un caurlaidība, atbilstoši šo objektu funkcijai un izmantošanas mērķim. Tajā skaitā:</w:t>
      </w:r>
    </w:p>
    <w:p w14:paraId="100BA31E" w14:textId="77777777" w:rsidR="001D5652" w:rsidRPr="00D15CC0" w:rsidRDefault="00AD0B69" w:rsidP="001D5652">
      <w:pPr>
        <w:widowControl/>
        <w:numPr>
          <w:ilvl w:val="3"/>
          <w:numId w:val="18"/>
        </w:numPr>
        <w:tabs>
          <w:tab w:val="left" w:pos="993"/>
        </w:tabs>
        <w:spacing w:before="120" w:after="120" w:line="240" w:lineRule="auto"/>
        <w:ind w:hanging="734"/>
        <w:jc w:val="both"/>
        <w:rPr>
          <w:rFonts w:ascii="Times New Roman" w:hAnsi="Times New Roman"/>
          <w:sz w:val="24"/>
          <w:szCs w:val="24"/>
          <w:lang w:val="lv-LV"/>
        </w:rPr>
      </w:pPr>
      <w:r w:rsidRPr="00D15CC0">
        <w:rPr>
          <w:rFonts w:ascii="Times New Roman" w:hAnsi="Times New Roman"/>
          <w:sz w:val="24"/>
          <w:szCs w:val="24"/>
          <w:lang w:val="lv-LV"/>
        </w:rPr>
        <w:t>esošo būvju, infrastruktūras un inženierkomunikāciju (tostarp nožogojums, krātuves, meliorācijas sistēma, elektroapgāde, siltumapgāde, ūdensapgāde, tajā skaitā ugunsdzēsības ūdensapgādes vajadzībām, kanalizācija) pieejamības un pietiekamības raksturojums Paredzētās darbības nodrošinājumam; nepieciešamie būvniecības vai uzlabošanas darbi;</w:t>
      </w:r>
    </w:p>
    <w:p w14:paraId="297D60E9" w14:textId="77777777" w:rsidR="001D5652" w:rsidRPr="00D15CC0" w:rsidRDefault="00AD0B69" w:rsidP="001D5652">
      <w:pPr>
        <w:widowControl/>
        <w:numPr>
          <w:ilvl w:val="3"/>
          <w:numId w:val="18"/>
        </w:numPr>
        <w:tabs>
          <w:tab w:val="left" w:pos="993"/>
        </w:tabs>
        <w:spacing w:before="120" w:after="120" w:line="240" w:lineRule="auto"/>
        <w:ind w:hanging="734"/>
        <w:jc w:val="both"/>
        <w:rPr>
          <w:rFonts w:ascii="Times New Roman" w:hAnsi="Times New Roman"/>
          <w:sz w:val="24"/>
          <w:szCs w:val="24"/>
          <w:lang w:val="lv-LV"/>
        </w:rPr>
      </w:pPr>
      <w:r w:rsidRPr="00D15CC0">
        <w:rPr>
          <w:rFonts w:ascii="Times New Roman" w:hAnsi="Times New Roman"/>
          <w:sz w:val="24"/>
          <w:szCs w:val="24"/>
          <w:lang w:val="lv-LV"/>
        </w:rPr>
        <w:t>virszemes noteces, infiltrāta (esošais un prognozētais daudzums) un citu notekūdeņu savākšanas, attīrīšanas un novadīšanas, kā arī pretfiltrācijas segumu iespējamie un piedāvātie tehniskie risinājumi, arī būvdarbu pagaidu risinājumu kontekstā;</w:t>
      </w:r>
    </w:p>
    <w:p w14:paraId="49FB8829" w14:textId="2521E6D7" w:rsidR="001D5652" w:rsidRDefault="00AD0B69" w:rsidP="001D5652">
      <w:pPr>
        <w:widowControl/>
        <w:numPr>
          <w:ilvl w:val="3"/>
          <w:numId w:val="18"/>
        </w:numPr>
        <w:tabs>
          <w:tab w:val="left" w:pos="993"/>
        </w:tabs>
        <w:spacing w:before="120" w:after="120" w:line="240" w:lineRule="auto"/>
        <w:ind w:hanging="734"/>
        <w:jc w:val="both"/>
        <w:rPr>
          <w:rFonts w:ascii="Times New Roman" w:hAnsi="Times New Roman"/>
          <w:sz w:val="24"/>
          <w:szCs w:val="24"/>
          <w:lang w:val="lv-LV"/>
        </w:rPr>
      </w:pPr>
      <w:r w:rsidRPr="00D15CC0">
        <w:rPr>
          <w:rFonts w:ascii="Times New Roman" w:hAnsi="Times New Roman"/>
          <w:sz w:val="24"/>
          <w:szCs w:val="24"/>
          <w:lang w:val="lv-LV"/>
        </w:rPr>
        <w:t>ar teritorijas sagatavošanu, būvniecību, infrastruktūras izveidi vai pārveidi saistīto darbu raksturojums (tajā skaitā esošo būvju nojaukšana, teritorijas uzbēršana, sanācijas pasākumi, pievedceļu izbūve, elektrolīniju izbūve, laukumu un segumu, kā arī infiltrāta savākšanas sistēmu izveide vai pārveide  u.c.);</w:t>
      </w:r>
    </w:p>
    <w:p w14:paraId="20A19EAC" w14:textId="42434425" w:rsidR="00CE35C6" w:rsidRPr="00D15CC0" w:rsidRDefault="00CE35C6" w:rsidP="001D5652">
      <w:pPr>
        <w:widowControl/>
        <w:numPr>
          <w:ilvl w:val="3"/>
          <w:numId w:val="18"/>
        </w:numPr>
        <w:tabs>
          <w:tab w:val="left" w:pos="993"/>
        </w:tabs>
        <w:spacing w:before="120" w:after="120" w:line="240" w:lineRule="auto"/>
        <w:ind w:hanging="734"/>
        <w:jc w:val="both"/>
        <w:rPr>
          <w:rFonts w:ascii="Times New Roman" w:hAnsi="Times New Roman"/>
          <w:sz w:val="24"/>
          <w:szCs w:val="24"/>
          <w:lang w:val="lv-LV"/>
        </w:rPr>
      </w:pPr>
      <w:r>
        <w:rPr>
          <w:rFonts w:ascii="Times New Roman" w:hAnsi="Times New Roman"/>
          <w:sz w:val="24"/>
          <w:szCs w:val="24"/>
          <w:lang w:val="lv-LV"/>
        </w:rPr>
        <w:t>gāzu savākšanas / novadīšanas sistēmas izveides nepieciešamība un izvēlētais risinājums (ja attiecināms);</w:t>
      </w:r>
    </w:p>
    <w:p w14:paraId="51A36B9A" w14:textId="77777777" w:rsidR="001D5652" w:rsidRPr="00D15CC0" w:rsidRDefault="00AD0B69" w:rsidP="001D5652">
      <w:pPr>
        <w:widowControl/>
        <w:numPr>
          <w:ilvl w:val="3"/>
          <w:numId w:val="18"/>
        </w:numPr>
        <w:tabs>
          <w:tab w:val="left" w:pos="993"/>
        </w:tabs>
        <w:spacing w:before="120" w:after="120" w:line="240" w:lineRule="auto"/>
        <w:ind w:hanging="734"/>
        <w:jc w:val="both"/>
        <w:rPr>
          <w:rFonts w:ascii="Times New Roman" w:hAnsi="Times New Roman"/>
          <w:sz w:val="24"/>
          <w:szCs w:val="24"/>
          <w:lang w:val="lv-LV"/>
        </w:rPr>
      </w:pPr>
      <w:r w:rsidRPr="00D15CC0">
        <w:rPr>
          <w:rFonts w:ascii="Times New Roman" w:hAnsi="Times New Roman"/>
          <w:sz w:val="24"/>
          <w:szCs w:val="24"/>
          <w:lang w:val="lv-LV"/>
        </w:rPr>
        <w:t>būvju un citu Paredzētās darbības nodrošināšanai nepieciešamo objektu izbūves darbu apraksts, plānoto objektu skaits un veidi, izvietojuma nosacījumi, secība un plānotie termiņi, kā arī pasākumi, lai samazinātu iespējamo ietekmi uz vidi būvniecības darbu gaitā;</w:t>
      </w:r>
    </w:p>
    <w:p w14:paraId="0563E391" w14:textId="77777777" w:rsidR="001D5652" w:rsidRPr="00D15CC0" w:rsidRDefault="00AD0B69" w:rsidP="001D5652">
      <w:pPr>
        <w:widowControl/>
        <w:numPr>
          <w:ilvl w:val="3"/>
          <w:numId w:val="18"/>
        </w:numPr>
        <w:tabs>
          <w:tab w:val="left" w:pos="993"/>
        </w:tabs>
        <w:spacing w:before="120" w:after="120" w:line="240" w:lineRule="auto"/>
        <w:ind w:hanging="734"/>
        <w:jc w:val="both"/>
        <w:rPr>
          <w:rFonts w:ascii="Times New Roman" w:hAnsi="Times New Roman"/>
          <w:sz w:val="24"/>
          <w:szCs w:val="24"/>
          <w:lang w:val="lv-LV"/>
        </w:rPr>
      </w:pPr>
      <w:r w:rsidRPr="00D15CC0">
        <w:rPr>
          <w:rFonts w:ascii="Times New Roman" w:hAnsi="Times New Roman"/>
          <w:sz w:val="24"/>
          <w:szCs w:val="24"/>
          <w:lang w:val="lv-LV"/>
        </w:rPr>
        <w:lastRenderedPageBreak/>
        <w:t>esošo objektu un komunikāciju izveides vai pārveides nepieciešamība un iespējamie ierobežojošie nosacījumi.</w:t>
      </w:r>
    </w:p>
    <w:p w14:paraId="641DE560" w14:textId="77777777" w:rsidR="001D5652" w:rsidRPr="00D15CC0" w:rsidRDefault="00AD0B69" w:rsidP="001D5652">
      <w:pPr>
        <w:widowControl/>
        <w:numPr>
          <w:ilvl w:val="2"/>
          <w:numId w:val="18"/>
        </w:numPr>
        <w:tabs>
          <w:tab w:val="left" w:pos="993"/>
        </w:tabs>
        <w:spacing w:before="120" w:after="120" w:line="240" w:lineRule="auto"/>
        <w:ind w:left="993" w:hanging="713"/>
        <w:jc w:val="both"/>
        <w:rPr>
          <w:rFonts w:ascii="Times New Roman" w:hAnsi="Times New Roman"/>
          <w:sz w:val="24"/>
          <w:szCs w:val="24"/>
          <w:lang w:val="lv-LV"/>
        </w:rPr>
      </w:pPr>
      <w:r w:rsidRPr="00D15CC0">
        <w:rPr>
          <w:rFonts w:ascii="Times New Roman" w:hAnsi="Times New Roman"/>
          <w:sz w:val="24"/>
          <w:szCs w:val="24"/>
          <w:lang w:val="lv-LV"/>
        </w:rPr>
        <w:t>Plānotie atkritumu produktu transportēšanas maršruti. Ar Paredzētās darbības realizāciju prognozētās transporta intensitātes izmaiņas.</w:t>
      </w:r>
    </w:p>
    <w:p w14:paraId="69F57A73" w14:textId="77777777" w:rsidR="001D5652" w:rsidRPr="00D15CC0" w:rsidRDefault="00AD0B69" w:rsidP="001D5652">
      <w:pPr>
        <w:widowControl/>
        <w:numPr>
          <w:ilvl w:val="2"/>
          <w:numId w:val="18"/>
        </w:numPr>
        <w:tabs>
          <w:tab w:val="left" w:pos="993"/>
        </w:tabs>
        <w:spacing w:before="120" w:after="120" w:line="240" w:lineRule="auto"/>
        <w:ind w:left="993" w:hanging="713"/>
        <w:jc w:val="both"/>
        <w:rPr>
          <w:rFonts w:ascii="Times New Roman" w:hAnsi="Times New Roman"/>
          <w:sz w:val="24"/>
          <w:szCs w:val="24"/>
          <w:lang w:val="lv-LV"/>
        </w:rPr>
      </w:pPr>
      <w:r w:rsidRPr="00D15CC0">
        <w:rPr>
          <w:rFonts w:ascii="Times New Roman" w:hAnsi="Times New Roman"/>
          <w:sz w:val="24"/>
          <w:szCs w:val="24"/>
          <w:lang w:val="lv-LV"/>
        </w:rPr>
        <w:t xml:space="preserve">Paredzētās darbības saistība ar citām esošām vai paredzētajām darbībām Darbības vietai blakus un tuvumā esošajās teritorijās. </w:t>
      </w:r>
    </w:p>
    <w:p w14:paraId="0967812C" w14:textId="77777777" w:rsidR="001D5652" w:rsidRPr="00D15CC0" w:rsidRDefault="00AD0B69" w:rsidP="001D5652">
      <w:pPr>
        <w:widowControl/>
        <w:numPr>
          <w:ilvl w:val="2"/>
          <w:numId w:val="18"/>
        </w:numPr>
        <w:tabs>
          <w:tab w:val="left" w:pos="993"/>
        </w:tabs>
        <w:spacing w:before="120" w:after="120" w:line="240" w:lineRule="auto"/>
        <w:ind w:left="993" w:hanging="713"/>
        <w:jc w:val="both"/>
        <w:rPr>
          <w:rFonts w:ascii="Times New Roman" w:hAnsi="Times New Roman"/>
          <w:sz w:val="24"/>
          <w:szCs w:val="24"/>
          <w:lang w:val="lv-LV"/>
        </w:rPr>
      </w:pPr>
      <w:r w:rsidRPr="00D15CC0">
        <w:rPr>
          <w:rFonts w:ascii="Times New Roman" w:hAnsi="Times New Roman"/>
          <w:sz w:val="24"/>
          <w:szCs w:val="24"/>
          <w:lang w:val="lv-LV"/>
        </w:rPr>
        <w:t xml:space="preserve">Paredzētās darbības nodrošināšanai nepieciešamie energoresursi (patēriņš), to piegāde un izmantošana. </w:t>
      </w:r>
    </w:p>
    <w:p w14:paraId="62D31DF8" w14:textId="77777777" w:rsidR="001D5652" w:rsidRPr="00D15CC0" w:rsidRDefault="00AD0B69" w:rsidP="001D5652">
      <w:pPr>
        <w:widowControl/>
        <w:numPr>
          <w:ilvl w:val="2"/>
          <w:numId w:val="18"/>
        </w:numPr>
        <w:tabs>
          <w:tab w:val="left" w:pos="993"/>
        </w:tabs>
        <w:spacing w:before="120" w:after="120" w:line="240" w:lineRule="auto"/>
        <w:ind w:left="993" w:hanging="713"/>
        <w:jc w:val="both"/>
        <w:rPr>
          <w:rFonts w:ascii="Times New Roman" w:hAnsi="Times New Roman"/>
          <w:sz w:val="24"/>
          <w:szCs w:val="24"/>
          <w:lang w:val="lv-LV"/>
        </w:rPr>
      </w:pPr>
      <w:r w:rsidRPr="00D15CC0">
        <w:rPr>
          <w:rFonts w:ascii="Times New Roman" w:eastAsia="Times New Roman" w:hAnsi="Times New Roman"/>
          <w:sz w:val="24"/>
          <w:szCs w:val="24"/>
          <w:lang w:val="lv-LV"/>
        </w:rPr>
        <w:t>Nepieciešamais ūdens daudzums un izmantošana (arī infiltrāta cauruļu skalošanai, ugunsdzēsībai u.c.), iespējamie ūdens ieguves avoti.</w:t>
      </w:r>
    </w:p>
    <w:p w14:paraId="58319AA5" w14:textId="77777777" w:rsidR="001D5652" w:rsidRPr="00D15CC0" w:rsidRDefault="00AD0B69" w:rsidP="001D5652">
      <w:pPr>
        <w:widowControl/>
        <w:numPr>
          <w:ilvl w:val="2"/>
          <w:numId w:val="18"/>
        </w:numPr>
        <w:tabs>
          <w:tab w:val="left" w:pos="993"/>
        </w:tabs>
        <w:spacing w:before="120" w:after="120" w:line="240" w:lineRule="auto"/>
        <w:ind w:left="993" w:hanging="713"/>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Deponējamo un Poligonā veicamo darbību rezultātā veidojošies atkritumu veidi, daudzumi, raksturojums; atkritumu uzglabāšana, apstrāde un utilizācija.</w:t>
      </w:r>
    </w:p>
    <w:p w14:paraId="020686D5" w14:textId="77777777" w:rsidR="001D5652" w:rsidRPr="00D15CC0" w:rsidRDefault="00AD0B69" w:rsidP="001D5652">
      <w:pPr>
        <w:widowControl/>
        <w:numPr>
          <w:ilvl w:val="2"/>
          <w:numId w:val="18"/>
        </w:numPr>
        <w:tabs>
          <w:tab w:val="left" w:pos="993"/>
        </w:tabs>
        <w:spacing w:before="120" w:after="120" w:line="240" w:lineRule="auto"/>
        <w:ind w:left="993" w:hanging="713"/>
        <w:jc w:val="both"/>
        <w:rPr>
          <w:rFonts w:ascii="Times New Roman" w:hAnsi="Times New Roman"/>
          <w:sz w:val="24"/>
          <w:szCs w:val="24"/>
          <w:lang w:val="lv-LV"/>
        </w:rPr>
      </w:pPr>
      <w:r w:rsidRPr="00D15CC0">
        <w:rPr>
          <w:rFonts w:ascii="Times New Roman" w:eastAsia="Times New Roman" w:hAnsi="Times New Roman"/>
          <w:sz w:val="24"/>
          <w:szCs w:val="24"/>
          <w:lang w:val="lv-LV"/>
        </w:rPr>
        <w:t xml:space="preserve">Ražošanas procesu uzraudzība un kontrole. </w:t>
      </w:r>
      <w:r w:rsidRPr="00D15CC0">
        <w:rPr>
          <w:rFonts w:ascii="Times New Roman" w:hAnsi="Times New Roman"/>
          <w:sz w:val="24"/>
          <w:szCs w:val="24"/>
          <w:lang w:val="lv-LV"/>
        </w:rPr>
        <w:t>Jaunizveidoto Šūnu apkalpošanai nepieciešamais personāls, sadarbība ar citām institūcijām un sadarbības partneriem, tajā skaitā rīcība neatbilstošu atkritumu konstatēšanas gadījumā.</w:t>
      </w:r>
    </w:p>
    <w:p w14:paraId="4F6F5984" w14:textId="77777777" w:rsidR="001D5652" w:rsidRPr="00D15CC0" w:rsidRDefault="00AD0B69" w:rsidP="001D5652">
      <w:pPr>
        <w:widowControl/>
        <w:numPr>
          <w:ilvl w:val="1"/>
          <w:numId w:val="18"/>
        </w:numPr>
        <w:tabs>
          <w:tab w:val="left" w:pos="993"/>
        </w:tabs>
        <w:spacing w:before="120" w:after="120" w:line="240" w:lineRule="auto"/>
        <w:ind w:left="420" w:hanging="420"/>
        <w:jc w:val="both"/>
        <w:rPr>
          <w:rFonts w:ascii="Times New Roman" w:hAnsi="Times New Roman"/>
          <w:sz w:val="24"/>
          <w:szCs w:val="24"/>
          <w:lang w:val="lv-LV"/>
        </w:rPr>
      </w:pPr>
      <w:r w:rsidRPr="00D15CC0">
        <w:rPr>
          <w:rFonts w:ascii="Times New Roman" w:eastAsia="Times New Roman" w:hAnsi="Times New Roman"/>
          <w:sz w:val="24"/>
          <w:szCs w:val="24"/>
          <w:lang w:val="lv-LV"/>
        </w:rPr>
        <w:t>Sniedzot informāciju par citiem blakusproduktiem un emisijām atbilstoši Novērtējuma noteikumu Nr. 18 2. pielikuma 5.3. punktam, īpaša uzmanība pievēršama iespējamām emisijām ūdenī, gaisā, trokšņa emisijām un smakai. Minētā punkta izpildei citu starpā ievēro šādas vispārējās prasības:</w:t>
      </w:r>
    </w:p>
    <w:p w14:paraId="7DCA0960" w14:textId="77777777" w:rsidR="001D5652" w:rsidRPr="00D15CC0" w:rsidRDefault="00AD0B69" w:rsidP="001D5652">
      <w:pPr>
        <w:widowControl/>
        <w:numPr>
          <w:ilvl w:val="2"/>
          <w:numId w:val="18"/>
        </w:numPr>
        <w:spacing w:before="120" w:after="120" w:line="240" w:lineRule="auto"/>
        <w:ind w:left="993" w:hanging="778"/>
        <w:jc w:val="both"/>
        <w:rPr>
          <w:rFonts w:ascii="Times New Roman" w:hAnsi="Times New Roman"/>
          <w:sz w:val="24"/>
          <w:szCs w:val="24"/>
          <w:lang w:val="lv-LV"/>
        </w:rPr>
      </w:pPr>
      <w:r w:rsidRPr="00D15CC0">
        <w:rPr>
          <w:rFonts w:ascii="Times New Roman" w:eastAsia="Times New Roman" w:hAnsi="Times New Roman"/>
          <w:sz w:val="24"/>
          <w:szCs w:val="24"/>
          <w:lang w:val="lv-LV"/>
        </w:rPr>
        <w:t>Ņem vērā, ka Paredzētā darbība ir izmaiņas esošā Poligona darbībā, tādēļ informāciju sniedz un aprēķinu veic ne tikai par pašu Paredzēto darbību, bet arī summāri ar Poligona esošo darbību un citām izmaiņām.</w:t>
      </w:r>
    </w:p>
    <w:p w14:paraId="4AD69259" w14:textId="77777777" w:rsidR="001D5652" w:rsidRPr="00D15CC0" w:rsidRDefault="00AD0B69" w:rsidP="001D5652">
      <w:pPr>
        <w:widowControl/>
        <w:numPr>
          <w:ilvl w:val="2"/>
          <w:numId w:val="18"/>
        </w:numPr>
        <w:tabs>
          <w:tab w:val="left" w:pos="993"/>
        </w:tabs>
        <w:spacing w:before="120" w:after="120" w:line="240" w:lineRule="auto"/>
        <w:ind w:left="938" w:hanging="644"/>
        <w:jc w:val="both"/>
        <w:rPr>
          <w:rFonts w:ascii="Times New Roman" w:hAnsi="Times New Roman"/>
          <w:sz w:val="24"/>
          <w:szCs w:val="24"/>
          <w:lang w:val="lv-LV"/>
        </w:rPr>
      </w:pPr>
      <w:r w:rsidRPr="00D15CC0">
        <w:rPr>
          <w:rFonts w:ascii="Times New Roman" w:eastAsia="Times New Roman" w:hAnsi="Times New Roman"/>
          <w:sz w:val="24"/>
          <w:szCs w:val="24"/>
          <w:lang w:val="lv-LV"/>
        </w:rPr>
        <w:t>Skaidrojams, kādos procesos un kādas iekārtas vai atkritumu apsaimniekošanas veidi rada attiecīgos blakusproduktus un emisijas, sniedz emisiju avotu fizikālo raksturojumu, tostarp izvietojumu, un informāciju par emisiju dinamiku. Prognozējamo emisiju apjomu nosaka skaitliskās vērtībās, ņemot vērā iekārtu tehniskajā dokumentācijā vai citos literatūras avotos norādīto (piemēram, attiecībā uz iekārtu skaņas jaudu).</w:t>
      </w:r>
    </w:p>
    <w:p w14:paraId="24B93E85" w14:textId="77777777" w:rsidR="001D5652" w:rsidRPr="00D15CC0" w:rsidRDefault="00AD0B69" w:rsidP="001D5652">
      <w:pPr>
        <w:widowControl/>
        <w:numPr>
          <w:ilvl w:val="2"/>
          <w:numId w:val="18"/>
        </w:numPr>
        <w:tabs>
          <w:tab w:val="left" w:pos="938"/>
        </w:tabs>
        <w:spacing w:before="120" w:after="120" w:line="240" w:lineRule="auto"/>
        <w:ind w:left="924" w:hanging="616"/>
        <w:jc w:val="both"/>
        <w:rPr>
          <w:rFonts w:ascii="Times New Roman" w:hAnsi="Times New Roman"/>
          <w:sz w:val="24"/>
          <w:szCs w:val="24"/>
          <w:lang w:val="lv-LV"/>
        </w:rPr>
      </w:pPr>
      <w:r w:rsidRPr="00D15CC0">
        <w:rPr>
          <w:rFonts w:ascii="Times New Roman" w:eastAsia="Times New Roman" w:hAnsi="Times New Roman"/>
          <w:sz w:val="24"/>
          <w:szCs w:val="24"/>
          <w:lang w:val="lv-LV"/>
        </w:rPr>
        <w:t>Sniedz smaku avotu, emisijas avotu gaisā (arī no esošajiem avotiem), kā arī trokšņa avotu raksturojumu. Lai noteiktu piesārņojošo vielu daudzumus gaisā, ievēro normatīvajos aktos par stacionāru piesārņojuma avotu emisijas limita projekta izstrādi</w:t>
      </w:r>
      <w:r>
        <w:rPr>
          <w:rFonts w:ascii="Times New Roman" w:eastAsia="Times New Roman" w:hAnsi="Times New Roman"/>
          <w:sz w:val="24"/>
          <w:szCs w:val="24"/>
          <w:vertAlign w:val="superscript"/>
          <w:lang w:val="lv-LV"/>
        </w:rPr>
        <w:footnoteReference w:id="5"/>
      </w:r>
      <w:r w:rsidRPr="00D15CC0">
        <w:rPr>
          <w:rFonts w:ascii="Times New Roman" w:eastAsia="Times New Roman" w:hAnsi="Times New Roman"/>
          <w:sz w:val="24"/>
          <w:szCs w:val="24"/>
          <w:lang w:val="lv-LV"/>
        </w:rPr>
        <w:t xml:space="preserve"> noteiktos paņēmienus (monitorings, aprēķins, izmantojot emisiju faktorus). Lai novērtētu Paredzētās darbības radīto smaku, ievēro normatīvajos aktos par piesārņojošas darbības izraisīto smaku noteikšanas metodēm noteikto</w:t>
      </w:r>
      <w:r>
        <w:rPr>
          <w:rFonts w:ascii="Times New Roman" w:eastAsia="Times New Roman" w:hAnsi="Times New Roman"/>
          <w:sz w:val="24"/>
          <w:szCs w:val="24"/>
          <w:vertAlign w:val="superscript"/>
          <w:lang w:val="lv-LV"/>
        </w:rPr>
        <w:footnoteReference w:id="6"/>
      </w:r>
      <w:r w:rsidRPr="00D15CC0">
        <w:rPr>
          <w:rFonts w:ascii="Times New Roman" w:eastAsia="Times New Roman" w:hAnsi="Times New Roman"/>
          <w:sz w:val="24"/>
          <w:szCs w:val="24"/>
          <w:lang w:val="lv-LV"/>
        </w:rPr>
        <w:t>. Lai novērtētu Paredzētās darbības radīto troksni, ievēro normatīvajos aktos par trokšņa novērtēšanas un pārvaldības kārtību noteikto</w:t>
      </w:r>
      <w:r>
        <w:rPr>
          <w:rFonts w:ascii="Times New Roman" w:eastAsia="Times New Roman" w:hAnsi="Times New Roman"/>
          <w:sz w:val="24"/>
          <w:szCs w:val="24"/>
          <w:vertAlign w:val="superscript"/>
          <w:lang w:val="lv-LV"/>
        </w:rPr>
        <w:footnoteReference w:id="7"/>
      </w:r>
      <w:r w:rsidRPr="00D15CC0">
        <w:rPr>
          <w:rFonts w:ascii="Times New Roman" w:eastAsia="Times New Roman" w:hAnsi="Times New Roman"/>
          <w:sz w:val="24"/>
          <w:szCs w:val="24"/>
          <w:lang w:val="lv-LV"/>
        </w:rPr>
        <w:t>.</w:t>
      </w:r>
    </w:p>
    <w:p w14:paraId="71A03427" w14:textId="77777777" w:rsidR="001D5652" w:rsidRPr="00D15CC0" w:rsidRDefault="00AD0B69" w:rsidP="001D5652">
      <w:pPr>
        <w:widowControl/>
        <w:numPr>
          <w:ilvl w:val="2"/>
          <w:numId w:val="18"/>
        </w:numPr>
        <w:tabs>
          <w:tab w:val="left" w:pos="851"/>
        </w:tabs>
        <w:spacing w:before="120" w:after="120" w:line="240" w:lineRule="auto"/>
        <w:ind w:left="882" w:hanging="588"/>
        <w:jc w:val="both"/>
        <w:rPr>
          <w:rFonts w:ascii="Times New Roman" w:hAnsi="Times New Roman"/>
          <w:sz w:val="24"/>
          <w:szCs w:val="24"/>
          <w:lang w:val="lv-LV"/>
        </w:rPr>
      </w:pPr>
      <w:r w:rsidRPr="00D15CC0">
        <w:rPr>
          <w:rFonts w:ascii="Times New Roman" w:hAnsi="Times New Roman"/>
          <w:sz w:val="24"/>
          <w:szCs w:val="24"/>
          <w:lang w:val="lv-LV" w:eastAsia="lv-LV"/>
        </w:rPr>
        <w:t>Attiecībā uz notekūdeņiem, arī infiltrātu, norāda to</w:t>
      </w:r>
      <w:r w:rsidRPr="00D15CC0">
        <w:rPr>
          <w:rFonts w:ascii="Times New Roman" w:hAnsi="Times New Roman"/>
          <w:sz w:val="24"/>
          <w:szCs w:val="24"/>
          <w:lang w:val="lv-LV"/>
        </w:rPr>
        <w:t xml:space="preserve"> rašanās avotus, veidus un daudzumus, sniedz piesārņojuma raksturojumu, kā arī informāciju par notekūdeņu </w:t>
      </w:r>
      <w:r w:rsidRPr="00D15CC0">
        <w:rPr>
          <w:rFonts w:ascii="Times New Roman" w:hAnsi="Times New Roman"/>
          <w:sz w:val="24"/>
          <w:szCs w:val="24"/>
          <w:lang w:val="lv-LV"/>
        </w:rPr>
        <w:lastRenderedPageBreak/>
        <w:t xml:space="preserve">paredzēto attīrīšanu un novadīšanu, arī informāciju par infiltrāta cauruļu skalošanas prognozējamo regularitāti. </w:t>
      </w:r>
    </w:p>
    <w:p w14:paraId="29FDB315" w14:textId="77777777" w:rsidR="001D5652" w:rsidRPr="00D15CC0" w:rsidRDefault="00AD0B69" w:rsidP="001D5652">
      <w:pPr>
        <w:widowControl/>
        <w:numPr>
          <w:ilvl w:val="2"/>
          <w:numId w:val="18"/>
        </w:numPr>
        <w:tabs>
          <w:tab w:val="left" w:pos="851"/>
        </w:tabs>
        <w:spacing w:before="120" w:after="120" w:line="240" w:lineRule="auto"/>
        <w:ind w:left="882" w:hanging="588"/>
        <w:jc w:val="both"/>
        <w:rPr>
          <w:rFonts w:ascii="Times New Roman" w:hAnsi="Times New Roman"/>
          <w:sz w:val="24"/>
          <w:szCs w:val="24"/>
          <w:lang w:val="lv-LV"/>
        </w:rPr>
      </w:pPr>
      <w:r w:rsidRPr="00D15CC0">
        <w:rPr>
          <w:rFonts w:ascii="Times New Roman" w:eastAsia="Times New Roman" w:hAnsi="Times New Roman"/>
          <w:sz w:val="24"/>
          <w:szCs w:val="24"/>
          <w:lang w:val="lv-LV"/>
        </w:rPr>
        <w:t xml:space="preserve">Attiecībā uz Poligona teritorijas virszemes noteces ūdeņiem sniedz informāciju par to savākšanu, nepieciešamo attīrīšanu un novadīšanu, kā arī tās izmaiņām paredzētās darbības kontekstā un realizācijas laikā,  informāciju par iespējamām avārijas noplūdēm un </w:t>
      </w:r>
      <w:r w:rsidRPr="00D15CC0">
        <w:rPr>
          <w:rFonts w:ascii="Times New Roman" w:hAnsi="Times New Roman"/>
          <w:sz w:val="24"/>
          <w:szCs w:val="24"/>
          <w:lang w:val="lv-LV"/>
        </w:rPr>
        <w:t>izbirumiem</w:t>
      </w:r>
      <w:r w:rsidRPr="00D15CC0">
        <w:rPr>
          <w:rFonts w:ascii="Times New Roman" w:eastAsia="Times New Roman" w:hAnsi="Times New Roman"/>
          <w:sz w:val="24"/>
          <w:szCs w:val="24"/>
          <w:lang w:val="lv-LV"/>
        </w:rPr>
        <w:t xml:space="preserve">, to lokalizēšanu, savākšanu, uzkrāšanas un attīrīšanas iespējām un pasākumiem ūdeņu piesārņojuma novēršanai. </w:t>
      </w:r>
    </w:p>
    <w:p w14:paraId="04CBEA4D" w14:textId="77777777" w:rsidR="001D5652" w:rsidRPr="00D15CC0" w:rsidRDefault="00AD0B69" w:rsidP="001D5652">
      <w:pPr>
        <w:widowControl/>
        <w:numPr>
          <w:ilvl w:val="2"/>
          <w:numId w:val="18"/>
        </w:numPr>
        <w:tabs>
          <w:tab w:val="left" w:pos="851"/>
        </w:tabs>
        <w:spacing w:before="120" w:after="120" w:line="240" w:lineRule="auto"/>
        <w:ind w:left="882" w:hanging="588"/>
        <w:jc w:val="both"/>
        <w:rPr>
          <w:rFonts w:ascii="Times New Roman" w:hAnsi="Times New Roman"/>
          <w:sz w:val="24"/>
          <w:szCs w:val="24"/>
          <w:lang w:val="lv-LV"/>
        </w:rPr>
      </w:pPr>
      <w:r w:rsidRPr="00D15CC0">
        <w:rPr>
          <w:rFonts w:ascii="Times New Roman" w:eastAsia="Times New Roman" w:hAnsi="Times New Roman"/>
          <w:sz w:val="24"/>
          <w:szCs w:val="24"/>
          <w:lang w:val="lv-LV"/>
        </w:rPr>
        <w:t>Sagatavojot informāciju atbilstoši Novērtējuma noteikumu Nr. 18 2. pielikuma 5.4. punktam, vadās no minētā pielikuma 10. punktā sniegtajiem norādījumiem attiecībā uz avāriju risku novērtējumu un ņem tos vērā tik tālu, cik tie attiecas uz Paredzēto darbību.</w:t>
      </w:r>
    </w:p>
    <w:p w14:paraId="1DE82BE5" w14:textId="77777777" w:rsidR="001D5652" w:rsidRPr="00D15CC0" w:rsidRDefault="00AD0B69" w:rsidP="001D5652">
      <w:pPr>
        <w:widowControl/>
        <w:numPr>
          <w:ilvl w:val="2"/>
          <w:numId w:val="18"/>
        </w:numPr>
        <w:tabs>
          <w:tab w:val="left" w:pos="851"/>
        </w:tabs>
        <w:spacing w:before="120" w:after="120" w:line="240" w:lineRule="auto"/>
        <w:ind w:left="882" w:hanging="588"/>
        <w:jc w:val="both"/>
        <w:rPr>
          <w:rFonts w:ascii="Times New Roman" w:hAnsi="Times New Roman"/>
          <w:sz w:val="24"/>
          <w:szCs w:val="24"/>
          <w:lang w:val="lv-LV"/>
        </w:rPr>
      </w:pPr>
      <w:r w:rsidRPr="00D15CC0">
        <w:rPr>
          <w:rFonts w:ascii="Times New Roman" w:hAnsi="Times New Roman"/>
          <w:sz w:val="24"/>
          <w:szCs w:val="24"/>
          <w:lang w:val="lv-LV"/>
        </w:rPr>
        <w:t xml:space="preserve">Lai nodrošinātu informācijas salīdzināmību, siltumnīcefekta gāzu (turpmāk – SEG) </w:t>
      </w:r>
      <w:r w:rsidRPr="00D15CC0">
        <w:rPr>
          <w:rFonts w:ascii="Times New Roman" w:eastAsia="Times New Roman" w:hAnsi="Times New Roman"/>
          <w:sz w:val="24"/>
          <w:szCs w:val="24"/>
          <w:lang w:val="lv-LV"/>
        </w:rPr>
        <w:t>novērtējumos</w:t>
      </w:r>
      <w:r w:rsidRPr="00D15CC0">
        <w:rPr>
          <w:rFonts w:ascii="Times New Roman" w:hAnsi="Times New Roman"/>
          <w:sz w:val="24"/>
          <w:szCs w:val="24"/>
          <w:lang w:val="lv-LV"/>
        </w:rPr>
        <w:t xml:space="preserve"> nepieciešams izmantot vienotu SEG emisiju aprēķina metodiku, tostarp metodiku, kas piemērojama, sagatavojot sektora emisiju prognozes Nacionālajam inventarizācijas ziņojumam</w:t>
      </w:r>
      <w:r>
        <w:rPr>
          <w:rFonts w:ascii="Times New Roman" w:hAnsi="Times New Roman"/>
          <w:sz w:val="24"/>
          <w:szCs w:val="24"/>
          <w:vertAlign w:val="superscript"/>
          <w:lang w:val="lv-LV"/>
        </w:rPr>
        <w:footnoteReference w:id="8"/>
      </w:r>
      <w:r w:rsidRPr="00D15CC0">
        <w:rPr>
          <w:rFonts w:ascii="Times New Roman" w:hAnsi="Times New Roman"/>
          <w:sz w:val="24"/>
          <w:szCs w:val="24"/>
          <w:lang w:val="lv-LV"/>
        </w:rPr>
        <w:t xml:space="preserve">. </w:t>
      </w:r>
      <w:bookmarkStart w:id="4" w:name="_GoBack"/>
      <w:r w:rsidRPr="00D15CC0">
        <w:rPr>
          <w:rFonts w:ascii="Times New Roman" w:hAnsi="Times New Roman"/>
          <w:sz w:val="24"/>
          <w:szCs w:val="24"/>
          <w:lang w:val="lv-LV"/>
        </w:rPr>
        <w:t xml:space="preserve">Tādēļ Paredzētās darbības SEG aprēķinam, kas veicams saskaņā ar Novērtējuma noteikumu Nr. 18 2. pielikuma 5.5. punktu, attiecināmajiem ar Paredzēto darbību saistītajiem procesiem izmantojama metodika, kas noteikta Ministru kabineta 2018. gada 23. janvāra noteikumos Nr. 42 </w:t>
      </w:r>
      <w:r w:rsidRPr="00D15CC0">
        <w:rPr>
          <w:rFonts w:ascii="Times New Roman" w:hAnsi="Times New Roman"/>
          <w:i/>
          <w:iCs/>
          <w:sz w:val="24"/>
          <w:szCs w:val="24"/>
          <w:lang w:val="lv-LV"/>
        </w:rPr>
        <w:t>“</w:t>
      </w:r>
      <w:r w:rsidRPr="00D15CC0">
        <w:rPr>
          <w:rFonts w:ascii="Times New Roman" w:hAnsi="Times New Roman"/>
          <w:i/>
          <w:sz w:val="24"/>
          <w:szCs w:val="24"/>
          <w:lang w:val="lv-LV"/>
        </w:rPr>
        <w:t>Siltumnīcefekta gāzu emisiju aprēķina metodika</w:t>
      </w:r>
      <w:r w:rsidRPr="00D15CC0">
        <w:rPr>
          <w:rFonts w:ascii="Times New Roman" w:hAnsi="Times New Roman"/>
          <w:sz w:val="24"/>
          <w:szCs w:val="24"/>
          <w:lang w:val="lv-LV"/>
        </w:rPr>
        <w:t>”, kā arī metodika, kas noteikta Klimata pārmaiņu starpvaldību padomes (IPCC) vadlīnijās</w:t>
      </w:r>
      <w:r>
        <w:rPr>
          <w:rFonts w:ascii="Times New Roman" w:hAnsi="Times New Roman"/>
          <w:sz w:val="24"/>
          <w:szCs w:val="24"/>
          <w:vertAlign w:val="superscript"/>
          <w:lang w:val="lv-LV"/>
        </w:rPr>
        <w:footnoteReference w:id="9"/>
      </w:r>
      <w:r w:rsidRPr="00D15CC0">
        <w:rPr>
          <w:rFonts w:ascii="Times New Roman" w:hAnsi="Times New Roman"/>
          <w:sz w:val="24"/>
          <w:szCs w:val="24"/>
          <w:lang w:val="lv-LV"/>
        </w:rPr>
        <w:t>.</w:t>
      </w:r>
      <w:bookmarkEnd w:id="4"/>
    </w:p>
    <w:p w14:paraId="6EE8B233" w14:textId="77777777" w:rsidR="001D5652" w:rsidRPr="00D15CC0" w:rsidRDefault="00AD0B69" w:rsidP="001D5652">
      <w:pPr>
        <w:widowControl/>
        <w:numPr>
          <w:ilvl w:val="1"/>
          <w:numId w:val="18"/>
        </w:numPr>
        <w:tabs>
          <w:tab w:val="left" w:pos="993"/>
        </w:tabs>
        <w:spacing w:before="120" w:after="120" w:line="240" w:lineRule="auto"/>
        <w:ind w:left="434" w:hanging="434"/>
        <w:jc w:val="both"/>
        <w:rPr>
          <w:rFonts w:ascii="Times New Roman" w:hAnsi="Times New Roman"/>
          <w:sz w:val="24"/>
          <w:szCs w:val="24"/>
          <w:lang w:val="lv-LV"/>
        </w:rPr>
      </w:pPr>
      <w:r w:rsidRPr="00D15CC0">
        <w:rPr>
          <w:rFonts w:ascii="Times New Roman" w:eastAsia="Times New Roman" w:hAnsi="Times New Roman"/>
          <w:sz w:val="24"/>
          <w:szCs w:val="24"/>
          <w:lang w:val="lv-LV"/>
        </w:rPr>
        <w:t>Novērtējuma noteikumu Nr. 18 2. pielikuma 5.6. punktā noteikto prasību izpildei Birojs papildus precizējošus nosacījumus neizvirza.</w:t>
      </w:r>
    </w:p>
    <w:p w14:paraId="70094FB3" w14:textId="77777777" w:rsidR="001D5652" w:rsidRPr="00D15CC0" w:rsidRDefault="00AD0B69" w:rsidP="001D5652">
      <w:pPr>
        <w:widowControl/>
        <w:numPr>
          <w:ilvl w:val="1"/>
          <w:numId w:val="18"/>
        </w:numPr>
        <w:tabs>
          <w:tab w:val="left" w:pos="993"/>
        </w:tabs>
        <w:spacing w:before="120" w:after="120" w:line="240" w:lineRule="auto"/>
        <w:ind w:left="434" w:hanging="434"/>
        <w:jc w:val="both"/>
        <w:rPr>
          <w:rFonts w:ascii="Times New Roman" w:hAnsi="Times New Roman"/>
          <w:sz w:val="24"/>
          <w:szCs w:val="24"/>
          <w:lang w:val="lv-LV"/>
        </w:rPr>
      </w:pPr>
      <w:r w:rsidRPr="00D15CC0">
        <w:rPr>
          <w:rFonts w:ascii="Times New Roman" w:eastAsia="Times New Roman" w:hAnsi="Times New Roman"/>
          <w:sz w:val="24"/>
          <w:szCs w:val="24"/>
          <w:lang w:val="lv-LV"/>
        </w:rPr>
        <w:t>Sniedzot iepriekš šīs Programmas IV nodaļas 1. apakšnodaļā noteikto informāciju, atbilstīgi konkrētā punkta aptvertās jomas vai jautājuma griezumam sniedzams arī paredzēto tehnisko paņēmienu, kā arī organizatorisko un inženiertehnisko risinājumu raksturojums, izejvielu un produktu ievešanas, pārkraušanas, uzglabāšanas, kā arī apstrādes / pārstrādes radītās ietekmes uz vidi novēršanai un mazināšanai apraksts, tai skaitā pasākumi atbilstīgai darbības vietas / teritorijas (tostarp laukumu un to segumu) sagatavošanai un aprīkošanai, informācija par paņēmieniem / risinājumiem, kas kontrolē un nepieļauj augsnes, virszemes un pazemes ūdens piesārņošanu, nodrošina emisiju gaisā un ūdenī samazināšanu un kontroli, atkritumu atbilstošu apsaimniekošanu, trokšņa un smaku izplatību mazināšanu un kontroli. Kur attiecināms, raksturojumā ņem vērā LPTP, attiecīgi pamatojot izvēlēto risinājumu piemērotību un atbilstību (specifiskās prasības šādu organizatorisko un inženiertehnisko risinājumu vērtējumam ietverti šīs Biroja programmas IV. nodaļas 6. apakšnodaļā).</w:t>
      </w:r>
    </w:p>
    <w:p w14:paraId="30438BED" w14:textId="77777777" w:rsidR="001D5652" w:rsidRPr="00D15CC0" w:rsidRDefault="00AD0B69" w:rsidP="001D5652">
      <w:pPr>
        <w:widowControl/>
        <w:numPr>
          <w:ilvl w:val="0"/>
          <w:numId w:val="18"/>
        </w:numPr>
        <w:tabs>
          <w:tab w:val="left" w:pos="993"/>
        </w:tabs>
        <w:spacing w:before="120" w:after="120" w:line="240" w:lineRule="auto"/>
        <w:jc w:val="both"/>
        <w:rPr>
          <w:rFonts w:ascii="Times New Roman" w:hAnsi="Times New Roman"/>
          <w:sz w:val="24"/>
          <w:szCs w:val="24"/>
          <w:lang w:val="lv-LV"/>
        </w:rPr>
      </w:pPr>
      <w:r w:rsidRPr="00D15CC0">
        <w:rPr>
          <w:rFonts w:ascii="Times New Roman" w:eastAsia="Times New Roman" w:hAnsi="Times New Roman"/>
          <w:b/>
          <w:sz w:val="24"/>
          <w:szCs w:val="24"/>
          <w:lang w:val="lv-LV"/>
        </w:rPr>
        <w:t>Vides stāvokļa novērtējums Darbības vietā un tās apkārtnē.</w:t>
      </w:r>
    </w:p>
    <w:p w14:paraId="2A5BCD5A" w14:textId="77777777" w:rsidR="001D5652" w:rsidRPr="00D15CC0" w:rsidRDefault="00AD0B69" w:rsidP="001D5652">
      <w:pPr>
        <w:widowControl/>
        <w:numPr>
          <w:ilvl w:val="1"/>
          <w:numId w:val="18"/>
        </w:numPr>
        <w:tabs>
          <w:tab w:val="left" w:pos="993"/>
        </w:tabs>
        <w:spacing w:before="120" w:after="120" w:line="240" w:lineRule="auto"/>
        <w:ind w:left="462" w:hanging="462"/>
        <w:jc w:val="both"/>
        <w:rPr>
          <w:rFonts w:ascii="Times New Roman" w:hAnsi="Times New Roman"/>
          <w:sz w:val="24"/>
          <w:szCs w:val="24"/>
          <w:lang w:val="lv-LV"/>
        </w:rPr>
      </w:pPr>
      <w:r w:rsidRPr="00D15CC0">
        <w:rPr>
          <w:rFonts w:ascii="Times New Roman" w:eastAsia="Times New Roman" w:hAnsi="Times New Roman"/>
          <w:sz w:val="24"/>
          <w:szCs w:val="24"/>
          <w:lang w:val="lv-LV"/>
        </w:rPr>
        <w:t xml:space="preserve">Saskaņā ar Novērtējuma noteikumu Nr. 18 2. pielikuma 6. punktā noteikto (esošā vides stāvokļa novērtējums) Ziņojumā jāietver apraksts, kurā aplūkoti pašreizējā vides stāvokļa attiecīgie aspekti, apsverot, kā vides stāvoklis varētu attīstīties arī Paredzētās darbības neīstenošanas gadījumā (pamatscenārijs). Jāņem vērā, ka pamatscenārija novērtējums nav Paredzētās darbības alternatīvu novērtējums (to neaizstāj), bet veids, kā novērtēt, cik lielā mērā iemesls iespējamām negatīvām izmaiņām vides stāvoklī būtu tieši Paredzētā darbība. </w:t>
      </w:r>
    </w:p>
    <w:p w14:paraId="1EE1CFC3" w14:textId="77777777" w:rsidR="001D5652" w:rsidRPr="00D15CC0" w:rsidRDefault="00AD0B69" w:rsidP="001D5652">
      <w:pPr>
        <w:widowControl/>
        <w:numPr>
          <w:ilvl w:val="1"/>
          <w:numId w:val="18"/>
        </w:numPr>
        <w:tabs>
          <w:tab w:val="left" w:pos="993"/>
        </w:tabs>
        <w:spacing w:before="120" w:after="120" w:line="240" w:lineRule="auto"/>
        <w:ind w:left="462" w:hanging="462"/>
        <w:jc w:val="both"/>
        <w:rPr>
          <w:rFonts w:ascii="Times New Roman" w:hAnsi="Times New Roman"/>
          <w:sz w:val="24"/>
          <w:szCs w:val="24"/>
          <w:lang w:val="lv-LV"/>
        </w:rPr>
      </w:pPr>
      <w:r w:rsidRPr="00D15CC0">
        <w:rPr>
          <w:rFonts w:ascii="Times New Roman" w:eastAsia="Times New Roman" w:hAnsi="Times New Roman"/>
          <w:sz w:val="24"/>
          <w:szCs w:val="24"/>
          <w:lang w:val="lv-LV"/>
        </w:rPr>
        <w:t xml:space="preserve">Atbilstoši Novērtējuma noteikumu Nr. 18 2. pielikuma 7. punktā noteiktajam – esošā vides stāvokļa raksturojumam jāaptver visas Novērtējuma likuma 1. panta 1. punkta legāldefinīcijā </w:t>
      </w:r>
      <w:r w:rsidRPr="00D15CC0">
        <w:rPr>
          <w:rFonts w:ascii="Times New Roman" w:eastAsia="Times New Roman" w:hAnsi="Times New Roman"/>
          <w:i/>
          <w:iCs/>
          <w:sz w:val="24"/>
          <w:szCs w:val="24"/>
          <w:lang w:val="lv-LV"/>
        </w:rPr>
        <w:t>“ietekme uz vidi”</w:t>
      </w:r>
      <w:r w:rsidRPr="00D15CC0">
        <w:rPr>
          <w:rFonts w:ascii="Times New Roman" w:eastAsia="Times New Roman" w:hAnsi="Times New Roman"/>
          <w:sz w:val="24"/>
          <w:szCs w:val="24"/>
          <w:lang w:val="lv-LV"/>
        </w:rPr>
        <w:t xml:space="preserve"> uzskaitītās vides jomas, īpašu uzmanību pievēršot </w:t>
      </w:r>
      <w:r w:rsidRPr="00D15CC0">
        <w:rPr>
          <w:rFonts w:ascii="Times New Roman" w:eastAsia="Times New Roman" w:hAnsi="Times New Roman"/>
          <w:sz w:val="24"/>
          <w:szCs w:val="24"/>
          <w:lang w:val="lv-LV"/>
        </w:rPr>
        <w:lastRenderedPageBreak/>
        <w:t xml:space="preserve">pamatojumam, – vai un kā Paredzētā darbība (tostarp summāri ar citām darbībām) tās var ietekmēt. Šādā veidā identificējamas būtiskās ietekmes, noskaidrojot arī, kādi Paredzētās darbības procesi tās rada un kāda var būt to izpausme uz  cilvēku, viņa veselību un drošību, bioloģisko daudzveidību, zemi un augsni, ūdeni, gaisu, klimatu, ainavu, materiālajām vērtībām, kultūras un dabas mantojumu, kā arī Darbības vietas iespējamo pakļautību avāriju vai negadījumu riskiem. </w:t>
      </w:r>
    </w:p>
    <w:p w14:paraId="57EC2C0D" w14:textId="77777777" w:rsidR="001D5652" w:rsidRPr="00D15CC0" w:rsidRDefault="00AD0B69" w:rsidP="001D5652">
      <w:pPr>
        <w:widowControl/>
        <w:numPr>
          <w:ilvl w:val="1"/>
          <w:numId w:val="18"/>
        </w:numPr>
        <w:tabs>
          <w:tab w:val="left" w:pos="993"/>
        </w:tabs>
        <w:spacing w:before="120" w:after="120" w:line="240" w:lineRule="auto"/>
        <w:ind w:left="462" w:hanging="462"/>
        <w:jc w:val="both"/>
        <w:rPr>
          <w:rFonts w:ascii="Times New Roman" w:hAnsi="Times New Roman"/>
          <w:sz w:val="24"/>
          <w:szCs w:val="24"/>
          <w:lang w:val="lv-LV"/>
        </w:rPr>
      </w:pPr>
      <w:r w:rsidRPr="00D15CC0">
        <w:rPr>
          <w:rFonts w:ascii="Times New Roman" w:eastAsia="Times New Roman" w:hAnsi="Times New Roman"/>
          <w:sz w:val="24"/>
          <w:szCs w:val="24"/>
          <w:lang w:val="lv-LV"/>
        </w:rPr>
        <w:t xml:space="preserve">Veicot vides stāvokļa novērtējumu saskaņā ar Novērtējuma noteikumu Nr. 18 2. pielikuma 7.1. – 7.9. punktā noteikto, jāņem vērā arī vides pārmaiņas, ko izraisījusi Ierosinātājas vai citu komersantu, operatoru līdzšinējā darbība Darbības vietā un tās apkārtnē, īpašu uzmanību pievēršot vides stāvokļa novērtējumā šādiem jautājumiem: </w:t>
      </w:r>
    </w:p>
    <w:p w14:paraId="1A62E21D"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eastAsia="Times New Roman" w:hAnsi="Times New Roman"/>
          <w:sz w:val="24"/>
          <w:szCs w:val="24"/>
          <w:lang w:val="lv-LV"/>
        </w:rPr>
        <w:t xml:space="preserve">Ar Poligona darbību un attīstību saistīto teritoriju, kā arī Paredzētās darbības ietekmes zonas (piegulošās teritorijas) vispārējs raksturojums, tostarp teritoriju pašreizējā izmantošana, attālumi līdz tuvākajām dzīvojamām mājām, sabiedriskām ēkām, blīvi apdzīvotām teritorijām </w:t>
      </w:r>
      <w:r w:rsidRPr="00D15CC0">
        <w:rPr>
          <w:rFonts w:ascii="Times New Roman" w:hAnsi="Times New Roman"/>
          <w:sz w:val="24"/>
          <w:szCs w:val="24"/>
          <w:lang w:val="lv-LV"/>
        </w:rPr>
        <w:t>(ieskaitot no piebraucamajiem ceļiem), rekreācijas vietām</w:t>
      </w:r>
      <w:r w:rsidRPr="00D15CC0">
        <w:rPr>
          <w:rFonts w:ascii="Times New Roman" w:eastAsia="Times New Roman" w:hAnsi="Times New Roman"/>
          <w:sz w:val="24"/>
          <w:szCs w:val="24"/>
          <w:lang w:val="lv-LV"/>
        </w:rPr>
        <w:t xml:space="preserve">; informācija par tuvākajām citām rūpnieciska rakstura darbībām, kas rada līdzīgas ietekmes, vai piesārņotām un / vai potenciāli piesārņotām vietām Paredzētās darbības ietekmes zonā. Novērtējums, – vai un kā ietekmes varētu summēties vai mainīties kontekstā ar paredzēto darbību. </w:t>
      </w:r>
    </w:p>
    <w:p w14:paraId="5E8941E2"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hAnsi="Times New Roman"/>
          <w:sz w:val="24"/>
          <w:szCs w:val="24"/>
          <w:lang w:val="lv-LV"/>
        </w:rPr>
        <w:t xml:space="preserve">Meteoroloģisko apstākļu raksturojums, tai skaitā, valdošo vēju virziens, nokrišņu daudzums, nelabvēlīgie meteoroloģiskie apstākļi esošās un plānotās darbības veikšanas kontekstā. </w:t>
      </w:r>
    </w:p>
    <w:p w14:paraId="52B162A7"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eastAsia="Times New Roman" w:hAnsi="Times New Roman"/>
          <w:sz w:val="24"/>
          <w:szCs w:val="24"/>
          <w:lang w:val="lv-LV"/>
        </w:rPr>
        <w:t>Teritorijas hidroloģisko, hidroģeoloģisko un inženierģeoloģisko apstākļu raksturojums (tai skaitā noteces virzieni; teritorijas dabīgās drenāžas un meliorācijas sistēmu, ūdensteču un ūdenstilpju, kas varētu tikt ietekmētas, raksturojums; ūdensteču un ūdenstilpju pašreizējā izmantošana, noteiktais ūdeņu tips, kvalitātes prasības un mērķi, arī iespējamās problēmsituācijas; ar Paredzēto darbību saistīto teritoriju applūšanas iespējamība; gruntsūdens līmeņa ieguluma dziļums, gruntsūdens papildināšanas (barošanas) un noplūdes (atslodzes) zonas; artēziskā ūdens horizontu aizsargātība pret piesārņojumu; tuvākās ūdens ņemšanas vietas un pazemes ūdens atradnes, to raksturojums, izmantošana, aizsargjoslas u.c.).</w:t>
      </w:r>
    </w:p>
    <w:p w14:paraId="7A227B8E"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hAnsi="Times New Roman"/>
          <w:sz w:val="24"/>
          <w:szCs w:val="24"/>
          <w:lang w:val="lv-LV"/>
        </w:rPr>
        <w:t xml:space="preserve">Grunts, virszemes un pazemes ūdeņu kvalitātes/piesārņojuma raksturojums </w:t>
      </w:r>
      <w:r w:rsidRPr="00D15CC0">
        <w:rPr>
          <w:rFonts w:ascii="Times New Roman" w:eastAsia="Times New Roman" w:hAnsi="Times New Roman"/>
          <w:sz w:val="24"/>
          <w:szCs w:val="24"/>
          <w:lang w:val="lv-LV"/>
        </w:rPr>
        <w:t>ar Poligona darbību un attīstību saistītajā teritorijā un Paredzētās darbības ietekmes zonā</w:t>
      </w:r>
      <w:r w:rsidRPr="00D15CC0">
        <w:rPr>
          <w:rFonts w:ascii="Times New Roman" w:hAnsi="Times New Roman"/>
          <w:sz w:val="24"/>
          <w:szCs w:val="24"/>
          <w:lang w:val="lv-LV"/>
        </w:rPr>
        <w:t>, tostarp saistībā ar līdzšinējām  darbībām esošajā Poligonā, Darbības vietā un pasākumiem atkritumu apstrādes procesu notekūdeņu savākšanai, attīrīšanai un novadīšanai. Līdzšinējās darbības radītās ietekmes izvērtējuma rezultāti, tostarp ņemot vērā noteikto un veikto uzraudzības un mērījumu rezultātus un to analīzi. Esošā ūdens kvalitātes stāvokļa notekūdeņu novadīšanas vietā raksturojums un analīze, nepieciešamības gadījumā piesārņojuma izplatības tendences novērtējums, sanācijas pasākumu nepieciešamības novērtējums un plānotie risinājumi, ja tādi nepieciešami.</w:t>
      </w:r>
    </w:p>
    <w:p w14:paraId="17EADD17"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eastAsia="Times New Roman" w:hAnsi="Times New Roman"/>
          <w:sz w:val="24"/>
          <w:szCs w:val="24"/>
          <w:lang w:val="lv-LV"/>
        </w:rPr>
        <w:t>Gaisa kvalitātes, smaku un trokšņa līmeņa novērtējums Darbības vietā un tās apkārtnē, tostarp saistībā ar līdzšinējām darbībām Darbības vietas apkārtnē. Tuvāko galveno gaisa piesārņojuma, smaku un trokšņa emisiju avotu un to radītās ietekmes (arī piesārņojošo vielu) raksturojums.</w:t>
      </w:r>
    </w:p>
    <w:p w14:paraId="2830816A"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eastAsia="Times New Roman" w:hAnsi="Times New Roman"/>
          <w:sz w:val="24"/>
          <w:szCs w:val="24"/>
          <w:lang w:val="lv-LV"/>
        </w:rPr>
        <w:t>Pašreizējo SEG emisiju no esošās Poligona darbības novērtējums.</w:t>
      </w:r>
    </w:p>
    <w:p w14:paraId="67E192FA"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eastAsia="Times New Roman" w:hAnsi="Times New Roman"/>
          <w:sz w:val="24"/>
          <w:szCs w:val="24"/>
          <w:lang w:val="lv-LV"/>
        </w:rPr>
        <w:t>Līdzšinējās problēmas un problēmsituācijas vides aizsardzības un esošās darbības radīto traucējumu aspektā, tajā skaitā informācijas analīze par līdz šim identificētajām problēmsituācijām, kur tādas ir nozīmīgas esošo un Paredzētās darbības kontekstā. Sabiedrības pārstāvju sūdzības.</w:t>
      </w:r>
    </w:p>
    <w:p w14:paraId="53D067FF" w14:textId="77777777" w:rsidR="001D5652" w:rsidRPr="00D15CC0" w:rsidRDefault="00AD0B69" w:rsidP="001D5652">
      <w:pPr>
        <w:widowControl/>
        <w:numPr>
          <w:ilvl w:val="1"/>
          <w:numId w:val="18"/>
        </w:numPr>
        <w:tabs>
          <w:tab w:val="left" w:pos="993"/>
        </w:tabs>
        <w:spacing w:before="120" w:after="120" w:line="240" w:lineRule="auto"/>
        <w:ind w:left="434"/>
        <w:jc w:val="both"/>
        <w:rPr>
          <w:rFonts w:ascii="Times New Roman" w:hAnsi="Times New Roman"/>
          <w:sz w:val="24"/>
          <w:szCs w:val="24"/>
          <w:lang w:val="lv-LV"/>
        </w:rPr>
      </w:pPr>
      <w:r w:rsidRPr="00D15CC0">
        <w:rPr>
          <w:rFonts w:ascii="Times New Roman" w:eastAsia="Times New Roman" w:hAnsi="Times New Roman"/>
          <w:sz w:val="24"/>
          <w:szCs w:val="24"/>
          <w:lang w:val="lv-LV"/>
        </w:rPr>
        <w:lastRenderedPageBreak/>
        <w:t>Papildus, raksturojot esošo vides stāvokli, Ziņojumā sniedzamas arī šādas ziņas:</w:t>
      </w:r>
    </w:p>
    <w:p w14:paraId="7D32800B"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eastAsia="Times New Roman" w:hAnsi="Times New Roman"/>
          <w:sz w:val="24"/>
          <w:szCs w:val="24"/>
          <w:lang w:val="lv-LV"/>
        </w:rPr>
        <w:t>Paredzētās darbības atbilstība Teritorijas plānojumam, kā arī noteiktajai (atļautajai) teritorijas izmantošanai, teritorijas izmantošanas aprobežojumi. Piegulošo teritoriju noteiktā (atļautā) izmantošana, iespējamie aprobežojumi, izmaiņu nepieciešamība plānošanas dokumentos.</w:t>
      </w:r>
    </w:p>
    <w:p w14:paraId="1567211B"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Poligona teritorijas, tostarp Darbības vietas un tai piegulošo teritoriju īpašuma piederības raksturojums; </w:t>
      </w:r>
      <w:r w:rsidRPr="00D15CC0">
        <w:rPr>
          <w:rFonts w:ascii="Times New Roman" w:eastAsia="Times New Roman" w:hAnsi="Times New Roman"/>
          <w:bCs/>
          <w:sz w:val="24"/>
          <w:szCs w:val="24"/>
          <w:lang w:val="lv-LV"/>
        </w:rPr>
        <w:t>pastāvošo apgrūtinājumu, aprobežojumu apraksts.</w:t>
      </w:r>
    </w:p>
    <w:p w14:paraId="306DCD12"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Dzeramā ūdens apgādes avoti (arī dabīgie avoti) un citi piesārņojuma aspektā jutīgi objekti Paredzētās darbības iespējamās ietekmes zonā (arī kuru aizsargjoslas var tikt skartas Paredzētās  darbības rezultātā).</w:t>
      </w:r>
    </w:p>
    <w:p w14:paraId="7F60F138"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Esošā satiksmes intensitāte transportēšanas maršrutos, ceļu nestspējas raksturojums, satiksmes drošība.</w:t>
      </w:r>
    </w:p>
    <w:p w14:paraId="4512EEB3"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Dabas apstākļu un dabas vērtību raksturojums Darbības vietā/ tuvākajā apkārtnē, pārmaiņu skartās platības, ja attiecināms. Informācija par tuvākajām īpaši aizsargājamām dabas teritorijām (gan nacionālajām, gan Eiropas Savienības īpaši aizsargājamām Natura 2000 teritorijām) un mikroliegumiem, to izveidošanas un aizsardzības mērķiem.</w:t>
      </w:r>
    </w:p>
    <w:p w14:paraId="025C1E86"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Vērtējums par Darbības vietas un Paredzētās darbības ietekmes zonas ainavisko un kultūrvēsturisko nozīmīgumu, tuvākajiem kultūras un dabas mantojuma pieminekļiem, teritorijām, kas tiek izmantotas rekreācijai vai tūrismam.</w:t>
      </w:r>
    </w:p>
    <w:p w14:paraId="230BB7D3"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Darbības vietā un tās apkārtnē esošo citu vides problēmu un riska objektu raksturojums, tai skaitā lauksaimniecības teritorijas, infrastruktūras objekti un to aizsargjoslas, piesārņotās un potenciāli piesārņotās teritorijas, saimnieciskās darbības objekti un privātīpašumi, kuri var negatīvi Paredzēto darbību vai kurus var negatīvi ietekmēt Paredzētā darbība.</w:t>
      </w:r>
    </w:p>
    <w:p w14:paraId="1397D587" w14:textId="77777777" w:rsidR="001D5652" w:rsidRPr="00D15CC0" w:rsidRDefault="00AD0B69" w:rsidP="001D5652">
      <w:pPr>
        <w:widowControl/>
        <w:numPr>
          <w:ilvl w:val="2"/>
          <w:numId w:val="18"/>
        </w:numPr>
        <w:tabs>
          <w:tab w:val="left" w:pos="851"/>
        </w:tabs>
        <w:spacing w:before="120" w:after="120" w:line="240" w:lineRule="auto"/>
        <w:ind w:left="851" w:hanging="567"/>
        <w:jc w:val="both"/>
        <w:rPr>
          <w:rFonts w:ascii="Times New Roman" w:hAnsi="Times New Roman"/>
          <w:sz w:val="24"/>
          <w:szCs w:val="24"/>
          <w:lang w:val="lv-LV"/>
        </w:rPr>
      </w:pPr>
      <w:r w:rsidRPr="00D15CC0">
        <w:rPr>
          <w:rFonts w:ascii="Times New Roman" w:eastAsia="Times New Roman" w:hAnsi="Times New Roman"/>
          <w:sz w:val="24"/>
          <w:szCs w:val="24"/>
          <w:lang w:val="lv-LV"/>
        </w:rPr>
        <w:t xml:space="preserve">Cita informācija un novērtējums atbilstoši Novērtējuma noteikumu Nr. 18 2. pielikuma 7.1. – 7.9. punktā noteiktajam. </w:t>
      </w:r>
    </w:p>
    <w:p w14:paraId="42E7452E" w14:textId="77777777" w:rsidR="001D5652" w:rsidRPr="00D15CC0" w:rsidRDefault="00AD0B69" w:rsidP="001D5652">
      <w:pPr>
        <w:widowControl/>
        <w:numPr>
          <w:ilvl w:val="0"/>
          <w:numId w:val="17"/>
        </w:numPr>
        <w:tabs>
          <w:tab w:val="left" w:pos="284"/>
        </w:tabs>
        <w:spacing w:before="240" w:after="120" w:line="240" w:lineRule="auto"/>
        <w:ind w:left="357" w:right="6" w:hanging="357"/>
        <w:jc w:val="both"/>
        <w:rPr>
          <w:rFonts w:ascii="Times New Roman" w:eastAsia="Times New Roman" w:hAnsi="Times New Roman"/>
          <w:b/>
          <w:sz w:val="24"/>
          <w:szCs w:val="24"/>
          <w:lang w:val="lv-LV"/>
        </w:rPr>
      </w:pPr>
      <w:r w:rsidRPr="00D15CC0">
        <w:rPr>
          <w:rFonts w:ascii="Times New Roman" w:eastAsia="Times New Roman" w:hAnsi="Times New Roman"/>
          <w:b/>
          <w:sz w:val="24"/>
          <w:szCs w:val="24"/>
          <w:lang w:val="lv-LV"/>
        </w:rPr>
        <w:t xml:space="preserve">Paredzētās darbības iespējamā ietekme uz vidi un tās novērtējums. </w:t>
      </w:r>
    </w:p>
    <w:p w14:paraId="3D55C4D6"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Paredzētās darbības un tās iespējamo alternatīvu būtiskās ietekmes uz vidi vērtējamas atbilstoši Novērtējuma noteikumu Nr. 18 2. pielikuma 8. punktā ar apakšpunktiem noteiktajam, ņemot vērā, ka katram no ietekmju veidiem jāapsver gan tiešos, gan netiešos, sekundāros, savstarpējos un summāros u.c. ietekmes aspektus (šādu prasību izvirza Novērtējuma noteikumu Nr. 18 2. pielikuma 8. punkts). Izvērtē Paredzētās darbības un tās radītās ietekmes atbilstību normatīvajiem aktiem, kuros ietvertas prasības Paredzētajai darbībai, tai skaitā risinājumu atbilstība LPTP.</w:t>
      </w:r>
    </w:p>
    <w:p w14:paraId="1E6D1864"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Papildus Novērtējuma noteikumu Nr. 18 2. pielikuma 8. punktā ar apakšpunktiem noteiktajam Birojs ietekmju novērtējumam izvirza šādas prasības:</w:t>
      </w:r>
    </w:p>
    <w:p w14:paraId="5A4D7537"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eastAsia="lv-LV"/>
        </w:rPr>
        <w:t>Ietekmju</w:t>
      </w:r>
      <w:r w:rsidRPr="00D15CC0">
        <w:rPr>
          <w:rFonts w:ascii="Times New Roman" w:eastAsia="Times New Roman" w:hAnsi="Times New Roman"/>
          <w:sz w:val="24"/>
          <w:szCs w:val="24"/>
          <w:lang w:val="lv-LV"/>
        </w:rPr>
        <w:t xml:space="preserve"> novērtējumā ņem vērā Poligona esošo un Paredzētās darbības izraisītu izmaiņu ietekmi, tai skaitā ar Poligona darbību saistītajos objektos.</w:t>
      </w:r>
    </w:p>
    <w:p w14:paraId="6896A45B"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eastAsia="lv-LV"/>
        </w:rPr>
        <w:t>Summāro</w:t>
      </w:r>
      <w:r w:rsidRPr="00D15CC0">
        <w:rPr>
          <w:rFonts w:ascii="Times New Roman" w:eastAsia="Times New Roman" w:hAnsi="Times New Roman"/>
          <w:sz w:val="24"/>
          <w:szCs w:val="24"/>
          <w:lang w:val="lv-LV"/>
        </w:rPr>
        <w:t xml:space="preserve"> ietekmju novērtējumā ņem vērā arī citas darbības (arī esošā satiksmes intensitāte un iespējamās tās izmaiņas ar Paredzēto darbību), kas ietekmi rada uz vienu un to pašu teritoriju (n</w:t>
      </w:r>
      <w:r w:rsidRPr="00D15CC0">
        <w:rPr>
          <w:rFonts w:ascii="Times New Roman" w:hAnsi="Times New Roman"/>
          <w:sz w:val="24"/>
          <w:szCs w:val="24"/>
          <w:lang w:val="lv-LV"/>
        </w:rPr>
        <w:t>ovērtējams, kuros no ietekmju aspektiem ietekmes summēsies, un kuros nē, to atbilstīgi pamatojot, kā arī veicams summāro ietekmju novērtējums). Īpaša uzmanība veltāma trokšņa, gaisu piesārņojošo vielu un smaku summārajām ietekmēm</w:t>
      </w:r>
      <w:r w:rsidRPr="00D15CC0">
        <w:rPr>
          <w:rFonts w:ascii="Times New Roman" w:eastAsia="Times New Roman" w:hAnsi="Times New Roman"/>
          <w:sz w:val="24"/>
          <w:szCs w:val="24"/>
          <w:lang w:val="lv-LV"/>
        </w:rPr>
        <w:t xml:space="preserve"> dzīvojamās apbūves teritorijās</w:t>
      </w:r>
      <w:r w:rsidRPr="00D15CC0">
        <w:rPr>
          <w:rFonts w:ascii="Times New Roman" w:hAnsi="Times New Roman"/>
          <w:sz w:val="24"/>
          <w:szCs w:val="24"/>
          <w:lang w:val="lv-LV"/>
        </w:rPr>
        <w:t>,</w:t>
      </w:r>
      <w:r w:rsidRPr="00D15CC0">
        <w:rPr>
          <w:rFonts w:ascii="Times New Roman" w:eastAsia="Times New Roman" w:hAnsi="Times New Roman"/>
          <w:sz w:val="24"/>
          <w:szCs w:val="24"/>
          <w:lang w:val="lv-LV"/>
        </w:rPr>
        <w:t xml:space="preserve"> kur atbilstoši un (ja </w:t>
      </w:r>
      <w:r w:rsidRPr="00D15CC0">
        <w:rPr>
          <w:rFonts w:ascii="Times New Roman" w:eastAsia="Times New Roman" w:hAnsi="Times New Roman"/>
          <w:sz w:val="24"/>
          <w:szCs w:val="24"/>
          <w:lang w:val="lv-LV"/>
        </w:rPr>
        <w:lastRenderedPageBreak/>
        <w:t xml:space="preserve">nepieciešams) – izsverami risinājumi ietekmju mazināšanai (skat. šīs Programmas IV nodaļas 6. apakšnodaļas prasības). </w:t>
      </w:r>
    </w:p>
    <w:p w14:paraId="762C2E0B"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Vērtējot ietekmes, ko rada Novērtējuma noteikumu Nr. 18 2. pielikuma 8.1. punktā uzskaitītie darbi, ņemamas vērā arī ar teritorijas sagatavošanu saistītās ietekmes, tostarp (kur atbilstoši) ietekmes, ko rada papildus nepieciešamo infrastruktūras objektu (piemēram, inženierkomunikāciju, ceļu) būvniecība / pārbūve u.c. darbības, ja tādas nepieciešamas un ir attiecināmas. Novērtējumā ņem vērā arī iespējamās neērtības vai traucējumus vietējiem iedzīvotājiem un ietekmes uz citām personām piederošiem īpašumiem (nosacījumi ietekmes novēršanas un samazināšanas pasākumu vērtējumam ietverti šīs Biroja programmas IV. nodaļas 6. apakšnodaļā).</w:t>
      </w:r>
    </w:p>
    <w:p w14:paraId="17EF46EC"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Novērtējama augsnes, grunts</w:t>
      </w:r>
      <w:r>
        <w:rPr>
          <w:rFonts w:ascii="Times New Roman" w:eastAsia="Times New Roman" w:hAnsi="Times New Roman"/>
          <w:sz w:val="24"/>
          <w:szCs w:val="24"/>
          <w:vertAlign w:val="superscript"/>
          <w:lang w:val="lv-LV"/>
        </w:rPr>
        <w:footnoteReference w:id="10"/>
      </w:r>
      <w:r w:rsidRPr="00D15CC0">
        <w:rPr>
          <w:rFonts w:ascii="Times New Roman" w:eastAsia="Times New Roman" w:hAnsi="Times New Roman"/>
          <w:sz w:val="24"/>
          <w:szCs w:val="24"/>
          <w:lang w:val="lv-LV"/>
        </w:rPr>
        <w:t>, virszemes un pazemes ūdeņu piesārņojuma</w:t>
      </w:r>
      <w:r>
        <w:rPr>
          <w:rFonts w:ascii="Times New Roman" w:eastAsia="Times New Roman" w:hAnsi="Times New Roman"/>
          <w:sz w:val="24"/>
          <w:szCs w:val="24"/>
          <w:vertAlign w:val="superscript"/>
          <w:lang w:val="lv-LV"/>
        </w:rPr>
        <w:footnoteReference w:id="11"/>
      </w:r>
      <w:r w:rsidRPr="00D15CC0">
        <w:rPr>
          <w:rFonts w:ascii="Times New Roman" w:eastAsia="Times New Roman" w:hAnsi="Times New Roman"/>
          <w:sz w:val="24"/>
          <w:szCs w:val="24"/>
          <w:vertAlign w:val="superscript"/>
          <w:lang w:val="lv-LV"/>
        </w:rPr>
        <w:t xml:space="preserve"> </w:t>
      </w:r>
      <w:r w:rsidRPr="00D15CC0">
        <w:rPr>
          <w:rFonts w:ascii="Times New Roman" w:eastAsia="Times New Roman" w:hAnsi="Times New Roman"/>
          <w:sz w:val="24"/>
          <w:szCs w:val="24"/>
          <w:lang w:val="lv-LV"/>
        </w:rPr>
        <w:t xml:space="preserve">iespējamība/ izmaiņas esošajā piesārņojumā. Veicams piesārņojuma iespējamo seku, tostarp ietekmes uz virszemes ūdensobjektiem un ūdensapgadi (ja attiecināms), novērtējums, paredzot pasākumus ietekmes nepieļaušanai un mazināšanai. </w:t>
      </w:r>
    </w:p>
    <w:p w14:paraId="51808700"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Novērtējuma noteikumu Nr. 18 2. pielikuma 8. punkta ar apakšpunktiem izpilde attiecībā uz gaisu piesārņojošo vielu emisiju novērtējumu izpildāma atbilstoši Noteikumos Nr. 182 noteiktajam. Novērtē visus galvenos emisijas avotus, tai skaitā no palīgprocesiem un saistītajām darbībām. Lai novērtētu emisijas limitu atbilstību gaisa kvalitātes normatīviem, jāizmanto piesārņojošo vielu izkliedes aprēķina datorprogramma un jāievēro Novērtējuma noteikumu Nr. 18 2. pielikuma 9. punktā noteiktais, ka novērtējums izdarāms, ņemot vērā normatīvo aktu prasības par stacionāru piesārņojuma avotu emisijas limita projekta izstrādi (Noteikumi Nr. 182), kā arī jāiesniedz izmantotās datorprogrammas ievades datus (elektroniski). Novērtējumam jāaptver gan līdzšinējās ietekmes (fona piesārņojums), gan Paredzētās darbības un summārās ietekmes (nosacījumi ietekmes novēršanas un samazināšanas pasākumu vērtējumam ietverti šīs Biroja programmas IV. nodaļas 6. apakšnodaļā).</w:t>
      </w:r>
    </w:p>
    <w:p w14:paraId="4AC7FED7"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Novērtējuma noteikumu Nr. 18 2. pielikuma 8. punkta ar apakšpunktiem izpilde attiecībā uz smaku piesārņojuma novērtējumu izpildāma atbilstoši </w:t>
      </w:r>
      <w:r w:rsidRPr="00D15CC0">
        <w:rPr>
          <w:rFonts w:ascii="Times New Roman" w:eastAsia="Times New Roman" w:hAnsi="Times New Roman"/>
          <w:sz w:val="24"/>
          <w:szCs w:val="24"/>
          <w:lang w:val="lv-LV" w:eastAsia="lv-LV"/>
        </w:rPr>
        <w:t>Noteikumos Nr. 724</w:t>
      </w:r>
      <w:r w:rsidRPr="00D15CC0">
        <w:rPr>
          <w:rFonts w:ascii="Times New Roman" w:eastAsia="Times New Roman" w:hAnsi="Times New Roman"/>
          <w:sz w:val="24"/>
          <w:szCs w:val="24"/>
          <w:lang w:val="lv-LV"/>
        </w:rPr>
        <w:t xml:space="preserve"> noteiktajam, novērtējot smaku izplatību Darbības vietā un tai piegulošajā teritorijā, īpaši dzīvojamajā zonā. Novērtē visus galvenos smaku avotus, tai skaitā no palīgprocesiem un saistītajām darbībām. Novērtējumam jāaptver gan fona piesārņojums, gan Paredzētās darbības un summārās ietekmes. Lai novērtētu atbilstību smakas mērķlielumam, izmanto piesārņojošo vielu izkliedes aprēķina datorprogrammu un iesniedz izmantotās datorprogrammas ievades datus (elektroniski). Novērtē smaku izplatību dažādos meteoroloģiskajos apstākļos, tai skaitā nelabvēlīgos meteoroloģiskos apstākļos, iespējamo traucējumu būtiskumu, pasākumus smaku samazināšanai un to efektivitāti (nosacījumi ietekmes novēršanas un samazināšanas pasākumu vērtējumam ietverti šīs Biroja programmas IV. nodaļas 6. apakšnodaļā).</w:t>
      </w:r>
    </w:p>
    <w:p w14:paraId="758850E6"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Novērtējuma noteikumu Nr. 18 2. pielikuma 8. punkta ar apakšpunktiem izpilde attiecībā uz vides trokšņa novērtējumu izpildāma atbilstoši Noteikumos Nr. 16 noteiktajam. Novērtē visus galvenos trokšņu avotus, tai skaitā no palīgprocesiem un </w:t>
      </w:r>
      <w:r w:rsidRPr="00D15CC0">
        <w:rPr>
          <w:rFonts w:ascii="Times New Roman" w:eastAsia="Times New Roman" w:hAnsi="Times New Roman"/>
          <w:sz w:val="24"/>
          <w:szCs w:val="24"/>
          <w:lang w:val="lv-LV"/>
        </w:rPr>
        <w:lastRenderedPageBreak/>
        <w:t xml:space="preserve">saistītajām darbībām. Lai novērtētu atbilstību vides trokšņa normatīviem, izmanto trokšņa izkliedes aprēķina datorprogrammu un iesniedz izmantotās datorprogrammas ievades datus (elektroniski). Novērtējumam jāaptver gan fona piesārņojums, gan Paredzētās darbības summārās ietekmes, tostarp no transportēšanas (nosacījumi ietekmes novēršanas un samazināšanas pasākumu vērtējumam ietverti šīs Biroja programmas IV. nodaļas 6. apakšnodaļā). </w:t>
      </w:r>
      <w:r w:rsidRPr="00D15CC0">
        <w:rPr>
          <w:rFonts w:ascii="Times New Roman" w:hAnsi="Times New Roman"/>
          <w:sz w:val="24"/>
          <w:szCs w:val="24"/>
          <w:lang w:val="lv-LV"/>
        </w:rPr>
        <w:t xml:space="preserve"> </w:t>
      </w:r>
    </w:p>
    <w:p w14:paraId="09947CBF"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Ietekmes uz klimatu novērtējumu (SEG emisijas veidu un apjomu novērtējumu), tai skaitā no Poligona un citiem ar Paredzēto darbību saistītajiem procesiem, novērtē atbilstoši Novērtējuma noteikumu Nr. 18 2. pielikuma 8.7. punktā noteiktajam. </w:t>
      </w:r>
      <w:r w:rsidRPr="00D15CC0">
        <w:rPr>
          <w:rFonts w:ascii="Times New Roman" w:eastAsia="Times New Roman" w:hAnsi="Times New Roman"/>
          <w:bCs/>
          <w:sz w:val="24"/>
          <w:szCs w:val="24"/>
          <w:lang w:val="lv-LV" w:eastAsia="lv-LV"/>
        </w:rPr>
        <w:t>Iegūtos aprēķinu rezultātus pārrēķina un Ziņojumā atspoguļo arī CO₂ ekvivalentos (tonnas CO₂ ekv. gadā)</w:t>
      </w:r>
      <w:r>
        <w:rPr>
          <w:rFonts w:ascii="Times New Roman" w:eastAsia="Times New Roman" w:hAnsi="Times New Roman"/>
          <w:bCs/>
          <w:sz w:val="24"/>
          <w:szCs w:val="24"/>
          <w:vertAlign w:val="superscript"/>
          <w:lang w:val="lv-LV" w:eastAsia="lv-LV"/>
        </w:rPr>
        <w:footnoteReference w:id="12"/>
      </w:r>
      <w:r w:rsidRPr="00D15CC0">
        <w:rPr>
          <w:rFonts w:ascii="Times New Roman" w:eastAsia="Times New Roman" w:hAnsi="Times New Roman"/>
          <w:bCs/>
          <w:sz w:val="24"/>
          <w:szCs w:val="24"/>
          <w:lang w:val="lv-LV" w:eastAsia="lv-LV"/>
        </w:rPr>
        <w:t>. Rezultātus procentuāli novērtē pret sektoru emisijām Nacionālajā inventarizācijas ziņojumā.</w:t>
      </w:r>
    </w:p>
    <w:p w14:paraId="20826229" w14:textId="77777777" w:rsidR="001D5652" w:rsidRPr="00D15CC0" w:rsidRDefault="00AD0B69" w:rsidP="001D5652">
      <w:pPr>
        <w:widowControl/>
        <w:numPr>
          <w:ilvl w:val="2"/>
          <w:numId w:val="19"/>
        </w:numPr>
        <w:spacing w:before="120" w:after="120" w:line="240" w:lineRule="auto"/>
        <w:ind w:left="1022" w:right="11" w:hanging="714"/>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Novērtē, vai Paredzētā darbība var ietekmēt Paredzētās darbības ietekmes zonā esošo teritoriju izmantošanu atbilstoši tās līdzšinējam un Stopiņu novada Teritorijas plānojumā atļautajam izmantošanas veidam.</w:t>
      </w:r>
    </w:p>
    <w:p w14:paraId="44FC9044" w14:textId="77777777" w:rsidR="001D5652" w:rsidRPr="00D15CC0" w:rsidRDefault="00AD0B69" w:rsidP="001D5652">
      <w:pPr>
        <w:widowControl/>
        <w:numPr>
          <w:ilvl w:val="2"/>
          <w:numId w:val="19"/>
        </w:numPr>
        <w:spacing w:before="120" w:after="120" w:line="240" w:lineRule="auto"/>
        <w:ind w:left="1022" w:right="11" w:hanging="840"/>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Novērtē, vai Paredzētā darbība (arī netieši) var ietekmēt dabas vērtības (arī mežus), īpaši aizsargājamās sugas un to dzīvotnes, īpaši aizsargājamos un Eiropas Savienības nozīmes biotopus, īpaši aizsargājamās dabas teritorijas, tostarp Eiropas nozīmes aizsargājamās dabas teritorijas (Natura 2000), kā arī mikroliegumus.</w:t>
      </w:r>
    </w:p>
    <w:p w14:paraId="28376496" w14:textId="77777777" w:rsidR="001D5652" w:rsidRPr="00D15CC0" w:rsidRDefault="00AD0B69" w:rsidP="001D5652">
      <w:pPr>
        <w:widowControl/>
        <w:numPr>
          <w:ilvl w:val="2"/>
          <w:numId w:val="19"/>
        </w:numPr>
        <w:spacing w:before="120" w:after="120" w:line="240" w:lineRule="auto"/>
        <w:ind w:left="1022" w:right="11" w:hanging="840"/>
        <w:jc w:val="both"/>
        <w:rPr>
          <w:rFonts w:ascii="Times New Roman" w:eastAsia="Times New Roman" w:hAnsi="Times New Roman"/>
          <w:sz w:val="24"/>
          <w:szCs w:val="24"/>
          <w:lang w:val="lv-LV"/>
        </w:rPr>
      </w:pPr>
      <w:r w:rsidRPr="00D15CC0">
        <w:rPr>
          <w:rFonts w:ascii="Times New Roman" w:hAnsi="Times New Roman"/>
          <w:sz w:val="24"/>
          <w:szCs w:val="24"/>
          <w:lang w:val="lv-LV"/>
        </w:rPr>
        <w:t>Novērtē iespējamo ietekmi uz apkārtnes ainavu, kultūrvēsturisko vidi un rekreācijas resursiem, ainavu veidošanas pasākumu nepieciešamība un risinājumi.</w:t>
      </w:r>
    </w:p>
    <w:p w14:paraId="701A86D6" w14:textId="77777777" w:rsidR="001D5652" w:rsidRPr="00D15CC0" w:rsidRDefault="00AD0B69" w:rsidP="001D5652">
      <w:pPr>
        <w:widowControl/>
        <w:numPr>
          <w:ilvl w:val="2"/>
          <w:numId w:val="19"/>
        </w:numPr>
        <w:spacing w:before="120" w:after="120" w:line="240" w:lineRule="auto"/>
        <w:ind w:left="1022" w:right="11" w:hanging="840"/>
        <w:jc w:val="both"/>
        <w:rPr>
          <w:rFonts w:ascii="Times New Roman" w:eastAsia="Times New Roman" w:hAnsi="Times New Roman"/>
          <w:sz w:val="24"/>
          <w:szCs w:val="24"/>
          <w:lang w:val="lv-LV"/>
        </w:rPr>
      </w:pPr>
      <w:r w:rsidRPr="00D15CC0">
        <w:rPr>
          <w:rFonts w:ascii="Times New Roman" w:hAnsi="Times New Roman"/>
          <w:sz w:val="24"/>
          <w:szCs w:val="24"/>
          <w:lang w:val="lv-LV"/>
        </w:rPr>
        <w:t>Novērtē Paredzētās darbības izraisīto un iespējamo savstarpējo un kopējo ietekmju (ar citām darbībām) radītām vides pārmaiņām Darbības vietai blakus vai tuvumā esošās teritorijās, kas šādu pārmaiņu rezultātā var ietekmēt šo teritoriju tālāku izmantošanu (tostarp vides riski) citu paredzēto darbību veikšanai.</w:t>
      </w:r>
    </w:p>
    <w:p w14:paraId="44B3B05C"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Citi ietekmju aspekti vērtējami atbilstoši Novērtējuma noteikumu Nr. 18 2. pielikuma 8. punktā ar apakšpunktiem noteiktajam, un Birojs papildus prasības šo punktu izpildei neizvirza.</w:t>
      </w:r>
    </w:p>
    <w:p w14:paraId="3C819390"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Sagatavojot Ziņojumu, ņem vērā, ka Novērtējuma noteikumu Nr. 18 2. pielikuma 9. punktā ietvertā prasība pēc būtības ir piebilde, skaidrojot, kā veicams gaisu piesārņojošo vielu emisiju aprēķins un ietekmes uz gaisa kvalitāti novērtējums. Izpildot šo prasību Ziņojuma attiecīgajās nodaļās, kur tiek vērtēta šī Paredzētās darbības ietekme, atsevišķu papildus nodaļu Novērtējuma noteikumu Nr. 18 2. pielikuma 9. punkta izpildei Ziņojumā var neietvert. </w:t>
      </w:r>
    </w:p>
    <w:p w14:paraId="5206C27E"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Vērtējot Paredzētās darbības ietekmi atbilstoši Novērtējuma noteikumu Nr. 18 2. pielikuma 10. punktā noteiktajam, īpaša uzmanība pievēršama iespējamiem vides riskiem un drošības jautājumiem. Veic ar Paredzēto darbību un plānotajiem tās risinājumiem saistīto risku analīzi, kā arī potenciāli iespējamo  ārkārtas/avārijas situāciju analīzi. Izvērtējumā iekļauj pasākumus, kas paredzēti, lai nepieļautu vai samazinātu būtisku un negatīvu ietekmi uz vidi (tostarp pasākumus avāriju novēršanai vai to iespējamības un nevēlamo seku samazināšanai, avārijgatavībai, nevēlamo seku ierobežošanai un likvidēšanai), tajā skaitā:</w:t>
      </w:r>
    </w:p>
    <w:p w14:paraId="68604B0A" w14:textId="77777777" w:rsidR="001D5652" w:rsidRPr="00D15CC0" w:rsidRDefault="00AD0B69" w:rsidP="001D5652">
      <w:pPr>
        <w:widowControl/>
        <w:numPr>
          <w:ilvl w:val="2"/>
          <w:numId w:val="19"/>
        </w:numPr>
        <w:spacing w:before="120" w:after="120" w:line="240" w:lineRule="auto"/>
        <w:ind w:left="1022" w:right="11" w:hanging="840"/>
        <w:jc w:val="both"/>
        <w:rPr>
          <w:rFonts w:ascii="Times New Roman" w:hAnsi="Times New Roman"/>
          <w:sz w:val="24"/>
          <w:szCs w:val="24"/>
          <w:lang w:val="lv-LV"/>
        </w:rPr>
      </w:pPr>
      <w:r w:rsidRPr="00D15CC0">
        <w:rPr>
          <w:rFonts w:ascii="Times New Roman" w:hAnsi="Times New Roman"/>
          <w:sz w:val="24"/>
          <w:szCs w:val="24"/>
          <w:lang w:val="lv-LV"/>
        </w:rPr>
        <w:t>darba drošības pasākumi Poligonā un risinājumi problēmsituāciju nepieļaušanai, ievērtējot arī esošā Poligona līdzšinējās darbības specifiku, tajā skaitā neatbilstošu atkritumu saņemšanas/konstatēšanas gadījumā;</w:t>
      </w:r>
    </w:p>
    <w:p w14:paraId="512BB4B8" w14:textId="77777777" w:rsidR="001D5652" w:rsidRPr="00D15CC0" w:rsidRDefault="00AD0B69" w:rsidP="001D5652">
      <w:pPr>
        <w:widowControl/>
        <w:numPr>
          <w:ilvl w:val="2"/>
          <w:numId w:val="19"/>
        </w:numPr>
        <w:spacing w:before="120" w:after="120" w:line="240" w:lineRule="auto"/>
        <w:ind w:left="1022" w:right="11" w:hanging="840"/>
        <w:jc w:val="both"/>
        <w:rPr>
          <w:rFonts w:ascii="Times New Roman" w:hAnsi="Times New Roman"/>
          <w:sz w:val="24"/>
          <w:szCs w:val="24"/>
          <w:lang w:val="lv-LV"/>
        </w:rPr>
      </w:pPr>
      <w:r w:rsidRPr="00D15CC0">
        <w:rPr>
          <w:rFonts w:ascii="Times New Roman" w:hAnsi="Times New Roman"/>
          <w:sz w:val="24"/>
          <w:szCs w:val="24"/>
          <w:lang w:val="lv-LV"/>
        </w:rPr>
        <w:lastRenderedPageBreak/>
        <w:t>potenciāli iespējamo negadījumu un ārkārtas/avārijas situāciju analīze, to savlaicīgas atklāšanas iespējas un rīcības, lai operatīvi novērstu negadījumu attīsteskalāciju;</w:t>
      </w:r>
    </w:p>
    <w:p w14:paraId="14C0DAE0" w14:textId="77777777" w:rsidR="001D5652" w:rsidRPr="00D15CC0" w:rsidRDefault="00AD0B69" w:rsidP="001D5652">
      <w:pPr>
        <w:widowControl/>
        <w:numPr>
          <w:ilvl w:val="2"/>
          <w:numId w:val="19"/>
        </w:numPr>
        <w:spacing w:before="120" w:after="120" w:line="240" w:lineRule="auto"/>
        <w:ind w:left="1022" w:right="11" w:hanging="840"/>
        <w:jc w:val="both"/>
        <w:rPr>
          <w:rFonts w:ascii="Times New Roman" w:hAnsi="Times New Roman"/>
          <w:sz w:val="24"/>
          <w:szCs w:val="24"/>
          <w:lang w:val="lv-LV"/>
        </w:rPr>
      </w:pPr>
      <w:r w:rsidRPr="00D15CC0">
        <w:rPr>
          <w:rFonts w:ascii="Times New Roman" w:hAnsi="Times New Roman"/>
          <w:sz w:val="24"/>
          <w:szCs w:val="24"/>
          <w:lang w:val="lv-LV"/>
        </w:rPr>
        <w:t>iespējamo seku apraksts un piesārņojuma bīstamība avāriju gadījumos, nepieciešamie organizatoriskie un inženiertehniskie pasākumi avārijas situāciju novēršanai; pasākumi un iespējas varbūtējo negadījumu/avārijas situāciju lokalizēšanai un likvidēšanai; nepieciešamais ugunsdzēsības un avāriju seku likvidēšanas aprīkojums un drošības sistēmas;</w:t>
      </w:r>
    </w:p>
    <w:p w14:paraId="459989A8" w14:textId="77777777" w:rsidR="001D5652" w:rsidRPr="00D15CC0" w:rsidRDefault="00AD0B69" w:rsidP="001D5652">
      <w:pPr>
        <w:widowControl/>
        <w:numPr>
          <w:ilvl w:val="2"/>
          <w:numId w:val="19"/>
        </w:numPr>
        <w:spacing w:before="120" w:after="120" w:line="240" w:lineRule="auto"/>
        <w:ind w:left="1022" w:right="11" w:hanging="840"/>
        <w:jc w:val="both"/>
        <w:rPr>
          <w:rFonts w:ascii="Times New Roman" w:hAnsi="Times New Roman"/>
          <w:sz w:val="24"/>
          <w:szCs w:val="24"/>
          <w:lang w:val="lv-LV"/>
        </w:rPr>
      </w:pPr>
      <w:r w:rsidRPr="00D15CC0">
        <w:rPr>
          <w:rFonts w:ascii="Times New Roman" w:hAnsi="Times New Roman"/>
          <w:sz w:val="24"/>
          <w:szCs w:val="24"/>
          <w:lang w:val="lv-LV"/>
        </w:rPr>
        <w:t>iedzīvotāju informēšanas nepieciešamība, pasākumi un avārijas situāciju apziņošanas kārtība (ja izriet no novērtējuma rezultātiem).</w:t>
      </w:r>
    </w:p>
    <w:p w14:paraId="2E42DA68"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Sagatavojams Paredzētās darbības sociāli – ekonomisko aspektu izvērtējums, tostarp ietekmes uz materiālajām vērtībām Paredzētās darbības ietekmes zonā novērtējums, ņemot vērā secinājumus par sagaidāmās ietekmes būtiskumu. Ziņojumā ietver arī apkopojošu sabiedrības (arī institūciju un pašvaldības) viedokļu un attieksmes vērtējumu, tai skaitā ņemot vērā sabiedrisko apspriešanu rezultātus. </w:t>
      </w:r>
    </w:p>
    <w:p w14:paraId="55C1A298" w14:textId="77777777" w:rsidR="001D5652" w:rsidRPr="00D15CC0" w:rsidRDefault="00AD0B69" w:rsidP="001D5652">
      <w:pPr>
        <w:widowControl/>
        <w:numPr>
          <w:ilvl w:val="0"/>
          <w:numId w:val="19"/>
        </w:numPr>
        <w:spacing w:before="240" w:after="120" w:line="240" w:lineRule="auto"/>
        <w:ind w:left="357" w:right="11" w:hanging="357"/>
        <w:jc w:val="both"/>
        <w:rPr>
          <w:rFonts w:ascii="Times New Roman" w:eastAsia="Times New Roman" w:hAnsi="Times New Roman"/>
          <w:sz w:val="24"/>
          <w:szCs w:val="24"/>
          <w:lang w:val="lv-LV"/>
        </w:rPr>
      </w:pPr>
      <w:r w:rsidRPr="00D15CC0">
        <w:rPr>
          <w:rFonts w:ascii="Times New Roman" w:eastAsia="Times New Roman" w:hAnsi="Times New Roman"/>
          <w:b/>
          <w:sz w:val="24"/>
          <w:szCs w:val="24"/>
          <w:lang w:val="lv-LV"/>
        </w:rPr>
        <w:t>Izvēlētās alternatīvas pamatojums, ņemot vērā ietekmes uz vidi salīdzinājumu.</w:t>
      </w:r>
    </w:p>
    <w:p w14:paraId="008780C2" w14:textId="77777777" w:rsidR="001D5652" w:rsidRPr="00D15CC0" w:rsidRDefault="00AD0B69" w:rsidP="001D5652">
      <w:pPr>
        <w:widowControl/>
        <w:spacing w:before="120" w:after="120" w:line="240" w:lineRule="auto"/>
        <w:ind w:left="426" w:right="11"/>
        <w:jc w:val="both"/>
        <w:rPr>
          <w:rFonts w:ascii="Times New Roman" w:eastAsia="Times New Roman" w:hAnsi="Times New Roman"/>
          <w:b/>
          <w:sz w:val="24"/>
          <w:szCs w:val="24"/>
          <w:lang w:val="lv-LV"/>
        </w:rPr>
      </w:pPr>
      <w:r w:rsidRPr="00D15CC0">
        <w:rPr>
          <w:rFonts w:ascii="Times New Roman" w:eastAsia="Times New Roman" w:hAnsi="Times New Roman"/>
          <w:sz w:val="24"/>
          <w:szCs w:val="24"/>
          <w:lang w:val="lv-LV"/>
        </w:rPr>
        <w:t>Novērtējot un salīdzinot Paredzētās darbības alternatīvas atbilstoši Novērtējuma noteikumu Nr. 18 2. pielikuma 11. punktā noteiktajam, norāda kritērijus alternatīvo risinājumu salīdzināšanai; kritērijus izvēlās Ierosinātāja, tomēr tiem galvenokārt jāietver salīdzinājums saistībā ar radīto ietekmi uz vidi. Pamato izvēlēto variantu</w:t>
      </w:r>
      <w:bookmarkStart w:id="5" w:name="_Hlk524698023"/>
      <w:r w:rsidRPr="00D15CC0">
        <w:rPr>
          <w:rFonts w:ascii="Times New Roman" w:eastAsia="Times New Roman" w:hAnsi="Times New Roman"/>
          <w:sz w:val="24"/>
          <w:szCs w:val="24"/>
          <w:lang w:val="lv-LV"/>
        </w:rPr>
        <w:t xml:space="preserve"> un izvērtē Paredzētās darbības un tās radītās ietekmes atbilstību normatīvajiem aktiem, kuros ietvertas prasības Paredzētajai Darbībai, tai skaitā risinājumu atbilstība </w:t>
      </w:r>
      <w:bookmarkEnd w:id="5"/>
      <w:r w:rsidRPr="00D15CC0">
        <w:rPr>
          <w:rFonts w:ascii="Times New Roman" w:eastAsia="Times New Roman" w:hAnsi="Times New Roman"/>
          <w:sz w:val="24"/>
          <w:szCs w:val="24"/>
          <w:lang w:val="lv-LV"/>
        </w:rPr>
        <w:t>LPTP.</w:t>
      </w:r>
    </w:p>
    <w:p w14:paraId="6963364A" w14:textId="77777777" w:rsidR="001D5652" w:rsidRPr="00D15CC0" w:rsidRDefault="00AD0B69" w:rsidP="001D5652">
      <w:pPr>
        <w:widowControl/>
        <w:numPr>
          <w:ilvl w:val="0"/>
          <w:numId w:val="19"/>
        </w:numPr>
        <w:spacing w:before="240" w:after="120" w:line="240" w:lineRule="auto"/>
        <w:ind w:left="357" w:right="11" w:hanging="357"/>
        <w:jc w:val="both"/>
        <w:rPr>
          <w:rFonts w:ascii="Times New Roman" w:eastAsia="Times New Roman" w:hAnsi="Times New Roman"/>
          <w:sz w:val="24"/>
          <w:szCs w:val="24"/>
          <w:lang w:val="lv-LV"/>
        </w:rPr>
      </w:pPr>
      <w:r w:rsidRPr="00D15CC0">
        <w:rPr>
          <w:rFonts w:ascii="Times New Roman" w:eastAsia="Times New Roman" w:hAnsi="Times New Roman"/>
          <w:b/>
          <w:sz w:val="24"/>
          <w:szCs w:val="24"/>
          <w:lang w:val="lv-LV"/>
        </w:rPr>
        <w:t>Izmantotās novērtēšanas metodes:</w:t>
      </w:r>
    </w:p>
    <w:p w14:paraId="1E26AE58"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Novērtējot Paredzētās darbības ietekmi, norāda izmantotās prognozēšanas metodes, ja prognozēšanai izmantotas datorprogrammas, jāiesniedz datorprogramas /-u aprēķinu ievades datus. </w:t>
      </w:r>
    </w:p>
    <w:p w14:paraId="4CFB35C4"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Ziņojumā sniedz Novērtējuma noteikumu Nr. 18 2. pielikuma 12. un 13. punktā norādīto informāciju. Papildus Novērtējuma noteikumu Nr. 18 2. pielikuma 12. un 13. punktā, kā arī šajā programmā noteiktajam, Birojs citus nosacījumus novērtēšanas paņēmieniem un metodēm nenoteic. </w:t>
      </w:r>
    </w:p>
    <w:p w14:paraId="5C4A8B33" w14:textId="77777777" w:rsidR="001D5652" w:rsidRPr="00D15CC0" w:rsidRDefault="00AD0B69" w:rsidP="001D5652">
      <w:pPr>
        <w:widowControl/>
        <w:numPr>
          <w:ilvl w:val="0"/>
          <w:numId w:val="19"/>
        </w:numPr>
        <w:spacing w:before="240" w:after="120" w:line="240" w:lineRule="auto"/>
        <w:ind w:left="357" w:right="11" w:hanging="357"/>
        <w:jc w:val="both"/>
        <w:rPr>
          <w:rFonts w:ascii="Times New Roman" w:eastAsia="Times New Roman" w:hAnsi="Times New Roman"/>
          <w:sz w:val="24"/>
          <w:szCs w:val="24"/>
          <w:lang w:val="lv-LV"/>
        </w:rPr>
      </w:pPr>
      <w:r w:rsidRPr="00D15CC0">
        <w:rPr>
          <w:rFonts w:ascii="Times New Roman" w:eastAsia="Times New Roman" w:hAnsi="Times New Roman"/>
          <w:b/>
          <w:sz w:val="24"/>
          <w:szCs w:val="24"/>
          <w:lang w:val="lv-LV"/>
        </w:rPr>
        <w:t>Prasības negatīvo ietekmju uz vidi novēršanas, nepieļaušanas vai samazināšanas pasākumu novērtēšanai, Paredzētās darbības limitējošo un ierobežojošo faktoru analīzei:</w:t>
      </w:r>
    </w:p>
    <w:p w14:paraId="32CB0C0E"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Risinājumu veidi un pasākumi (inženiertehniskie, organizatoriskie u.c.), kas paredzēti, lai novērstu, nepieļautu vai mazinātu Paredzētās darbības būtisku nelabvēlīgu ietekmi uz vidi, raksturojami un novērtējami atbilstoši Novērtējuma noteikumu Nr. 18 2. pielikuma 14. punktā noteiktajam, un tiem jāaptver gan risinājumi teritorijas sagatavošanas un papildus nepieciešamo objektu būvniecības / pārbūves, gan Šūnu darbības (ekspluatācijas) fāzē (arī inženiertehniskie un organizatoriskie u.c. pasākumi ārpus Poligona teritorijas, ja attiecināms). Ziņojumā novērtē – gan kādā mērā šādi pasākumi novērš, nepieļauj vai samazina ietekmi katram konkrētam ietekmju veidam, gan arī kādas ir paliekošās ietekmes. Novērtē pasākumu efektivitāti un paliekošo ietekmju atbilstību spēkā esošo normatīvo </w:t>
      </w:r>
      <w:smartTag w:uri="schemas-tilde-lv/tildestengine" w:element="veidnes">
        <w:smartTagPr>
          <w:attr w:name="baseform" w:val="akt|s"/>
          <w:attr w:name="id" w:val="-1"/>
          <w:attr w:name="text" w:val="aktu"/>
        </w:smartTagPr>
        <w:r w:rsidRPr="00D15CC0">
          <w:rPr>
            <w:rFonts w:ascii="Times New Roman" w:eastAsia="Times New Roman" w:hAnsi="Times New Roman"/>
            <w:sz w:val="24"/>
            <w:szCs w:val="24"/>
            <w:lang w:val="lv-LV"/>
          </w:rPr>
          <w:t>aktu</w:t>
        </w:r>
      </w:smartTag>
      <w:r w:rsidRPr="00D15CC0">
        <w:rPr>
          <w:rFonts w:ascii="Times New Roman" w:eastAsia="Times New Roman" w:hAnsi="Times New Roman"/>
          <w:sz w:val="24"/>
          <w:szCs w:val="24"/>
          <w:lang w:val="lv-LV"/>
        </w:rPr>
        <w:t xml:space="preserve"> prasībām. </w:t>
      </w:r>
    </w:p>
    <w:p w14:paraId="329A3779"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Veic Paredzētās darbības iespējamo ierobežojošo un limitējošo faktoru analīzi (balstoties uz veikto novērtējumu par sagaidāmo ietekmi uz vidi un nepieciešamajiem pasākumiem tās novēršamai, samazināšanai u.c.). Nepieciešamības gadījumā paredz nosacījumus atsevišķu darbību veikšanas ierobežošanai.</w:t>
      </w:r>
    </w:p>
    <w:p w14:paraId="614EF43F" w14:textId="77777777" w:rsidR="00D9251B" w:rsidRPr="00D15CC0" w:rsidRDefault="00D9251B" w:rsidP="00D9251B">
      <w:pPr>
        <w:widowControl/>
        <w:spacing w:before="120" w:after="120" w:line="240" w:lineRule="auto"/>
        <w:ind w:left="426" w:right="11"/>
        <w:jc w:val="both"/>
        <w:rPr>
          <w:rFonts w:ascii="Times New Roman" w:eastAsia="Times New Roman" w:hAnsi="Times New Roman"/>
          <w:sz w:val="24"/>
          <w:szCs w:val="24"/>
          <w:lang w:val="lv-LV"/>
        </w:rPr>
      </w:pPr>
    </w:p>
    <w:p w14:paraId="2CFD062E" w14:textId="77777777" w:rsidR="00D9251B" w:rsidRPr="00D15CC0" w:rsidRDefault="00D9251B" w:rsidP="00D9251B">
      <w:pPr>
        <w:widowControl/>
        <w:spacing w:before="120" w:after="120" w:line="240" w:lineRule="auto"/>
        <w:ind w:left="426" w:right="11"/>
        <w:jc w:val="both"/>
        <w:rPr>
          <w:rFonts w:ascii="Times New Roman" w:eastAsia="Times New Roman" w:hAnsi="Times New Roman"/>
          <w:sz w:val="24"/>
          <w:szCs w:val="24"/>
          <w:lang w:val="lv-LV"/>
        </w:rPr>
      </w:pPr>
    </w:p>
    <w:p w14:paraId="01E2DEC4" w14:textId="77777777" w:rsidR="00D9251B" w:rsidRPr="00D15CC0" w:rsidRDefault="00D9251B" w:rsidP="00D9251B">
      <w:pPr>
        <w:widowControl/>
        <w:spacing w:before="120" w:after="120" w:line="240" w:lineRule="auto"/>
        <w:ind w:left="426" w:right="11"/>
        <w:jc w:val="both"/>
        <w:rPr>
          <w:rFonts w:ascii="Times New Roman" w:eastAsia="Times New Roman" w:hAnsi="Times New Roman"/>
          <w:sz w:val="24"/>
          <w:szCs w:val="24"/>
          <w:lang w:val="lv-LV"/>
        </w:rPr>
      </w:pPr>
    </w:p>
    <w:p w14:paraId="7788C6B0" w14:textId="77777777" w:rsidR="001D5652" w:rsidRPr="00D15CC0" w:rsidRDefault="00AD0B69" w:rsidP="001D5652">
      <w:pPr>
        <w:widowControl/>
        <w:numPr>
          <w:ilvl w:val="0"/>
          <w:numId w:val="19"/>
        </w:numPr>
        <w:spacing w:before="240" w:after="0" w:line="240" w:lineRule="auto"/>
        <w:ind w:left="357" w:right="11" w:hanging="357"/>
        <w:jc w:val="both"/>
        <w:rPr>
          <w:rFonts w:ascii="Times New Roman" w:eastAsia="Times New Roman" w:hAnsi="Times New Roman"/>
          <w:sz w:val="24"/>
          <w:szCs w:val="24"/>
          <w:lang w:val="lv-LV"/>
        </w:rPr>
      </w:pPr>
      <w:r w:rsidRPr="00D15CC0">
        <w:rPr>
          <w:rFonts w:ascii="Times New Roman" w:eastAsia="Times New Roman" w:hAnsi="Times New Roman"/>
          <w:b/>
          <w:sz w:val="24"/>
          <w:szCs w:val="24"/>
          <w:lang w:val="lv-LV"/>
        </w:rPr>
        <w:t>Prasības monitoringam:</w:t>
      </w:r>
    </w:p>
    <w:p w14:paraId="553B44B3"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Ziņojumā jāparedz pasākumi vides kvalitātes monitoringam un ietekmju uzraudzībai un novērtēšanai atbilstoši Novērtējuma noteikumu Nr. 18 2. pielikuma 15. punktā noteiktajam.</w:t>
      </w:r>
    </w:p>
    <w:p w14:paraId="5DC7740C" w14:textId="77777777" w:rsidR="001D5652" w:rsidRPr="00D15CC0" w:rsidRDefault="00AD0B69" w:rsidP="001D5652">
      <w:pPr>
        <w:widowControl/>
        <w:numPr>
          <w:ilvl w:val="1"/>
          <w:numId w:val="19"/>
        </w:numPr>
        <w:spacing w:before="120" w:after="120" w:line="240" w:lineRule="auto"/>
        <w:ind w:left="426" w:right="11"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Izvērtējama monitoringa izmaiņu nepieciešamība un paredzami jau iespējami konkrēti nosacījumi metodēm, veikšanas vietām, parametriem, ilgumam un regularitātei.</w:t>
      </w:r>
    </w:p>
    <w:p w14:paraId="47BBD536" w14:textId="77777777" w:rsidR="001D5652" w:rsidRPr="00D15CC0" w:rsidRDefault="00AD0B69" w:rsidP="001D5652">
      <w:pPr>
        <w:widowControl/>
        <w:numPr>
          <w:ilvl w:val="0"/>
          <w:numId w:val="15"/>
        </w:numPr>
        <w:spacing w:before="240" w:after="0" w:line="240" w:lineRule="auto"/>
        <w:ind w:right="6"/>
        <w:rPr>
          <w:rFonts w:ascii="Times New Roman" w:eastAsia="Times New Roman" w:hAnsi="Times New Roman"/>
          <w:b/>
          <w:sz w:val="24"/>
          <w:szCs w:val="24"/>
          <w:lang w:val="lv-LV"/>
        </w:rPr>
      </w:pPr>
      <w:r w:rsidRPr="00D15CC0">
        <w:rPr>
          <w:rFonts w:ascii="Times New Roman" w:eastAsia="Times New Roman" w:hAnsi="Times New Roman"/>
          <w:b/>
          <w:sz w:val="24"/>
          <w:szCs w:val="24"/>
          <w:lang w:val="lv-LV"/>
        </w:rPr>
        <w:t>Prasības sabiedriskajai apspriešanai un informācijas publiskošanai:</w:t>
      </w:r>
    </w:p>
    <w:p w14:paraId="0BEF6531" w14:textId="77777777" w:rsidR="001D5652" w:rsidRPr="00D15CC0" w:rsidRDefault="00AD0B69" w:rsidP="001D5652">
      <w:pPr>
        <w:widowControl/>
        <w:numPr>
          <w:ilvl w:val="0"/>
          <w:numId w:val="14"/>
        </w:numPr>
        <w:spacing w:before="120" w:after="120" w:line="240" w:lineRule="auto"/>
        <w:ind w:left="426" w:right="-57"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Ziņojumā analizē ietekmes uz vidi novērtējuma sākotnējās sabiedriskās apspriešanas rezultātus. Nepieciešamības gadījumā Ziņojumā sniedz vērtējumu par plānotajiem risinājumiem problēmsituāciju novēršanai.</w:t>
      </w:r>
    </w:p>
    <w:p w14:paraId="7A09C3D7" w14:textId="77777777" w:rsidR="001D5652" w:rsidRPr="00D15CC0" w:rsidRDefault="00AD0B69" w:rsidP="001D5652">
      <w:pPr>
        <w:widowControl/>
        <w:numPr>
          <w:ilvl w:val="0"/>
          <w:numId w:val="14"/>
        </w:numPr>
        <w:spacing w:before="120" w:after="120" w:line="240" w:lineRule="auto"/>
        <w:ind w:left="426" w:right="-57"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 xml:space="preserve">Prasības Ziņojuma sabiedriskajai apspriešanai nosaka Novērtējuma likums un Novērtējuma noteikumi Nr. 18, tādēļ Birojs atkārtoti minētās prasības neuzskaita, vienlaikus vērš uzmanību, ka sabiedrības līdzdalība un tās veicināšana ir viens no ietekmes uz vidi novērtējuma pamatuzdevumiem, tādēļ Novērtējuma likuma 17. panta sestā daļa noteic, ka ierosinātāja pienākums ir noskaidrot sabiedrības viedokli, veicinot to iedzīvotāju līdzdalību sabiedriskajā apspriešanā, kurus var ietekmēt Paredzētā darbība, vai aptaujājot šos iedzīvotājus. </w:t>
      </w:r>
    </w:p>
    <w:p w14:paraId="63AB1467" w14:textId="77777777" w:rsidR="001D5652" w:rsidRPr="00D15CC0" w:rsidRDefault="00AD0B69" w:rsidP="001D5652">
      <w:pPr>
        <w:widowControl/>
        <w:numPr>
          <w:ilvl w:val="0"/>
          <w:numId w:val="14"/>
        </w:numPr>
        <w:spacing w:before="120" w:after="120" w:line="240" w:lineRule="auto"/>
        <w:ind w:left="426" w:right="-57" w:hanging="426"/>
        <w:jc w:val="both"/>
        <w:rPr>
          <w:rFonts w:ascii="Times New Roman" w:eastAsia="Times New Roman" w:hAnsi="Times New Roman"/>
          <w:sz w:val="24"/>
          <w:szCs w:val="24"/>
          <w:lang w:val="lv-LV"/>
        </w:rPr>
      </w:pPr>
      <w:bookmarkStart w:id="6" w:name="_Hlk519157316"/>
      <w:r w:rsidRPr="00D15CC0">
        <w:rPr>
          <w:rFonts w:ascii="Times New Roman" w:eastAsia="Times New Roman" w:hAnsi="Times New Roman"/>
          <w:sz w:val="24"/>
          <w:szCs w:val="24"/>
          <w:lang w:val="lv-LV"/>
        </w:rPr>
        <w:t xml:space="preserve">Ierosinātājai jānodrošina Ziņojuma sabiedriskā apspriešana Novērtējuma likuma un Novērtējuma noteikumos Nr. 18 noteiktajā kārtībā. Ja attiecīgajā periodā vēl attiecināms, organizējot un veicot Ziņojuma sabiedrisko apspriešanu, ņem vērā arī ar infekcijas Covid-19 izplatības pārvaldību saistītos ierobežojumus un nosacījumus, kas noteikti ārējos normatīvajos aktos. </w:t>
      </w:r>
    </w:p>
    <w:bookmarkEnd w:id="6"/>
    <w:p w14:paraId="353A92A7" w14:textId="77777777" w:rsidR="001D5652" w:rsidRPr="00D15CC0" w:rsidRDefault="00AD0B69" w:rsidP="001D5652">
      <w:pPr>
        <w:widowControl/>
        <w:numPr>
          <w:ilvl w:val="0"/>
          <w:numId w:val="14"/>
        </w:numPr>
        <w:spacing w:before="120" w:after="120" w:line="240" w:lineRule="auto"/>
        <w:ind w:left="426" w:right="-57" w:hanging="426"/>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Ziņojuma publiskojamā versijā neiekļauj ierobežotas pieejamības informāciju (piemēram, ierobežotas pieejamības informācija par atsevišķām dabas vērtībām, ja attiecināms), un tās sagatavošanā jāievēro personas datu aizsardzības prasības.</w:t>
      </w:r>
      <w:r w:rsidRPr="00D15CC0">
        <w:rPr>
          <w:rFonts w:ascii="Times New Roman" w:hAnsi="Times New Roman"/>
          <w:sz w:val="24"/>
          <w:szCs w:val="24"/>
          <w:lang w:val="lv-LV"/>
        </w:rPr>
        <w:t xml:space="preserve"> Ziņojuma publiskojamā pārskatā, kas Ziņojumā iekļaujams saskaņā ar Novērtējuma likuma 17. panta trešo un septīto daļu, fiziskas personas </w:t>
      </w:r>
      <w:r w:rsidRPr="00D15CC0">
        <w:rPr>
          <w:rFonts w:ascii="Times New Roman" w:eastAsia="Times New Roman" w:hAnsi="Times New Roman"/>
          <w:sz w:val="24"/>
          <w:szCs w:val="24"/>
          <w:lang w:val="lv-LV"/>
        </w:rPr>
        <w:t xml:space="preserve">datu apstrāde veicama tādā veidā, lai datus nav iespējams saistīt ar konkrētu datu subjektu bez papildu informācijas izmantošanas (tie </w:t>
      </w:r>
      <w:r w:rsidRPr="00D15CC0">
        <w:rPr>
          <w:rFonts w:ascii="Times New Roman" w:hAnsi="Times New Roman"/>
          <w:sz w:val="24"/>
          <w:szCs w:val="24"/>
          <w:lang w:val="lv-LV"/>
        </w:rPr>
        <w:t>pseidonimizējami), vienlaikus Birojā šis pārskats iesniedzams arī bez pseidonimizācijas - veidā, kas ļauj secināt gan to, vai attiecīgais iesniegums vispār bijis saņemts un vērtēts, gan pilnvērtīgi izprast pašu priekšlikumu un to, kā tas ņemts vērā.</w:t>
      </w:r>
    </w:p>
    <w:p w14:paraId="2318E557" w14:textId="77777777" w:rsidR="001D5652" w:rsidRPr="00D15CC0" w:rsidRDefault="001D5652" w:rsidP="001D5652">
      <w:pPr>
        <w:widowControl/>
        <w:spacing w:after="0" w:line="240" w:lineRule="auto"/>
        <w:ind w:left="-142" w:firstLine="142"/>
        <w:rPr>
          <w:rFonts w:ascii="Times New Roman" w:eastAsia="Times New Roman" w:hAnsi="Times New Roman"/>
          <w:noProof/>
          <w:sz w:val="24"/>
          <w:szCs w:val="24"/>
          <w:lang w:val="lv-LV"/>
        </w:rPr>
      </w:pPr>
    </w:p>
    <w:p w14:paraId="0D22F7D3" w14:textId="77777777" w:rsidR="001D5652" w:rsidRPr="00D15CC0" w:rsidRDefault="001D5652" w:rsidP="001D5652">
      <w:pPr>
        <w:widowControl/>
        <w:spacing w:after="0" w:line="240" w:lineRule="auto"/>
        <w:ind w:left="-142" w:firstLine="142"/>
        <w:rPr>
          <w:rFonts w:ascii="Times New Roman" w:eastAsia="Times New Roman" w:hAnsi="Times New Roman"/>
          <w:noProof/>
          <w:sz w:val="24"/>
          <w:szCs w:val="24"/>
          <w:lang w:val="lv-LV"/>
        </w:rPr>
      </w:pPr>
    </w:p>
    <w:p w14:paraId="118A1C7E" w14:textId="77777777" w:rsidR="001D5652" w:rsidRPr="00D15CC0" w:rsidRDefault="001D5652" w:rsidP="001D5652">
      <w:pPr>
        <w:widowControl/>
        <w:spacing w:after="0" w:line="240" w:lineRule="auto"/>
        <w:ind w:left="-142" w:firstLine="142"/>
        <w:rPr>
          <w:rFonts w:ascii="Times New Roman" w:eastAsia="Times New Roman" w:hAnsi="Times New Roman"/>
          <w:noProof/>
          <w:sz w:val="24"/>
          <w:szCs w:val="24"/>
          <w:lang w:val="lv-LV"/>
        </w:rPr>
      </w:pPr>
    </w:p>
    <w:p w14:paraId="7A73C225" w14:textId="77777777" w:rsidR="001D5652" w:rsidRPr="00D15CC0" w:rsidRDefault="00AD0B69" w:rsidP="001D5652">
      <w:pPr>
        <w:widowControl/>
        <w:spacing w:after="0" w:line="240" w:lineRule="auto"/>
        <w:ind w:left="-142" w:firstLine="142"/>
        <w:rPr>
          <w:rFonts w:ascii="Times New Roman" w:eastAsia="Times New Roman" w:hAnsi="Times New Roman"/>
          <w:sz w:val="24"/>
          <w:szCs w:val="24"/>
          <w:lang w:val="lv-LV"/>
        </w:rPr>
      </w:pPr>
      <w:r w:rsidRPr="00D15CC0">
        <w:rPr>
          <w:rFonts w:ascii="Times New Roman" w:eastAsia="Times New Roman" w:hAnsi="Times New Roman"/>
          <w:noProof/>
          <w:sz w:val="24"/>
          <w:szCs w:val="24"/>
          <w:lang w:val="lv-LV"/>
        </w:rPr>
        <w:t>Direktors</w:t>
      </w:r>
      <w:r w:rsidRPr="00D15CC0">
        <w:rPr>
          <w:rFonts w:ascii="Times New Roman" w:eastAsia="Times New Roman" w:hAnsi="Times New Roman"/>
          <w:sz w:val="24"/>
          <w:szCs w:val="24"/>
          <w:lang w:val="lv-LV"/>
        </w:rPr>
        <w:t xml:space="preserve"> </w:t>
      </w:r>
      <w:r w:rsidRPr="00D15CC0">
        <w:rPr>
          <w:rFonts w:ascii="Times New Roman" w:eastAsia="Times New Roman" w:hAnsi="Times New Roman"/>
          <w:sz w:val="24"/>
          <w:szCs w:val="24"/>
          <w:lang w:val="lv-LV"/>
        </w:rPr>
        <w:tab/>
      </w:r>
      <w:r w:rsidRPr="00D15CC0">
        <w:rPr>
          <w:rFonts w:ascii="Times New Roman" w:eastAsia="Times New Roman" w:hAnsi="Times New Roman"/>
          <w:sz w:val="24"/>
          <w:szCs w:val="24"/>
          <w:lang w:val="lv-LV"/>
        </w:rPr>
        <w:tab/>
        <w:t xml:space="preserve"> (</w:t>
      </w:r>
      <w:r w:rsidRPr="00D15CC0">
        <w:rPr>
          <w:rFonts w:ascii="Times New Roman" w:eastAsia="Times New Roman" w:hAnsi="Times New Roman"/>
          <w:i/>
          <w:iCs/>
          <w:sz w:val="24"/>
          <w:szCs w:val="24"/>
          <w:lang w:val="lv-LV"/>
        </w:rPr>
        <w:t>paraksts*</w:t>
      </w:r>
      <w:r w:rsidRPr="00D15CC0">
        <w:rPr>
          <w:rFonts w:ascii="Times New Roman" w:eastAsia="Times New Roman" w:hAnsi="Times New Roman"/>
          <w:sz w:val="24"/>
          <w:szCs w:val="24"/>
          <w:lang w:val="lv-LV"/>
        </w:rPr>
        <w:t xml:space="preserve">)  </w:t>
      </w:r>
      <w:r w:rsidRPr="00D15CC0">
        <w:rPr>
          <w:rFonts w:ascii="Times New Roman" w:eastAsia="Times New Roman" w:hAnsi="Times New Roman"/>
          <w:sz w:val="24"/>
          <w:szCs w:val="24"/>
          <w:lang w:val="lv-LV"/>
        </w:rPr>
        <w:tab/>
      </w:r>
      <w:r w:rsidRPr="00D15CC0">
        <w:rPr>
          <w:rFonts w:ascii="Times New Roman" w:eastAsia="Times New Roman" w:hAnsi="Times New Roman"/>
          <w:sz w:val="24"/>
          <w:szCs w:val="24"/>
          <w:lang w:val="lv-LV"/>
        </w:rPr>
        <w:tab/>
      </w:r>
      <w:r w:rsidRPr="00D15CC0">
        <w:rPr>
          <w:rFonts w:ascii="Times New Roman" w:eastAsia="Times New Roman" w:hAnsi="Times New Roman"/>
          <w:sz w:val="24"/>
          <w:szCs w:val="24"/>
          <w:lang w:val="lv-LV"/>
        </w:rPr>
        <w:tab/>
      </w:r>
      <w:r w:rsidRPr="00D15CC0">
        <w:rPr>
          <w:rFonts w:ascii="Times New Roman" w:eastAsia="Times New Roman" w:hAnsi="Times New Roman"/>
          <w:sz w:val="24"/>
          <w:szCs w:val="24"/>
          <w:lang w:val="lv-LV"/>
        </w:rPr>
        <w:tab/>
      </w:r>
      <w:r w:rsidRPr="00D15CC0">
        <w:rPr>
          <w:rFonts w:ascii="Times New Roman" w:eastAsia="Times New Roman" w:hAnsi="Times New Roman"/>
          <w:noProof/>
          <w:sz w:val="24"/>
          <w:szCs w:val="24"/>
          <w:lang w:val="lv-LV"/>
        </w:rPr>
        <w:t>Arnolds Lukšēvics</w:t>
      </w:r>
    </w:p>
    <w:p w14:paraId="45EC045F" w14:textId="77777777" w:rsidR="001D5652" w:rsidRPr="00D15CC0" w:rsidRDefault="001D5652" w:rsidP="001D5652">
      <w:pPr>
        <w:widowControl/>
        <w:spacing w:after="0" w:line="240" w:lineRule="auto"/>
        <w:ind w:left="-142" w:firstLine="142"/>
        <w:jc w:val="both"/>
        <w:rPr>
          <w:rFonts w:ascii="Times New Roman" w:eastAsia="Times New Roman" w:hAnsi="Times New Roman"/>
          <w:sz w:val="24"/>
          <w:szCs w:val="24"/>
          <w:lang w:val="lv-LV"/>
        </w:rPr>
      </w:pPr>
    </w:p>
    <w:p w14:paraId="0A707EF7" w14:textId="77777777" w:rsidR="001D5652" w:rsidRPr="00D15CC0" w:rsidRDefault="00AD0B69" w:rsidP="001D5652">
      <w:pPr>
        <w:widowControl/>
        <w:spacing w:after="0" w:line="240" w:lineRule="auto"/>
        <w:ind w:left="-142" w:firstLine="142"/>
        <w:jc w:val="both"/>
        <w:rPr>
          <w:rFonts w:ascii="Times New Roman" w:eastAsia="Times New Roman" w:hAnsi="Times New Roman"/>
          <w:sz w:val="24"/>
          <w:szCs w:val="24"/>
          <w:lang w:val="lv-LV"/>
        </w:rPr>
      </w:pPr>
      <w:r w:rsidRPr="00D15CC0">
        <w:rPr>
          <w:rFonts w:ascii="Times New Roman" w:eastAsia="Times New Roman" w:hAnsi="Times New Roman"/>
          <w:sz w:val="24"/>
          <w:szCs w:val="24"/>
          <w:lang w:val="lv-LV"/>
        </w:rPr>
        <w:t>*</w:t>
      </w:r>
      <w:r w:rsidRPr="00D15CC0">
        <w:rPr>
          <w:rFonts w:ascii="Times New Roman" w:eastAsia="Times New Roman" w:hAnsi="Times New Roman"/>
          <w:i/>
          <w:iCs/>
          <w:sz w:val="24"/>
          <w:szCs w:val="24"/>
          <w:lang w:val="lv-LV"/>
        </w:rPr>
        <w:t>Dokuments ir parakstīts ar drošu elektronisko parakstu</w:t>
      </w:r>
    </w:p>
    <w:p w14:paraId="18C38407" w14:textId="77777777" w:rsidR="001D5652" w:rsidRPr="00D15CC0" w:rsidRDefault="001D5652" w:rsidP="001D5652">
      <w:pPr>
        <w:widowControl/>
        <w:spacing w:after="0" w:line="240" w:lineRule="auto"/>
        <w:ind w:left="-142" w:firstLine="142"/>
        <w:jc w:val="both"/>
        <w:rPr>
          <w:rFonts w:ascii="Times New Roman" w:eastAsia="Times New Roman" w:hAnsi="Times New Roman"/>
          <w:sz w:val="24"/>
          <w:szCs w:val="24"/>
          <w:lang w:val="lv-LV"/>
        </w:rPr>
      </w:pPr>
    </w:p>
    <w:p w14:paraId="1FACC029" w14:textId="77777777" w:rsidR="001D5652" w:rsidRPr="00D15CC0" w:rsidRDefault="001D5652" w:rsidP="001D5652">
      <w:pPr>
        <w:pStyle w:val="Header"/>
        <w:tabs>
          <w:tab w:val="left" w:pos="720"/>
        </w:tabs>
        <w:ind w:right="11"/>
        <w:rPr>
          <w:rFonts w:ascii="Times New Roman" w:hAnsi="Times New Roman"/>
          <w:sz w:val="24"/>
          <w:szCs w:val="24"/>
          <w:lang w:val="lv-LV"/>
        </w:rPr>
      </w:pPr>
    </w:p>
    <w:p w14:paraId="4154A08A" w14:textId="77777777" w:rsidR="001B2EAC" w:rsidRPr="00D15CC0" w:rsidRDefault="001B2EAC" w:rsidP="001D5652">
      <w:pPr>
        <w:pStyle w:val="Header"/>
        <w:tabs>
          <w:tab w:val="left" w:pos="720"/>
        </w:tabs>
        <w:ind w:right="11"/>
        <w:jc w:val="right"/>
        <w:rPr>
          <w:rFonts w:ascii="Times New Roman" w:hAnsi="Times New Roman"/>
          <w:sz w:val="24"/>
          <w:szCs w:val="24"/>
          <w:lang w:val="lv-LV"/>
        </w:rPr>
      </w:pPr>
    </w:p>
    <w:sectPr w:rsidR="001B2EAC" w:rsidRPr="00D15CC0" w:rsidSect="00B117E2">
      <w:footerReference w:type="default" r:id="rId19"/>
      <w:headerReference w:type="first" r:id="rId20"/>
      <w:type w:val="continuous"/>
      <w:pgSz w:w="11920" w:h="16840"/>
      <w:pgMar w:top="1134" w:right="1134" w:bottom="1134" w:left="170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3ACFA" w14:textId="77777777" w:rsidR="00080A4D" w:rsidRDefault="00080A4D">
      <w:pPr>
        <w:spacing w:after="0" w:line="240" w:lineRule="auto"/>
      </w:pPr>
      <w:r>
        <w:separator/>
      </w:r>
    </w:p>
  </w:endnote>
  <w:endnote w:type="continuationSeparator" w:id="0">
    <w:p w14:paraId="1BDB4B9F" w14:textId="77777777" w:rsidR="00080A4D" w:rsidRDefault="00080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sig w:usb0="00000007" w:usb1="08070000" w:usb2="00000010" w:usb3="00000000" w:csb0="00020003" w:csb1="00000000"/>
  </w:font>
  <w:font w:name="TimesNewRomanPSMT">
    <w:altName w:val="MS Mincho"/>
    <w:panose1 w:val="00000000000000000000"/>
    <w:charset w:val="80"/>
    <w:family w:val="auto"/>
    <w:notTrueType/>
    <w:pitch w:val="default"/>
    <w:sig w:usb0="00000005" w:usb1="08070000" w:usb2="00000010" w:usb3="00000000" w:csb0="0002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9160048"/>
      <w:docPartObj>
        <w:docPartGallery w:val="Page Numbers (Bottom of Page)"/>
        <w:docPartUnique/>
      </w:docPartObj>
    </w:sdtPr>
    <w:sdtEndPr>
      <w:rPr>
        <w:rFonts w:ascii="Times New Roman" w:hAnsi="Times New Roman"/>
        <w:noProof/>
      </w:rPr>
    </w:sdtEndPr>
    <w:sdtContent>
      <w:p w14:paraId="7F62ECF9" w14:textId="77777777" w:rsidR="00A25460" w:rsidRPr="00E87EBC" w:rsidRDefault="00AD0B69">
        <w:pPr>
          <w:pStyle w:val="Footer"/>
          <w:jc w:val="center"/>
          <w:rPr>
            <w:rFonts w:ascii="Times New Roman" w:hAnsi="Times New Roman"/>
          </w:rPr>
        </w:pPr>
        <w:r w:rsidRPr="00E87EBC">
          <w:rPr>
            <w:rFonts w:ascii="Times New Roman" w:hAnsi="Times New Roman"/>
          </w:rPr>
          <w:fldChar w:fldCharType="begin"/>
        </w:r>
        <w:r w:rsidRPr="00E87EBC">
          <w:rPr>
            <w:rFonts w:ascii="Times New Roman" w:hAnsi="Times New Roman"/>
          </w:rPr>
          <w:instrText xml:space="preserve"> PAGE   \* MERGEFORMAT </w:instrText>
        </w:r>
        <w:r w:rsidRPr="00E87EBC">
          <w:rPr>
            <w:rFonts w:ascii="Times New Roman" w:hAnsi="Times New Roman"/>
          </w:rPr>
          <w:fldChar w:fldCharType="separate"/>
        </w:r>
        <w:r w:rsidR="008B61CA">
          <w:rPr>
            <w:rFonts w:ascii="Times New Roman" w:hAnsi="Times New Roman"/>
            <w:noProof/>
          </w:rPr>
          <w:t>15</w:t>
        </w:r>
        <w:r w:rsidRPr="00E87EBC">
          <w:rPr>
            <w:rFonts w:ascii="Times New Roman" w:hAnsi="Times New Roman"/>
            <w:noProof/>
          </w:rPr>
          <w:fldChar w:fldCharType="end"/>
        </w:r>
      </w:p>
    </w:sdtContent>
  </w:sdt>
  <w:p w14:paraId="112A040C" w14:textId="77777777" w:rsidR="00A25460" w:rsidRDefault="00A254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78E99" w14:textId="77777777" w:rsidR="00080A4D" w:rsidRDefault="00080A4D">
      <w:pPr>
        <w:spacing w:after="0" w:line="240" w:lineRule="auto"/>
      </w:pPr>
      <w:r>
        <w:separator/>
      </w:r>
    </w:p>
  </w:footnote>
  <w:footnote w:type="continuationSeparator" w:id="0">
    <w:p w14:paraId="74602212" w14:textId="77777777" w:rsidR="00080A4D" w:rsidRDefault="00080A4D">
      <w:pPr>
        <w:spacing w:after="0" w:line="240" w:lineRule="auto"/>
      </w:pPr>
      <w:r>
        <w:continuationSeparator/>
      </w:r>
    </w:p>
  </w:footnote>
  <w:footnote w:id="1">
    <w:p w14:paraId="478AE61D" w14:textId="77777777" w:rsidR="001D5652" w:rsidRPr="000A0383" w:rsidRDefault="00AD0B69" w:rsidP="001D5652">
      <w:pPr>
        <w:widowControl/>
        <w:spacing w:after="0" w:line="240" w:lineRule="auto"/>
        <w:jc w:val="both"/>
        <w:rPr>
          <w:sz w:val="20"/>
          <w:szCs w:val="20"/>
          <w:lang w:val="lv-LV"/>
        </w:rPr>
      </w:pPr>
      <w:r w:rsidRPr="00260C8E">
        <w:rPr>
          <w:rStyle w:val="FootnoteReference"/>
          <w:rFonts w:ascii="Times New Roman" w:hAnsi="Times New Roman"/>
          <w:sz w:val="20"/>
          <w:szCs w:val="20"/>
        </w:rPr>
        <w:footnoteRef/>
      </w:r>
      <w:r w:rsidRPr="00EA1F64">
        <w:rPr>
          <w:rFonts w:ascii="Times New Roman" w:eastAsia="Times New Roman" w:hAnsi="Times New Roman"/>
          <w:sz w:val="20"/>
          <w:szCs w:val="20"/>
          <w:lang w:val="lv-LV"/>
        </w:rPr>
        <w:t>Ierosinātāja ir noslēgusi līgumu (</w:t>
      </w:r>
      <w:r w:rsidRPr="00EA1F64">
        <w:rPr>
          <w:rFonts w:ascii="Times New Roman" w:hAnsi="Times New Roman"/>
          <w:sz w:val="20"/>
          <w:szCs w:val="20"/>
          <w:lang w:val="lv-LV"/>
        </w:rPr>
        <w:t xml:space="preserve">2021. gada 4. marta līgums Nr. </w:t>
      </w:r>
      <w:r w:rsidRPr="000A0383">
        <w:rPr>
          <w:rFonts w:ascii="Times New Roman" w:hAnsi="Times New Roman"/>
          <w:sz w:val="20"/>
          <w:szCs w:val="20"/>
          <w:lang w:val="lv-LV"/>
        </w:rPr>
        <w:t xml:space="preserve">GEKO P-56/2021 </w:t>
      </w:r>
      <w:r w:rsidRPr="00EA1F64">
        <w:rPr>
          <w:rFonts w:ascii="Times New Roman" w:hAnsi="Times New Roman"/>
          <w:sz w:val="20"/>
          <w:szCs w:val="20"/>
          <w:lang w:val="lv-LV"/>
        </w:rPr>
        <w:t xml:space="preserve">  </w:t>
      </w:r>
      <w:r w:rsidRPr="00EA1F64">
        <w:rPr>
          <w:rFonts w:ascii="Times New Roman" w:hAnsi="Times New Roman"/>
          <w:i/>
          <w:iCs/>
          <w:sz w:val="20"/>
          <w:szCs w:val="20"/>
          <w:lang w:val="lv-LV"/>
        </w:rPr>
        <w:t>“</w:t>
      </w:r>
      <w:r w:rsidRPr="000A0383">
        <w:rPr>
          <w:rFonts w:ascii="Times New Roman" w:hAnsi="Times New Roman"/>
          <w:i/>
          <w:iCs/>
          <w:sz w:val="20"/>
          <w:szCs w:val="20"/>
          <w:lang w:val="lv-LV"/>
        </w:rPr>
        <w:t>iepirkumam „Ietekmes uz vidi novērtējuma sagatavošana plānotai darbībai “Jaunu atkritumu apglabāšanas šūnu izveide CSA poligonā “Getliņi”” (identifikācijas Nr. GEKO 2020/09/02)</w:t>
      </w:r>
      <w:r w:rsidRPr="00EA1F64">
        <w:rPr>
          <w:rFonts w:ascii="Times New Roman" w:hAnsi="Times New Roman"/>
          <w:i/>
          <w:iCs/>
          <w:sz w:val="20"/>
          <w:szCs w:val="20"/>
          <w:lang w:val="lv-LV"/>
        </w:rPr>
        <w:t>”</w:t>
      </w:r>
      <w:r w:rsidRPr="00EA1F64">
        <w:rPr>
          <w:rFonts w:ascii="Times New Roman" w:eastAsia="Times New Roman" w:hAnsi="Times New Roman"/>
          <w:i/>
          <w:iCs/>
          <w:sz w:val="20"/>
          <w:szCs w:val="20"/>
          <w:lang w:val="lv-LV"/>
        </w:rPr>
        <w:t xml:space="preserve">) </w:t>
      </w:r>
      <w:r w:rsidRPr="00EA1F64">
        <w:rPr>
          <w:rFonts w:ascii="Times New Roman" w:eastAsia="Times New Roman" w:hAnsi="Times New Roman"/>
          <w:sz w:val="20"/>
          <w:szCs w:val="20"/>
          <w:lang w:val="lv-LV"/>
        </w:rPr>
        <w:t xml:space="preserve">ar </w:t>
      </w:r>
      <w:r w:rsidRPr="00EA1F64">
        <w:rPr>
          <w:rFonts w:ascii="Times New Roman" w:hAnsi="Times New Roman"/>
          <w:bCs/>
          <w:sz w:val="20"/>
          <w:szCs w:val="20"/>
          <w:lang w:val="lv-LV" w:eastAsia="lv-LV"/>
        </w:rPr>
        <w:t>SIA </w:t>
      </w:r>
      <w:r w:rsidRPr="00EA1F64">
        <w:rPr>
          <w:rFonts w:ascii="Times New Roman" w:hAnsi="Times New Roman"/>
          <w:bCs/>
          <w:i/>
          <w:iCs/>
          <w:sz w:val="20"/>
          <w:szCs w:val="20"/>
          <w:lang w:val="lv-LV" w:eastAsia="lv-LV"/>
        </w:rPr>
        <w:t>“</w:t>
      </w:r>
      <w:r w:rsidRPr="00EA1F64">
        <w:rPr>
          <w:rFonts w:ascii="Times New Roman" w:hAnsi="Times New Roman"/>
          <w:i/>
          <w:iCs/>
          <w:sz w:val="20"/>
          <w:szCs w:val="20"/>
          <w:shd w:val="clear" w:color="auto" w:fill="FFFFFF"/>
          <w:lang w:val="lv-LV"/>
        </w:rPr>
        <w:t>Geo Consultants</w:t>
      </w:r>
      <w:r w:rsidRPr="00EA1F64">
        <w:rPr>
          <w:rFonts w:ascii="Times New Roman" w:hAnsi="Times New Roman"/>
          <w:bCs/>
          <w:i/>
          <w:iCs/>
          <w:sz w:val="20"/>
          <w:szCs w:val="20"/>
          <w:lang w:val="lv-LV" w:eastAsia="lv-LV"/>
        </w:rPr>
        <w:t>”</w:t>
      </w:r>
      <w:r w:rsidRPr="00EA1F64">
        <w:rPr>
          <w:rFonts w:ascii="Times New Roman" w:hAnsi="Times New Roman"/>
          <w:sz w:val="20"/>
          <w:szCs w:val="20"/>
          <w:shd w:val="clear" w:color="auto" w:fill="FFFFFF"/>
          <w:lang w:val="lv-LV"/>
        </w:rPr>
        <w:t xml:space="preserve"> </w:t>
      </w:r>
      <w:r w:rsidRPr="00EA1F64">
        <w:rPr>
          <w:rFonts w:ascii="Times New Roman" w:eastAsia="Times New Roman" w:hAnsi="Times New Roman"/>
          <w:sz w:val="20"/>
          <w:szCs w:val="20"/>
          <w:lang w:val="lv-LV"/>
        </w:rPr>
        <w:t>(reģistrācijas Nr. </w:t>
      </w:r>
      <w:r w:rsidRPr="00EA1F64">
        <w:rPr>
          <w:rFonts w:ascii="Times New Roman" w:hAnsi="Times New Roman"/>
          <w:sz w:val="20"/>
          <w:szCs w:val="20"/>
          <w:lang w:val="lv-LV"/>
        </w:rPr>
        <w:t>40003340949</w:t>
      </w:r>
      <w:r w:rsidRPr="00EA1F64">
        <w:rPr>
          <w:rFonts w:ascii="Times New Roman" w:eastAsia="Times New Roman" w:hAnsi="Times New Roman"/>
          <w:sz w:val="20"/>
          <w:szCs w:val="20"/>
          <w:lang w:val="lv-LV"/>
        </w:rPr>
        <w:t xml:space="preserve">), saskaņā ar kuru </w:t>
      </w:r>
      <w:r>
        <w:rPr>
          <w:rFonts w:ascii="Times New Roman" w:eastAsia="Times New Roman" w:hAnsi="Times New Roman"/>
          <w:sz w:val="20"/>
          <w:szCs w:val="20"/>
          <w:lang w:val="lv-LV"/>
        </w:rPr>
        <w:t xml:space="preserve">Pilnvarotā persona </w:t>
      </w:r>
      <w:r w:rsidRPr="00EA1F64">
        <w:rPr>
          <w:rFonts w:ascii="Times New Roman" w:eastAsia="Times New Roman" w:hAnsi="Times New Roman"/>
          <w:sz w:val="20"/>
          <w:szCs w:val="20"/>
          <w:lang w:val="lv-LV"/>
        </w:rPr>
        <w:t>Ierosinātājas vārdā un interesēs kārtot visas formalitātes (tajā skaitā, pieprasīt, iesniegt un saņemt informāciju, dokumentus un paskaidrojumus), kas saistītas ar ietekmes uz vidi novērtējumu.</w:t>
      </w:r>
    </w:p>
  </w:footnote>
  <w:footnote w:id="2">
    <w:p w14:paraId="36AAB67C" w14:textId="77777777" w:rsidR="001D5652" w:rsidRPr="00D34220" w:rsidRDefault="00AD0B69" w:rsidP="001D5652">
      <w:pPr>
        <w:pStyle w:val="FootnoteText"/>
        <w:rPr>
          <w:rFonts w:ascii="Times New Roman" w:hAnsi="Times New Roman"/>
          <w:lang w:val="lv-LV"/>
        </w:rPr>
      </w:pPr>
      <w:r w:rsidRPr="00CD1C15">
        <w:rPr>
          <w:rStyle w:val="FootnoteReference"/>
          <w:rFonts w:ascii="Times New Roman" w:hAnsi="Times New Roman"/>
        </w:rPr>
        <w:footnoteRef/>
      </w:r>
      <w:r w:rsidRPr="00D34220">
        <w:rPr>
          <w:rFonts w:ascii="Times New Roman" w:hAnsi="Times New Roman"/>
          <w:lang w:val="lv-LV"/>
        </w:rPr>
        <w:t xml:space="preserve">Atbilstoši Ierosinātājas </w:t>
      </w:r>
      <w:r w:rsidRPr="00CD1C15">
        <w:rPr>
          <w:rFonts w:ascii="Times New Roman" w:hAnsi="Times New Roman"/>
          <w:lang w:val="lv-LV"/>
        </w:rPr>
        <w:t>2020. gada 27. maija iesnieguma</w:t>
      </w:r>
      <w:r w:rsidRPr="00D34220">
        <w:rPr>
          <w:rFonts w:ascii="Times New Roman" w:hAnsi="Times New Roman"/>
          <w:lang w:val="lv-LV"/>
        </w:rPr>
        <w:t xml:space="preserve"> 1. attēlam un Iesnieguma 1. pielikumam.</w:t>
      </w:r>
    </w:p>
  </w:footnote>
  <w:footnote w:id="3">
    <w:p w14:paraId="4E27859E" w14:textId="77777777" w:rsidR="001D5652" w:rsidRPr="00D34220" w:rsidRDefault="00AD0B69" w:rsidP="001D5652">
      <w:pPr>
        <w:pStyle w:val="FootnoteText"/>
        <w:rPr>
          <w:lang w:val="lv-LV"/>
        </w:rPr>
      </w:pPr>
      <w:r w:rsidRPr="00CD1C15">
        <w:rPr>
          <w:rStyle w:val="FootnoteReference"/>
          <w:rFonts w:ascii="Times New Roman" w:hAnsi="Times New Roman"/>
        </w:rPr>
        <w:footnoteRef/>
      </w:r>
      <w:r w:rsidRPr="00D34220">
        <w:rPr>
          <w:rFonts w:ascii="Times New Roman" w:hAnsi="Times New Roman"/>
          <w:lang w:val="lv-LV"/>
        </w:rPr>
        <w:t xml:space="preserve">Apstiprināts </w:t>
      </w:r>
      <w:r w:rsidRPr="00D34220">
        <w:rPr>
          <w:rFonts w:ascii="Times New Roman" w:hAnsi="Times New Roman"/>
          <w:bCs/>
          <w:lang w:val="lv-LV"/>
        </w:rPr>
        <w:t>2016. gada 30. novembrī ar pašvaldības saistošajiem noteikumiem Nr.14/16 “</w:t>
      </w:r>
      <w:r w:rsidRPr="00D34220">
        <w:rPr>
          <w:rFonts w:ascii="Times New Roman" w:hAnsi="Times New Roman"/>
          <w:bCs/>
          <w:i/>
          <w:iCs/>
          <w:lang w:val="lv-LV"/>
        </w:rPr>
        <w:t>Par Stopiņu novada teritorijas plānojuma grafiskās daļas un teritorijas izmantošanas un apbūves noteikumu apstiprināšanu”</w:t>
      </w:r>
      <w:r w:rsidRPr="00D34220">
        <w:rPr>
          <w:rFonts w:ascii="Times New Roman" w:hAnsi="Times New Roman"/>
          <w:bCs/>
          <w:lang w:val="lv-LV"/>
        </w:rPr>
        <w:t>, ir īstenojams no 2017. gada 22. februāra.</w:t>
      </w:r>
    </w:p>
  </w:footnote>
  <w:footnote w:id="4">
    <w:p w14:paraId="5D3DDEAE" w14:textId="77777777" w:rsidR="001D5652" w:rsidRPr="00BD78DB" w:rsidRDefault="00AD0B69" w:rsidP="001D5652">
      <w:pPr>
        <w:pStyle w:val="FootnoteText"/>
        <w:rPr>
          <w:rFonts w:ascii="Times New Roman" w:hAnsi="Times New Roman"/>
          <w:sz w:val="24"/>
          <w:szCs w:val="24"/>
        </w:rPr>
      </w:pPr>
      <w:r w:rsidRPr="00BD78DB">
        <w:rPr>
          <w:rStyle w:val="FootnoteReference"/>
          <w:rFonts w:ascii="Times New Roman" w:hAnsi="Times New Roman"/>
          <w:sz w:val="24"/>
          <w:szCs w:val="24"/>
        </w:rPr>
        <w:footnoteRef/>
      </w:r>
      <w:r w:rsidRPr="00BD78DB">
        <w:rPr>
          <w:rFonts w:ascii="Times New Roman" w:hAnsi="Times New Roman"/>
          <w:sz w:val="24"/>
          <w:szCs w:val="24"/>
        </w:rPr>
        <w:t xml:space="preserve"> Atbilstība </w:t>
      </w:r>
      <w:r w:rsidRPr="00BD78DB">
        <w:rPr>
          <w:rFonts w:ascii="Times New Roman" w:hAnsi="Times New Roman"/>
          <w:sz w:val="24"/>
          <w:szCs w:val="24"/>
          <w:lang w:val="lv-LV" w:eastAsia="lv-LV"/>
        </w:rPr>
        <w:t>Noteikumos Nr. 1032 noteiktajām prasībām.</w:t>
      </w:r>
    </w:p>
  </w:footnote>
  <w:footnote w:id="5">
    <w:p w14:paraId="2994A2B6" w14:textId="77777777" w:rsidR="001D5652" w:rsidRPr="00121041" w:rsidRDefault="00AD0B69" w:rsidP="001D5652">
      <w:pPr>
        <w:pStyle w:val="FootnoteText"/>
        <w:ind w:left="154" w:hanging="168"/>
        <w:jc w:val="both"/>
        <w:rPr>
          <w:rFonts w:ascii="Times New Roman" w:hAnsi="Times New Roman"/>
        </w:rPr>
      </w:pPr>
      <w:r w:rsidRPr="00121041">
        <w:rPr>
          <w:rStyle w:val="FootnoteReference"/>
          <w:rFonts w:ascii="Times New Roman" w:hAnsi="Times New Roman"/>
        </w:rPr>
        <w:footnoteRef/>
      </w:r>
      <w:r w:rsidRPr="00121041">
        <w:rPr>
          <w:rFonts w:ascii="Times New Roman" w:hAnsi="Times New Roman"/>
        </w:rPr>
        <w:t xml:space="preserve"> Prasības gaisu piesārņojošo vielu emisiju daudzuma noteikšanai šīs Biroja programmas izdošanas brīdī noteic Ministru kabineta 2013. gada 2. aprīļa noteikumi Nr. 182 „</w:t>
      </w:r>
      <w:r w:rsidRPr="00121041">
        <w:rPr>
          <w:rFonts w:ascii="Times New Roman" w:hAnsi="Times New Roman"/>
          <w:i/>
        </w:rPr>
        <w:t>Noteikumi par stacionāru piesārņojuma avotu emisijas limita projektu izstrādi</w:t>
      </w:r>
      <w:r w:rsidRPr="00121041">
        <w:rPr>
          <w:rFonts w:ascii="Times New Roman" w:hAnsi="Times New Roman"/>
        </w:rPr>
        <w:t xml:space="preserve">” (turpmāk – Noteikumi Nr. 182). </w:t>
      </w:r>
    </w:p>
  </w:footnote>
  <w:footnote w:id="6">
    <w:p w14:paraId="4632F05E" w14:textId="77777777" w:rsidR="001D5652" w:rsidRPr="00BD78DB" w:rsidRDefault="00AD0B69" w:rsidP="001D5652">
      <w:pPr>
        <w:pStyle w:val="FootnoteText"/>
        <w:ind w:left="154" w:hanging="168"/>
        <w:jc w:val="both"/>
        <w:rPr>
          <w:rFonts w:ascii="Times New Roman" w:hAnsi="Times New Roman"/>
        </w:rPr>
      </w:pPr>
      <w:r w:rsidRPr="00BD78DB">
        <w:rPr>
          <w:rStyle w:val="FootnoteReference"/>
          <w:rFonts w:ascii="Times New Roman" w:hAnsi="Times New Roman"/>
        </w:rPr>
        <w:footnoteRef/>
      </w:r>
      <w:r w:rsidRPr="00BD78DB">
        <w:rPr>
          <w:rFonts w:ascii="Times New Roman" w:hAnsi="Times New Roman"/>
        </w:rPr>
        <w:t>Prasības smaku novērtējumam šīs Biroja program</w:t>
      </w:r>
      <w:r w:rsidRPr="009642CF">
        <w:rPr>
          <w:rFonts w:ascii="Times New Roman" w:hAnsi="Times New Roman"/>
        </w:rPr>
        <w:t xml:space="preserve">mas izdošanas brīdī noteic Ministru kabineta </w:t>
      </w:r>
      <w:r w:rsidRPr="009642CF">
        <w:rPr>
          <w:rFonts w:ascii="Times New Roman" w:hAnsi="Times New Roman"/>
          <w:lang w:eastAsia="lv-LV"/>
        </w:rPr>
        <w:t xml:space="preserve">2014. gada 25. novembra noteikumi Nr. 724 </w:t>
      </w:r>
      <w:r w:rsidRPr="009642CF">
        <w:rPr>
          <w:rFonts w:ascii="Times New Roman" w:hAnsi="Times New Roman"/>
          <w:i/>
          <w:iCs/>
          <w:lang w:eastAsia="lv-LV"/>
        </w:rPr>
        <w:t>“Noteikumi par piesārņojošas darbības izraisīto smaku noteikšanas metodēm, kā arī kārtību, kādā ierobežo šo smaku izplatīšanos”</w:t>
      </w:r>
      <w:r w:rsidRPr="009642CF">
        <w:rPr>
          <w:rFonts w:ascii="Times New Roman" w:hAnsi="Times New Roman"/>
          <w:lang w:eastAsia="lv-LV"/>
        </w:rPr>
        <w:t xml:space="preserve"> (turpmāk – Noteikumi Nr. 724).</w:t>
      </w:r>
    </w:p>
  </w:footnote>
  <w:footnote w:id="7">
    <w:p w14:paraId="2B3C0E3B" w14:textId="77777777" w:rsidR="001D5652" w:rsidRPr="00BD78DB" w:rsidRDefault="00AD0B69" w:rsidP="001D5652">
      <w:pPr>
        <w:pStyle w:val="FootnoteText"/>
        <w:ind w:left="154" w:hanging="168"/>
        <w:jc w:val="both"/>
        <w:rPr>
          <w:rFonts w:ascii="Times New Roman" w:hAnsi="Times New Roman"/>
        </w:rPr>
      </w:pPr>
      <w:r w:rsidRPr="00BD78DB">
        <w:rPr>
          <w:rStyle w:val="FootnoteReference"/>
          <w:rFonts w:ascii="Times New Roman" w:hAnsi="Times New Roman"/>
        </w:rPr>
        <w:footnoteRef/>
      </w:r>
      <w:r w:rsidRPr="00BD78DB">
        <w:rPr>
          <w:rFonts w:ascii="Times New Roman" w:hAnsi="Times New Roman"/>
        </w:rPr>
        <w:t>Prasības trokšņa novērtējumam šīs Biroja programmas izdošanas brīdī noteic Ministru kabineta 2014. gada 7. janvāra noteikumi Nr. 16 „</w:t>
      </w:r>
      <w:r w:rsidRPr="00BD78DB">
        <w:rPr>
          <w:rFonts w:ascii="Times New Roman" w:hAnsi="Times New Roman"/>
          <w:i/>
        </w:rPr>
        <w:t>Trokšņa novērtēšanas un pārvaldības kārtība</w:t>
      </w:r>
      <w:r w:rsidRPr="00BD78DB">
        <w:rPr>
          <w:rFonts w:ascii="Times New Roman" w:hAnsi="Times New Roman"/>
        </w:rPr>
        <w:t>” (turpmāk – Noteikumi Nr. 16).</w:t>
      </w:r>
    </w:p>
  </w:footnote>
  <w:footnote w:id="8">
    <w:p w14:paraId="39FABD3C" w14:textId="77777777" w:rsidR="001D5652" w:rsidRPr="00BD78DB" w:rsidRDefault="00AD0B69" w:rsidP="001D5652">
      <w:pPr>
        <w:pStyle w:val="FootnoteText"/>
        <w:ind w:left="154" w:hanging="168"/>
        <w:jc w:val="both"/>
        <w:rPr>
          <w:rFonts w:ascii="Times New Roman" w:hAnsi="Times New Roman"/>
        </w:rPr>
      </w:pPr>
      <w:r w:rsidRPr="00BD78DB">
        <w:rPr>
          <w:rStyle w:val="FootnoteReference"/>
          <w:rFonts w:ascii="Times New Roman" w:hAnsi="Times New Roman"/>
        </w:rPr>
        <w:footnoteRef/>
      </w:r>
      <w:r w:rsidRPr="00BD78DB">
        <w:rPr>
          <w:rFonts w:ascii="Times New Roman" w:hAnsi="Times New Roman"/>
        </w:rPr>
        <w:t xml:space="preserve"> Pieejams: </w:t>
      </w:r>
      <w:hyperlink r:id="rId1" w:history="1">
        <w:r w:rsidRPr="00BD78DB">
          <w:rPr>
            <w:rStyle w:val="Hyperlink"/>
            <w:rFonts w:ascii="Times New Roman" w:hAnsi="Times New Roman"/>
            <w:color w:val="auto"/>
            <w:u w:val="none"/>
          </w:rPr>
          <w:t>https://www.meteo.lv/lapas/sagatavotie-un-iesniegtie-zinojumi?&amp;id=1153&amp;nid=393</w:t>
        </w:r>
      </w:hyperlink>
      <w:r w:rsidRPr="00BD78DB">
        <w:rPr>
          <w:rStyle w:val="Hyperlink"/>
          <w:rFonts w:ascii="Times New Roman" w:hAnsi="Times New Roman"/>
          <w:color w:val="auto"/>
          <w:u w:val="none"/>
        </w:rPr>
        <w:t>.</w:t>
      </w:r>
    </w:p>
  </w:footnote>
  <w:footnote w:id="9">
    <w:p w14:paraId="633A6B6E" w14:textId="77777777" w:rsidR="001D5652" w:rsidRPr="00541CE3" w:rsidRDefault="00AD0B69" w:rsidP="001D5652">
      <w:pPr>
        <w:pStyle w:val="FootnoteText"/>
        <w:ind w:left="154" w:hanging="168"/>
        <w:jc w:val="both"/>
        <w:rPr>
          <w:sz w:val="22"/>
          <w:szCs w:val="22"/>
        </w:rPr>
      </w:pPr>
      <w:r w:rsidRPr="00BD78DB">
        <w:rPr>
          <w:rStyle w:val="FootnoteReference"/>
          <w:rFonts w:ascii="Times New Roman" w:hAnsi="Times New Roman"/>
        </w:rPr>
        <w:footnoteRef/>
      </w:r>
      <w:r w:rsidRPr="00BD78DB">
        <w:rPr>
          <w:rFonts w:ascii="Times New Roman" w:hAnsi="Times New Roman"/>
        </w:rPr>
        <w:t>Piemērojamās vadlīnijas atkritumu apsaimniekošanai u.c. pieejamas: https://www.ipcc-nggip.iges.or.jp/public/2006gl/vol5.html</w:t>
      </w:r>
    </w:p>
  </w:footnote>
  <w:footnote w:id="10">
    <w:p w14:paraId="5338437C" w14:textId="77777777" w:rsidR="001D5652" w:rsidRPr="002F4666" w:rsidRDefault="00AD0B69" w:rsidP="001D5652">
      <w:pPr>
        <w:pStyle w:val="FootnoteText"/>
        <w:jc w:val="both"/>
        <w:rPr>
          <w:rFonts w:ascii="Times New Roman" w:hAnsi="Times New Roman"/>
        </w:rPr>
      </w:pPr>
      <w:r w:rsidRPr="002F4666">
        <w:rPr>
          <w:rStyle w:val="FootnoteReference"/>
          <w:rFonts w:ascii="Times New Roman" w:hAnsi="Times New Roman"/>
        </w:rPr>
        <w:footnoteRef/>
      </w:r>
      <w:r w:rsidRPr="002F4666">
        <w:rPr>
          <w:rFonts w:ascii="Times New Roman" w:hAnsi="Times New Roman"/>
        </w:rPr>
        <w:t xml:space="preserve"> Prasības augsnes un grunts kvalitātes normatīviem šīs Biroja programmas izdošanas brīdī noteic Ministru kabineta 2005. gada 25. oktobra noteikumi Nr. 804 </w:t>
      </w:r>
      <w:r w:rsidRPr="002F4666">
        <w:rPr>
          <w:rFonts w:ascii="Times New Roman" w:hAnsi="Times New Roman"/>
          <w:i/>
        </w:rPr>
        <w:t xml:space="preserve">“Noteikumi par augsnes un grunts kvalitātes normatīviem” </w:t>
      </w:r>
      <w:r w:rsidRPr="002F4666">
        <w:rPr>
          <w:rFonts w:ascii="Times New Roman" w:hAnsi="Times New Roman"/>
          <w:iCs/>
        </w:rPr>
        <w:t>un</w:t>
      </w:r>
      <w:r w:rsidRPr="002F4666">
        <w:rPr>
          <w:rFonts w:ascii="Times New Roman" w:hAnsi="Times New Roman"/>
          <w:i/>
        </w:rPr>
        <w:t xml:space="preserve"> </w:t>
      </w:r>
      <w:r w:rsidRPr="002F4666">
        <w:rPr>
          <w:rFonts w:ascii="Times New Roman" w:hAnsi="Times New Roman"/>
        </w:rPr>
        <w:t>Noteikumi Nr. 834.</w:t>
      </w:r>
    </w:p>
  </w:footnote>
  <w:footnote w:id="11">
    <w:p w14:paraId="3081D4CC" w14:textId="77777777" w:rsidR="001D5652" w:rsidRDefault="00AD0B69" w:rsidP="001D5652">
      <w:pPr>
        <w:pStyle w:val="FootnoteText"/>
        <w:jc w:val="both"/>
      </w:pPr>
      <w:r w:rsidRPr="002F4666">
        <w:rPr>
          <w:rStyle w:val="FootnoteReference"/>
          <w:rFonts w:ascii="Times New Roman" w:hAnsi="Times New Roman"/>
        </w:rPr>
        <w:footnoteRef/>
      </w:r>
      <w:r w:rsidRPr="002F4666">
        <w:rPr>
          <w:rFonts w:ascii="Times New Roman" w:hAnsi="Times New Roman"/>
        </w:rPr>
        <w:t xml:space="preserve"> Prasības virszemes un pazemes ūdens kvalitātes normatīviem šīs Biroja programmas izdošanas brīdī noteic Ministru kabineta 2002. gada 12. marta noteikumi Nr. 118 </w:t>
      </w:r>
      <w:r w:rsidRPr="002F4666">
        <w:rPr>
          <w:rFonts w:ascii="Times New Roman" w:hAnsi="Times New Roman"/>
          <w:i/>
        </w:rPr>
        <w:t xml:space="preserve">“Noteikumi par virszemes un pazemes ūdeņu kvalitāti” </w:t>
      </w:r>
      <w:r w:rsidRPr="002F4666">
        <w:rPr>
          <w:rFonts w:ascii="Times New Roman" w:hAnsi="Times New Roman"/>
          <w:iCs/>
        </w:rPr>
        <w:t>un</w:t>
      </w:r>
      <w:r w:rsidRPr="002F4666">
        <w:rPr>
          <w:rFonts w:ascii="Times New Roman" w:hAnsi="Times New Roman"/>
          <w:i/>
        </w:rPr>
        <w:t xml:space="preserve"> </w:t>
      </w:r>
      <w:r w:rsidRPr="002F4666">
        <w:rPr>
          <w:rFonts w:ascii="Times New Roman" w:hAnsi="Times New Roman"/>
        </w:rPr>
        <w:t xml:space="preserve">Noteikumi Nr. 834. </w:t>
      </w:r>
      <w:r w:rsidRPr="002F4666">
        <w:rPr>
          <w:rFonts w:ascii="Times New Roman" w:hAnsi="Times New Roman"/>
          <w:lang w:val="lv-LV"/>
        </w:rPr>
        <w:t xml:space="preserve">Prasības  Paredzētas darbības radīto notekūdeņu novadīšanai nosaka </w:t>
      </w:r>
      <w:r w:rsidRPr="002F4666">
        <w:rPr>
          <w:rFonts w:ascii="Times New Roman" w:hAnsi="Times New Roman"/>
          <w:lang w:val="lv-LV" w:eastAsia="lv-LV"/>
        </w:rPr>
        <w:t xml:space="preserve">Ministru kabineta 2002. gada 22. janvāra noteikumos Nr. 34 </w:t>
      </w:r>
      <w:r w:rsidRPr="002F4666">
        <w:rPr>
          <w:rFonts w:ascii="Times New Roman" w:hAnsi="Times New Roman"/>
          <w:i/>
          <w:iCs/>
          <w:lang w:val="lv-LV" w:eastAsia="lv-LV"/>
        </w:rPr>
        <w:t>“Noteikumi par piesārņojošo vielu emisiju ūdenī”</w:t>
      </w:r>
      <w:r w:rsidRPr="002F4666">
        <w:rPr>
          <w:rFonts w:ascii="Times New Roman" w:hAnsi="Times New Roman"/>
          <w:lang w:val="lv-LV" w:eastAsia="lv-LV"/>
        </w:rPr>
        <w:t>.</w:t>
      </w:r>
    </w:p>
  </w:footnote>
  <w:footnote w:id="12">
    <w:p w14:paraId="7FCD6D66" w14:textId="77777777" w:rsidR="001D5652" w:rsidRPr="00DF6418" w:rsidRDefault="00AD0B69" w:rsidP="001D5652">
      <w:pPr>
        <w:pStyle w:val="FootnoteText"/>
        <w:jc w:val="both"/>
        <w:rPr>
          <w:rFonts w:ascii="Times New Roman" w:hAnsi="Times New Roman"/>
        </w:rPr>
      </w:pPr>
      <w:r w:rsidRPr="00DF6418">
        <w:rPr>
          <w:rStyle w:val="FootnoteReference"/>
          <w:rFonts w:ascii="Times New Roman" w:hAnsi="Times New Roman"/>
        </w:rPr>
        <w:footnoteRef/>
      </w:r>
      <w:r w:rsidRPr="00DF6418">
        <w:rPr>
          <w:rFonts w:ascii="Times New Roman" w:hAnsi="Times New Roman"/>
        </w:rPr>
        <w:t xml:space="preserve"> Informācija </w:t>
      </w:r>
      <w:r w:rsidRPr="00DF6418">
        <w:rPr>
          <w:rFonts w:ascii="Times New Roman" w:hAnsi="Times New Roman"/>
          <w:bCs/>
          <w:lang w:eastAsia="lv-LV"/>
        </w:rPr>
        <w:t xml:space="preserve">pārrēķinam CO₂ ekvivalentos publiski </w:t>
      </w:r>
      <w:r w:rsidRPr="00DF6418">
        <w:rPr>
          <w:rFonts w:ascii="Times New Roman" w:hAnsi="Times New Roman"/>
        </w:rPr>
        <w:t xml:space="preserve">pieejama vairākos literatūras avotos, piemēram: </w:t>
      </w:r>
      <w:hyperlink r:id="rId2" w:history="1">
        <w:r w:rsidRPr="00DF6418">
          <w:rPr>
            <w:rStyle w:val="Hyperlink"/>
            <w:rFonts w:ascii="Times New Roman" w:hAnsi="Times New Roman"/>
            <w:color w:val="auto"/>
            <w:u w:val="none"/>
          </w:rPr>
          <w:t>https://www.ipcc.ch/publications_and_data/ar4/wg1/en/ch2s2-10-2.html</w:t>
        </w:r>
      </w:hyperlink>
      <w:r w:rsidRPr="00DF6418">
        <w:rPr>
          <w:rFonts w:ascii="Times New Roman" w:hAnsi="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6B124" w14:textId="77777777" w:rsidR="003B3094" w:rsidRDefault="003B3094" w:rsidP="003B3094">
    <w:pPr>
      <w:pStyle w:val="Header"/>
      <w:rPr>
        <w:rFonts w:ascii="Times New Roman" w:hAnsi="Times New Roman"/>
      </w:rPr>
    </w:pPr>
  </w:p>
  <w:p w14:paraId="65E67B95" w14:textId="77777777" w:rsidR="003B3094" w:rsidRDefault="003B3094" w:rsidP="003B3094">
    <w:pPr>
      <w:pStyle w:val="Header"/>
      <w:rPr>
        <w:rFonts w:ascii="Times New Roman" w:hAnsi="Times New Roman"/>
      </w:rPr>
    </w:pPr>
  </w:p>
  <w:p w14:paraId="561FE43C" w14:textId="77777777" w:rsidR="003B3094" w:rsidRDefault="003B3094" w:rsidP="003B3094">
    <w:pPr>
      <w:pStyle w:val="Header"/>
      <w:rPr>
        <w:rFonts w:ascii="Times New Roman" w:hAnsi="Times New Roman"/>
      </w:rPr>
    </w:pPr>
  </w:p>
  <w:p w14:paraId="2083BB39" w14:textId="77777777" w:rsidR="003B3094" w:rsidRDefault="003B3094" w:rsidP="003B3094">
    <w:pPr>
      <w:pStyle w:val="Header"/>
      <w:rPr>
        <w:rFonts w:ascii="Times New Roman" w:hAnsi="Times New Roman"/>
      </w:rPr>
    </w:pPr>
  </w:p>
  <w:p w14:paraId="78B242FC" w14:textId="77777777" w:rsidR="003B3094" w:rsidRDefault="003B3094" w:rsidP="003B3094">
    <w:pPr>
      <w:pStyle w:val="Header"/>
      <w:rPr>
        <w:rFonts w:ascii="Times New Roman" w:hAnsi="Times New Roman"/>
      </w:rPr>
    </w:pPr>
  </w:p>
  <w:p w14:paraId="69C0B01C" w14:textId="77777777" w:rsidR="003B3094" w:rsidRDefault="003B3094" w:rsidP="003B3094">
    <w:pPr>
      <w:pStyle w:val="Header"/>
      <w:rPr>
        <w:rFonts w:ascii="Times New Roman" w:hAnsi="Times New Roman"/>
      </w:rPr>
    </w:pPr>
  </w:p>
  <w:p w14:paraId="20311809" w14:textId="77777777" w:rsidR="003B3094" w:rsidRDefault="003B3094" w:rsidP="003B3094">
    <w:pPr>
      <w:pStyle w:val="Header"/>
      <w:rPr>
        <w:rFonts w:ascii="Times New Roman" w:hAnsi="Times New Roman"/>
      </w:rPr>
    </w:pPr>
  </w:p>
  <w:p w14:paraId="1673E066" w14:textId="77777777" w:rsidR="003B3094" w:rsidRDefault="003B3094" w:rsidP="003B3094">
    <w:pPr>
      <w:pStyle w:val="Header"/>
      <w:rPr>
        <w:rFonts w:ascii="Times New Roman" w:hAnsi="Times New Roman"/>
      </w:rPr>
    </w:pPr>
  </w:p>
  <w:p w14:paraId="76745556" w14:textId="77777777" w:rsidR="003B3094" w:rsidRDefault="003B3094" w:rsidP="003B3094">
    <w:pPr>
      <w:pStyle w:val="Header"/>
      <w:rPr>
        <w:rFonts w:ascii="Times New Roman" w:hAnsi="Times New Roman"/>
      </w:rPr>
    </w:pPr>
  </w:p>
  <w:p w14:paraId="67FAAB7E" w14:textId="77777777" w:rsidR="003B3094" w:rsidRDefault="003B3094" w:rsidP="003B3094">
    <w:pPr>
      <w:pStyle w:val="Header"/>
      <w:rPr>
        <w:rFonts w:ascii="Times New Roman" w:hAnsi="Times New Roman"/>
      </w:rPr>
    </w:pPr>
  </w:p>
  <w:p w14:paraId="1691E64E" w14:textId="77777777" w:rsidR="003B3094" w:rsidRPr="00815277" w:rsidRDefault="00AD0B69" w:rsidP="003B3094">
    <w:pPr>
      <w:pStyle w:val="Header"/>
      <w:rPr>
        <w:rFonts w:ascii="Times New Roman" w:hAnsi="Times New Roman"/>
      </w:rPr>
    </w:pPr>
    <w:r>
      <w:rPr>
        <w:noProof/>
        <w:lang w:val="lv-LV" w:eastAsia="lv-LV"/>
      </w:rPr>
      <w:drawing>
        <wp:anchor distT="0" distB="0" distL="114300" distR="114300" simplePos="0" relativeHeight="251658240" behindDoc="1" locked="0" layoutInCell="1" allowOverlap="1" wp14:anchorId="2083114F" wp14:editId="5F3BD3A5">
          <wp:simplePos x="0" y="0"/>
          <wp:positionH relativeFrom="page">
            <wp:posOffset>1219200</wp:posOffset>
          </wp:positionH>
          <wp:positionV relativeFrom="page">
            <wp:posOffset>742950</wp:posOffset>
          </wp:positionV>
          <wp:extent cx="5671820" cy="1033145"/>
          <wp:effectExtent l="0" t="0" r="0" b="0"/>
          <wp:wrapNone/>
          <wp:docPr id="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1312" behindDoc="1" locked="0" layoutInCell="1" allowOverlap="1" wp14:anchorId="153359E1" wp14:editId="6E0BC6A8">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AC962" w14:textId="77777777" w:rsidR="003B3094" w:rsidRDefault="00AD0B69" w:rsidP="003B3094">
                          <w:pPr>
                            <w:spacing w:after="0" w:line="194" w:lineRule="exact"/>
                            <w:ind w:left="20" w:right="-45"/>
                            <w:jc w:val="center"/>
                            <w:rPr>
                              <w:rFonts w:ascii="Times New Roman" w:eastAsia="Times New Roman" w:hAnsi="Times New Roman"/>
                              <w:sz w:val="17"/>
                              <w:szCs w:val="17"/>
                            </w:rPr>
                          </w:pPr>
                          <w:r w:rsidRPr="0079265C">
                            <w:rPr>
                              <w:rFonts w:ascii="Times New Roman" w:eastAsia="Times New Roman" w:hAnsi="Times New Roman"/>
                              <w:color w:val="231F20"/>
                              <w:sz w:val="17"/>
                              <w:szCs w:val="17"/>
                            </w:rPr>
                            <w:t xml:space="preserve">Rūpniecības iela 23, Rīga, LV-1045, tālr. 67321173, fakss 67321049, e-pasts </w:t>
                          </w:r>
                          <w:r w:rsidR="00752C7A">
                            <w:rPr>
                              <w:rFonts w:ascii="Times New Roman" w:eastAsia="Times New Roman" w:hAnsi="Times New Roman"/>
                              <w:color w:val="231F20"/>
                              <w:sz w:val="17"/>
                              <w:szCs w:val="17"/>
                            </w:rPr>
                            <w:t>pasts</w:t>
                          </w:r>
                          <w:r w:rsidRPr="0079265C">
                            <w:rPr>
                              <w:rFonts w:ascii="Times New Roman" w:eastAsia="Times New Roman" w:hAnsi="Times New Roman"/>
                              <w:color w:val="231F20"/>
                              <w:sz w:val="17"/>
                              <w:szCs w:val="17"/>
                            </w:rPr>
                            <w:t>@vpvb.gov.lv, www.vpvb.gov.lv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3359E1" id="_x0000_t202" coordsize="21600,21600" o:spt="202" path="m,l,21600r21600,l21600,xe">
              <v:stroke joinstyle="miter"/>
              <v:path gradientshapeok="t" o:connecttype="rect"/>
            </v:shapetype>
            <v:shape id="Text Box 43" o:spid="_x0000_s1026" type="#_x0000_t202" style="position:absolute;margin-left:92.25pt;margin-top:159.9pt;width:459.75pt;height:24.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" filled="f" stroked="f">
              <v:textbox inset="0,0,0,0">
                <w:txbxContent>
                  <w:p w14:paraId="79BAC962" w14:textId="77777777" w:rsidR="003B3094" w:rsidRDefault="00AD0B69" w:rsidP="003B3094">
                    <w:pPr>
                      <w:spacing w:after="0" w:line="194" w:lineRule="exact"/>
                      <w:ind w:left="20" w:right="-45"/>
                      <w:jc w:val="center"/>
                      <w:rPr>
                        <w:rFonts w:ascii="Times New Roman" w:eastAsia="Times New Roman" w:hAnsi="Times New Roman"/>
                        <w:sz w:val="17"/>
                        <w:szCs w:val="17"/>
                      </w:rPr>
                    </w:pPr>
                    <w:proofErr w:type="spellStart"/>
                    <w:r w:rsidRPr="0079265C">
                      <w:rPr>
                        <w:rFonts w:ascii="Times New Roman" w:eastAsia="Times New Roman" w:hAnsi="Times New Roman"/>
                        <w:color w:val="231F20"/>
                        <w:sz w:val="17"/>
                        <w:szCs w:val="17"/>
                      </w:rPr>
                      <w:t>Rūpniecības</w:t>
                    </w:r>
                    <w:proofErr w:type="spellEnd"/>
                    <w:r w:rsidRPr="0079265C">
                      <w:rPr>
                        <w:rFonts w:ascii="Times New Roman" w:eastAsia="Times New Roman" w:hAnsi="Times New Roman"/>
                        <w:color w:val="231F20"/>
                        <w:sz w:val="17"/>
                        <w:szCs w:val="17"/>
                      </w:rPr>
                      <w:t xml:space="preserve"> </w:t>
                    </w:r>
                    <w:proofErr w:type="spellStart"/>
                    <w:r w:rsidRPr="0079265C">
                      <w:rPr>
                        <w:rFonts w:ascii="Times New Roman" w:eastAsia="Times New Roman" w:hAnsi="Times New Roman"/>
                        <w:color w:val="231F20"/>
                        <w:sz w:val="17"/>
                        <w:szCs w:val="17"/>
                      </w:rPr>
                      <w:t>iela</w:t>
                    </w:r>
                    <w:proofErr w:type="spellEnd"/>
                    <w:r w:rsidRPr="0079265C">
                      <w:rPr>
                        <w:rFonts w:ascii="Times New Roman" w:eastAsia="Times New Roman" w:hAnsi="Times New Roman"/>
                        <w:color w:val="231F20"/>
                        <w:sz w:val="17"/>
                        <w:szCs w:val="17"/>
                      </w:rPr>
                      <w:t xml:space="preserve"> 23, </w:t>
                    </w:r>
                    <w:proofErr w:type="spellStart"/>
                    <w:r w:rsidRPr="0079265C">
                      <w:rPr>
                        <w:rFonts w:ascii="Times New Roman" w:eastAsia="Times New Roman" w:hAnsi="Times New Roman"/>
                        <w:color w:val="231F20"/>
                        <w:sz w:val="17"/>
                        <w:szCs w:val="17"/>
                      </w:rPr>
                      <w:t>Rīga</w:t>
                    </w:r>
                    <w:proofErr w:type="spellEnd"/>
                    <w:r w:rsidRPr="0079265C">
                      <w:rPr>
                        <w:rFonts w:ascii="Times New Roman" w:eastAsia="Times New Roman" w:hAnsi="Times New Roman"/>
                        <w:color w:val="231F20"/>
                        <w:sz w:val="17"/>
                        <w:szCs w:val="17"/>
                      </w:rPr>
                      <w:t xml:space="preserve">, LV-1045, </w:t>
                    </w:r>
                    <w:proofErr w:type="spellStart"/>
                    <w:r w:rsidRPr="0079265C">
                      <w:rPr>
                        <w:rFonts w:ascii="Times New Roman" w:eastAsia="Times New Roman" w:hAnsi="Times New Roman"/>
                        <w:color w:val="231F20"/>
                        <w:sz w:val="17"/>
                        <w:szCs w:val="17"/>
                      </w:rPr>
                      <w:t>tālr</w:t>
                    </w:r>
                    <w:proofErr w:type="spellEnd"/>
                    <w:r w:rsidRPr="0079265C">
                      <w:rPr>
                        <w:rFonts w:ascii="Times New Roman" w:eastAsia="Times New Roman" w:hAnsi="Times New Roman"/>
                        <w:color w:val="231F20"/>
                        <w:sz w:val="17"/>
                        <w:szCs w:val="17"/>
                      </w:rPr>
                      <w:t xml:space="preserve">. 67321173, </w:t>
                    </w:r>
                    <w:proofErr w:type="spellStart"/>
                    <w:r w:rsidRPr="0079265C">
                      <w:rPr>
                        <w:rFonts w:ascii="Times New Roman" w:eastAsia="Times New Roman" w:hAnsi="Times New Roman"/>
                        <w:color w:val="231F20"/>
                        <w:sz w:val="17"/>
                        <w:szCs w:val="17"/>
                      </w:rPr>
                      <w:t>fakss</w:t>
                    </w:r>
                    <w:proofErr w:type="spellEnd"/>
                    <w:r w:rsidRPr="0079265C">
                      <w:rPr>
                        <w:rFonts w:ascii="Times New Roman" w:eastAsia="Times New Roman" w:hAnsi="Times New Roman"/>
                        <w:color w:val="231F20"/>
                        <w:sz w:val="17"/>
                        <w:szCs w:val="17"/>
                      </w:rPr>
                      <w:t xml:space="preserve"> 67321049, e-pasts </w:t>
                    </w:r>
                    <w:r w:rsidR="00752C7A">
                      <w:rPr>
                        <w:rFonts w:ascii="Times New Roman" w:eastAsia="Times New Roman" w:hAnsi="Times New Roman"/>
                        <w:color w:val="231F20"/>
                        <w:sz w:val="17"/>
                        <w:szCs w:val="17"/>
                      </w:rPr>
                      <w:t>pasts</w:t>
                    </w:r>
                    <w:r w:rsidRPr="0079265C">
                      <w:rPr>
                        <w:rFonts w:ascii="Times New Roman" w:eastAsia="Times New Roman" w:hAnsi="Times New Roman"/>
                        <w:color w:val="231F20"/>
                        <w:sz w:val="17"/>
                        <w:szCs w:val="17"/>
                      </w:rPr>
                      <w:t>@vpvb.gov.lv, www.vpvb.gov.lv</w:t>
                    </w:r>
                  </w:p>
                </w:txbxContent>
              </v:textbox>
              <w10:wrap anchorx="page" anchory="page"/>
            </v:shape>
          </w:pict>
        </mc:Fallback>
      </mc:AlternateContent>
    </w:r>
    <w:r>
      <w:rPr>
        <w:noProof/>
        <w:lang w:val="lv-LV" w:eastAsia="lv-LV"/>
      </w:rPr>
      <mc:AlternateContent>
        <mc:Choice Requires="wpg">
          <w:drawing>
            <wp:anchor distT="0" distB="0" distL="114300" distR="114300" simplePos="0" relativeHeight="251659264" behindDoc="1" locked="0" layoutInCell="1" allowOverlap="1" wp14:anchorId="54D10488" wp14:editId="71A7A5A7">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wpg:cNvGrpSpPr/>
                    <wpg:grpSpPr>
                      <a:xfrm>
                        <a:off x="0" y="0"/>
                        <a:ext cx="4397375" cy="1270"/>
                        <a:chOff x="2915" y="2998"/>
                        <a:chExt cx="6926" cy="2"/>
                      </a:xfrm>
                    </wpg:grpSpPr>
                    <wps:wsp>
                      <wps:cNvPr id="2" name="Freeform 42"/>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 o:spid="_x0000_s2050" style="width:346.25pt;height:0.1pt;margin-top:149.85pt;margin-left:145.7pt;mso-position-horizontal-relative:page;mso-position-vertical-relative:page;position:absolute;z-index:-251656192" coordorigin="2915,2998" coordsize="6926,2">
              <v:shape id="Freeform 42" o:spid="_x0000_s2051"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p>
  <w:p w14:paraId="763CF687" w14:textId="77777777" w:rsidR="003B3094" w:rsidRDefault="003B30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00D93F00"/>
    <w:multiLevelType w:val="multilevel"/>
    <w:tmpl w:val="DA14D6CC"/>
    <w:lvl w:ilvl="0">
      <w:start w:val="1"/>
      <w:numFmt w:val="decimal"/>
      <w:lvlText w:val="%1."/>
      <w:lvlJc w:val="left"/>
      <w:pPr>
        <w:ind w:left="360" w:hanging="360"/>
      </w:pPr>
      <w:rPr>
        <w:b/>
      </w:rPr>
    </w:lvl>
    <w:lvl w:ilvl="1">
      <w:start w:val="1"/>
      <w:numFmt w:val="decimal"/>
      <w:lvlText w:val="%1.%2."/>
      <w:lvlJc w:val="left"/>
      <w:pPr>
        <w:ind w:left="716"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1">
    <w:nsid w:val="27C86AA7"/>
    <w:multiLevelType w:val="multilevel"/>
    <w:tmpl w:val="75C22E46"/>
    <w:lvl w:ilvl="0">
      <w:start w:val="1"/>
      <w:numFmt w:val="upperRoman"/>
      <w:lvlText w:val="%1."/>
      <w:lvlJc w:val="left"/>
      <w:pPr>
        <w:tabs>
          <w:tab w:val="num" w:pos="397"/>
        </w:tabs>
        <w:ind w:left="397" w:hanging="397"/>
      </w:pPr>
      <w:rPr>
        <w:rFonts w:hint="default"/>
        <w:b/>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3" w15:restartNumberingAfterBreak="1">
    <w:nsid w:val="31345E95"/>
    <w:multiLevelType w:val="hybridMultilevel"/>
    <w:tmpl w:val="6C3C9AF4"/>
    <w:lvl w:ilvl="0" w:tplc="E34A325E">
      <w:start w:val="1"/>
      <w:numFmt w:val="decimal"/>
      <w:lvlText w:val="%1."/>
      <w:lvlJc w:val="left"/>
      <w:pPr>
        <w:ind w:left="720" w:hanging="360"/>
      </w:pPr>
      <w:rPr>
        <w:rFonts w:cs="Times New Roman"/>
      </w:rPr>
    </w:lvl>
    <w:lvl w:ilvl="1" w:tplc="C3BA3BE0">
      <w:start w:val="1"/>
      <w:numFmt w:val="lowerLetter"/>
      <w:lvlText w:val="%2."/>
      <w:lvlJc w:val="left"/>
      <w:pPr>
        <w:ind w:left="1440" w:hanging="360"/>
      </w:pPr>
      <w:rPr>
        <w:rFonts w:cs="Times New Roman"/>
      </w:rPr>
    </w:lvl>
    <w:lvl w:ilvl="2" w:tplc="540E0780">
      <w:start w:val="1"/>
      <w:numFmt w:val="lowerRoman"/>
      <w:lvlText w:val="%3."/>
      <w:lvlJc w:val="right"/>
      <w:pPr>
        <w:ind w:left="2160" w:hanging="180"/>
      </w:pPr>
      <w:rPr>
        <w:rFonts w:cs="Times New Roman"/>
      </w:rPr>
    </w:lvl>
    <w:lvl w:ilvl="3" w:tplc="2E56FA72">
      <w:start w:val="1"/>
      <w:numFmt w:val="decimal"/>
      <w:lvlText w:val="%4."/>
      <w:lvlJc w:val="left"/>
      <w:pPr>
        <w:ind w:left="2880" w:hanging="360"/>
      </w:pPr>
      <w:rPr>
        <w:rFonts w:cs="Times New Roman"/>
      </w:rPr>
    </w:lvl>
    <w:lvl w:ilvl="4" w:tplc="9C281FC2">
      <w:start w:val="1"/>
      <w:numFmt w:val="lowerLetter"/>
      <w:lvlText w:val="%5."/>
      <w:lvlJc w:val="left"/>
      <w:pPr>
        <w:ind w:left="3600" w:hanging="360"/>
      </w:pPr>
      <w:rPr>
        <w:rFonts w:cs="Times New Roman"/>
      </w:rPr>
    </w:lvl>
    <w:lvl w:ilvl="5" w:tplc="A34886D8">
      <w:start w:val="1"/>
      <w:numFmt w:val="lowerRoman"/>
      <w:lvlText w:val="%6."/>
      <w:lvlJc w:val="right"/>
      <w:pPr>
        <w:ind w:left="4320" w:hanging="180"/>
      </w:pPr>
      <w:rPr>
        <w:rFonts w:cs="Times New Roman"/>
      </w:rPr>
    </w:lvl>
    <w:lvl w:ilvl="6" w:tplc="7E3A1166">
      <w:start w:val="1"/>
      <w:numFmt w:val="decimal"/>
      <w:lvlText w:val="%7."/>
      <w:lvlJc w:val="left"/>
      <w:pPr>
        <w:ind w:left="5040" w:hanging="360"/>
      </w:pPr>
      <w:rPr>
        <w:rFonts w:cs="Times New Roman"/>
      </w:rPr>
    </w:lvl>
    <w:lvl w:ilvl="7" w:tplc="FB64D74C">
      <w:start w:val="1"/>
      <w:numFmt w:val="lowerLetter"/>
      <w:lvlText w:val="%8."/>
      <w:lvlJc w:val="left"/>
      <w:pPr>
        <w:ind w:left="5760" w:hanging="360"/>
      </w:pPr>
      <w:rPr>
        <w:rFonts w:cs="Times New Roman"/>
      </w:rPr>
    </w:lvl>
    <w:lvl w:ilvl="8" w:tplc="04A23BAA">
      <w:start w:val="1"/>
      <w:numFmt w:val="lowerRoman"/>
      <w:lvlText w:val="%9."/>
      <w:lvlJc w:val="right"/>
      <w:pPr>
        <w:ind w:left="6480" w:hanging="180"/>
      </w:pPr>
      <w:rPr>
        <w:rFonts w:cs="Times New Roman"/>
      </w:rPr>
    </w:lvl>
  </w:abstractNum>
  <w:abstractNum w:abstractNumId="14" w15:restartNumberingAfterBreak="1">
    <w:nsid w:val="337F4C35"/>
    <w:multiLevelType w:val="hybridMultilevel"/>
    <w:tmpl w:val="51F45210"/>
    <w:lvl w:ilvl="0" w:tplc="667E7680">
      <w:start w:val="1"/>
      <w:numFmt w:val="decimal"/>
      <w:lvlText w:val="%1."/>
      <w:lvlJc w:val="left"/>
      <w:pPr>
        <w:tabs>
          <w:tab w:val="num" w:pos="680"/>
        </w:tabs>
        <w:ind w:left="680" w:hanging="283"/>
      </w:pPr>
      <w:rPr>
        <w:rFonts w:hint="default"/>
        <w:strike w:val="0"/>
      </w:rPr>
    </w:lvl>
    <w:lvl w:ilvl="1" w:tplc="AB3E0820">
      <w:start w:val="1"/>
      <w:numFmt w:val="lowerLetter"/>
      <w:lvlText w:val="%2."/>
      <w:lvlJc w:val="left"/>
      <w:pPr>
        <w:tabs>
          <w:tab w:val="num" w:pos="1440"/>
        </w:tabs>
        <w:ind w:left="1440" w:hanging="360"/>
      </w:pPr>
    </w:lvl>
    <w:lvl w:ilvl="2" w:tplc="25A0C5D2" w:tentative="1">
      <w:start w:val="1"/>
      <w:numFmt w:val="lowerRoman"/>
      <w:lvlText w:val="%3."/>
      <w:lvlJc w:val="right"/>
      <w:pPr>
        <w:tabs>
          <w:tab w:val="num" w:pos="2160"/>
        </w:tabs>
        <w:ind w:left="2160" w:hanging="180"/>
      </w:pPr>
    </w:lvl>
    <w:lvl w:ilvl="3" w:tplc="7F5461BA" w:tentative="1">
      <w:start w:val="1"/>
      <w:numFmt w:val="decimal"/>
      <w:lvlText w:val="%4."/>
      <w:lvlJc w:val="left"/>
      <w:pPr>
        <w:tabs>
          <w:tab w:val="num" w:pos="2880"/>
        </w:tabs>
        <w:ind w:left="2880" w:hanging="360"/>
      </w:pPr>
    </w:lvl>
    <w:lvl w:ilvl="4" w:tplc="790C1CD2" w:tentative="1">
      <w:start w:val="1"/>
      <w:numFmt w:val="lowerLetter"/>
      <w:lvlText w:val="%5."/>
      <w:lvlJc w:val="left"/>
      <w:pPr>
        <w:tabs>
          <w:tab w:val="num" w:pos="3600"/>
        </w:tabs>
        <w:ind w:left="3600" w:hanging="360"/>
      </w:pPr>
    </w:lvl>
    <w:lvl w:ilvl="5" w:tplc="FBA2215C" w:tentative="1">
      <w:start w:val="1"/>
      <w:numFmt w:val="lowerRoman"/>
      <w:lvlText w:val="%6."/>
      <w:lvlJc w:val="right"/>
      <w:pPr>
        <w:tabs>
          <w:tab w:val="num" w:pos="4320"/>
        </w:tabs>
        <w:ind w:left="4320" w:hanging="180"/>
      </w:pPr>
    </w:lvl>
    <w:lvl w:ilvl="6" w:tplc="18446086" w:tentative="1">
      <w:start w:val="1"/>
      <w:numFmt w:val="decimal"/>
      <w:lvlText w:val="%7."/>
      <w:lvlJc w:val="left"/>
      <w:pPr>
        <w:tabs>
          <w:tab w:val="num" w:pos="5040"/>
        </w:tabs>
        <w:ind w:left="5040" w:hanging="360"/>
      </w:pPr>
    </w:lvl>
    <w:lvl w:ilvl="7" w:tplc="8116BCF8" w:tentative="1">
      <w:start w:val="1"/>
      <w:numFmt w:val="lowerLetter"/>
      <w:lvlText w:val="%8."/>
      <w:lvlJc w:val="left"/>
      <w:pPr>
        <w:tabs>
          <w:tab w:val="num" w:pos="5760"/>
        </w:tabs>
        <w:ind w:left="5760" w:hanging="360"/>
      </w:pPr>
    </w:lvl>
    <w:lvl w:ilvl="8" w:tplc="06C87AB4" w:tentative="1">
      <w:start w:val="1"/>
      <w:numFmt w:val="lowerRoman"/>
      <w:lvlText w:val="%9."/>
      <w:lvlJc w:val="right"/>
      <w:pPr>
        <w:tabs>
          <w:tab w:val="num" w:pos="6480"/>
        </w:tabs>
        <w:ind w:left="6480" w:hanging="180"/>
      </w:pPr>
    </w:lvl>
  </w:abstractNum>
  <w:abstractNum w:abstractNumId="15" w15:restartNumberingAfterBreak="1">
    <w:nsid w:val="3EF911E1"/>
    <w:multiLevelType w:val="multilevel"/>
    <w:tmpl w:val="247625D8"/>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6" w15:restartNumberingAfterBreak="1">
    <w:nsid w:val="424D3E8A"/>
    <w:multiLevelType w:val="hybridMultilevel"/>
    <w:tmpl w:val="F21A5DB0"/>
    <w:lvl w:ilvl="0" w:tplc="D242B2DE">
      <w:start w:val="1"/>
      <w:numFmt w:val="bullet"/>
      <w:lvlText w:val=""/>
      <w:lvlJc w:val="left"/>
      <w:pPr>
        <w:ind w:left="720" w:hanging="360"/>
      </w:pPr>
      <w:rPr>
        <w:rFonts w:ascii="Symbol" w:hAnsi="Symbol" w:hint="default"/>
      </w:rPr>
    </w:lvl>
    <w:lvl w:ilvl="1" w:tplc="6F545148" w:tentative="1">
      <w:start w:val="1"/>
      <w:numFmt w:val="bullet"/>
      <w:lvlText w:val="o"/>
      <w:lvlJc w:val="left"/>
      <w:pPr>
        <w:ind w:left="1440" w:hanging="360"/>
      </w:pPr>
      <w:rPr>
        <w:rFonts w:ascii="Courier New" w:hAnsi="Courier New" w:cs="Courier New" w:hint="default"/>
      </w:rPr>
    </w:lvl>
    <w:lvl w:ilvl="2" w:tplc="9EAE2060" w:tentative="1">
      <w:start w:val="1"/>
      <w:numFmt w:val="bullet"/>
      <w:lvlText w:val=""/>
      <w:lvlJc w:val="left"/>
      <w:pPr>
        <w:ind w:left="2160" w:hanging="360"/>
      </w:pPr>
      <w:rPr>
        <w:rFonts w:ascii="Wingdings" w:hAnsi="Wingdings" w:hint="default"/>
      </w:rPr>
    </w:lvl>
    <w:lvl w:ilvl="3" w:tplc="6C9C0A2C" w:tentative="1">
      <w:start w:val="1"/>
      <w:numFmt w:val="bullet"/>
      <w:lvlText w:val=""/>
      <w:lvlJc w:val="left"/>
      <w:pPr>
        <w:ind w:left="2880" w:hanging="360"/>
      </w:pPr>
      <w:rPr>
        <w:rFonts w:ascii="Symbol" w:hAnsi="Symbol" w:hint="default"/>
      </w:rPr>
    </w:lvl>
    <w:lvl w:ilvl="4" w:tplc="844E13FE" w:tentative="1">
      <w:start w:val="1"/>
      <w:numFmt w:val="bullet"/>
      <w:lvlText w:val="o"/>
      <w:lvlJc w:val="left"/>
      <w:pPr>
        <w:ind w:left="3600" w:hanging="360"/>
      </w:pPr>
      <w:rPr>
        <w:rFonts w:ascii="Courier New" w:hAnsi="Courier New" w:cs="Courier New" w:hint="default"/>
      </w:rPr>
    </w:lvl>
    <w:lvl w:ilvl="5" w:tplc="3C20E0CA" w:tentative="1">
      <w:start w:val="1"/>
      <w:numFmt w:val="bullet"/>
      <w:lvlText w:val=""/>
      <w:lvlJc w:val="left"/>
      <w:pPr>
        <w:ind w:left="4320" w:hanging="360"/>
      </w:pPr>
      <w:rPr>
        <w:rFonts w:ascii="Wingdings" w:hAnsi="Wingdings" w:hint="default"/>
      </w:rPr>
    </w:lvl>
    <w:lvl w:ilvl="6" w:tplc="2892CB42" w:tentative="1">
      <w:start w:val="1"/>
      <w:numFmt w:val="bullet"/>
      <w:lvlText w:val=""/>
      <w:lvlJc w:val="left"/>
      <w:pPr>
        <w:ind w:left="5040" w:hanging="360"/>
      </w:pPr>
      <w:rPr>
        <w:rFonts w:ascii="Symbol" w:hAnsi="Symbol" w:hint="default"/>
      </w:rPr>
    </w:lvl>
    <w:lvl w:ilvl="7" w:tplc="4A38D286" w:tentative="1">
      <w:start w:val="1"/>
      <w:numFmt w:val="bullet"/>
      <w:lvlText w:val="o"/>
      <w:lvlJc w:val="left"/>
      <w:pPr>
        <w:ind w:left="5760" w:hanging="360"/>
      </w:pPr>
      <w:rPr>
        <w:rFonts w:ascii="Courier New" w:hAnsi="Courier New" w:cs="Courier New" w:hint="default"/>
      </w:rPr>
    </w:lvl>
    <w:lvl w:ilvl="8" w:tplc="EFDC5162" w:tentative="1">
      <w:start w:val="1"/>
      <w:numFmt w:val="bullet"/>
      <w:lvlText w:val=""/>
      <w:lvlJc w:val="left"/>
      <w:pPr>
        <w:ind w:left="6480" w:hanging="360"/>
      </w:pPr>
      <w:rPr>
        <w:rFonts w:ascii="Wingdings" w:hAnsi="Wingdings" w:hint="default"/>
      </w:rPr>
    </w:lvl>
  </w:abstractNum>
  <w:abstractNum w:abstractNumId="17" w15:restartNumberingAfterBreak="1">
    <w:nsid w:val="57324FB2"/>
    <w:multiLevelType w:val="multilevel"/>
    <w:tmpl w:val="9D204BD2"/>
    <w:lvl w:ilvl="0">
      <w:start w:val="3"/>
      <w:numFmt w:val="decimal"/>
      <w:lvlText w:val="%1."/>
      <w:lvlJc w:val="left"/>
      <w:pPr>
        <w:ind w:left="360" w:hanging="360"/>
      </w:pPr>
      <w:rPr>
        <w:rFonts w:hint="default"/>
        <w:b/>
      </w:rPr>
    </w:lvl>
    <w:lvl w:ilvl="1">
      <w:start w:val="1"/>
      <w:numFmt w:val="decimal"/>
      <w:lvlText w:val="%1.%2."/>
      <w:lvlJc w:val="left"/>
      <w:pPr>
        <w:ind w:left="304"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552" w:hanging="720"/>
      </w:pPr>
      <w:rPr>
        <w:rFonts w:hint="default"/>
      </w:rPr>
    </w:lvl>
    <w:lvl w:ilvl="4">
      <w:start w:val="1"/>
      <w:numFmt w:val="decimal"/>
      <w:lvlText w:val="%1.%2.%3.%4.%5."/>
      <w:lvlJc w:val="left"/>
      <w:pPr>
        <w:ind w:left="856" w:hanging="1080"/>
      </w:pPr>
      <w:rPr>
        <w:rFonts w:hint="default"/>
      </w:rPr>
    </w:lvl>
    <w:lvl w:ilvl="5">
      <w:start w:val="1"/>
      <w:numFmt w:val="decimal"/>
      <w:lvlText w:val="%1.%2.%3.%4.%5.%6."/>
      <w:lvlJc w:val="left"/>
      <w:pPr>
        <w:ind w:left="800" w:hanging="1080"/>
      </w:pPr>
      <w:rPr>
        <w:rFonts w:hint="default"/>
      </w:rPr>
    </w:lvl>
    <w:lvl w:ilvl="6">
      <w:start w:val="1"/>
      <w:numFmt w:val="decimal"/>
      <w:lvlText w:val="%1.%2.%3.%4.%5.%6.%7."/>
      <w:lvlJc w:val="left"/>
      <w:pPr>
        <w:ind w:left="1104" w:hanging="1440"/>
      </w:pPr>
      <w:rPr>
        <w:rFonts w:hint="default"/>
      </w:rPr>
    </w:lvl>
    <w:lvl w:ilvl="7">
      <w:start w:val="1"/>
      <w:numFmt w:val="decimal"/>
      <w:lvlText w:val="%1.%2.%3.%4.%5.%6.%7.%8."/>
      <w:lvlJc w:val="left"/>
      <w:pPr>
        <w:ind w:left="1048" w:hanging="1440"/>
      </w:pPr>
      <w:rPr>
        <w:rFonts w:hint="default"/>
      </w:rPr>
    </w:lvl>
    <w:lvl w:ilvl="8">
      <w:start w:val="1"/>
      <w:numFmt w:val="decimal"/>
      <w:lvlText w:val="%1.%2.%3.%4.%5.%6.%7.%8.%9."/>
      <w:lvlJc w:val="left"/>
      <w:pPr>
        <w:ind w:left="1352" w:hanging="1800"/>
      </w:pPr>
      <w:rPr>
        <w:rFonts w:hint="default"/>
      </w:rPr>
    </w:lvl>
  </w:abstractNum>
  <w:abstractNum w:abstractNumId="18" w15:restartNumberingAfterBreak="1">
    <w:nsid w:val="5C933A23"/>
    <w:multiLevelType w:val="multilevel"/>
    <w:tmpl w:val="30F6B21E"/>
    <w:lvl w:ilvl="0">
      <w:start w:val="3"/>
      <w:numFmt w:val="decimal"/>
      <w:lvlText w:val="%1."/>
      <w:lvlJc w:val="left"/>
      <w:pPr>
        <w:ind w:left="360" w:hanging="360"/>
      </w:pPr>
      <w:rPr>
        <w:rFonts w:hint="default"/>
      </w:rPr>
    </w:lvl>
    <w:lvl w:ilvl="1">
      <w:start w:val="4"/>
      <w:numFmt w:val="decimal"/>
      <w:lvlText w:val="%1.%2."/>
      <w:lvlJc w:val="left"/>
      <w:pPr>
        <w:ind w:left="304" w:hanging="360"/>
      </w:pPr>
      <w:rPr>
        <w:rFonts w:hint="default"/>
      </w:rPr>
    </w:lvl>
    <w:lvl w:ilvl="2">
      <w:start w:val="1"/>
      <w:numFmt w:val="decimal"/>
      <w:lvlText w:val="%1.%2.%3."/>
      <w:lvlJc w:val="left"/>
      <w:pPr>
        <w:ind w:left="608" w:hanging="720"/>
      </w:pPr>
      <w:rPr>
        <w:rFonts w:hint="default"/>
      </w:rPr>
    </w:lvl>
    <w:lvl w:ilvl="3">
      <w:start w:val="1"/>
      <w:numFmt w:val="decimal"/>
      <w:lvlText w:val="%1.%2.%3.%4."/>
      <w:lvlJc w:val="left"/>
      <w:pPr>
        <w:ind w:left="552" w:hanging="720"/>
      </w:pPr>
      <w:rPr>
        <w:rFonts w:hint="default"/>
      </w:rPr>
    </w:lvl>
    <w:lvl w:ilvl="4">
      <w:start w:val="1"/>
      <w:numFmt w:val="decimal"/>
      <w:lvlText w:val="%1.%2.%3.%4.%5."/>
      <w:lvlJc w:val="left"/>
      <w:pPr>
        <w:ind w:left="856" w:hanging="1080"/>
      </w:pPr>
      <w:rPr>
        <w:rFonts w:hint="default"/>
      </w:rPr>
    </w:lvl>
    <w:lvl w:ilvl="5">
      <w:start w:val="1"/>
      <w:numFmt w:val="decimal"/>
      <w:lvlText w:val="%1.%2.%3.%4.%5.%6."/>
      <w:lvlJc w:val="left"/>
      <w:pPr>
        <w:ind w:left="800" w:hanging="1080"/>
      </w:pPr>
      <w:rPr>
        <w:rFonts w:hint="default"/>
      </w:rPr>
    </w:lvl>
    <w:lvl w:ilvl="6">
      <w:start w:val="1"/>
      <w:numFmt w:val="decimal"/>
      <w:lvlText w:val="%1.%2.%3.%4.%5.%6.%7."/>
      <w:lvlJc w:val="left"/>
      <w:pPr>
        <w:ind w:left="1104" w:hanging="1440"/>
      </w:pPr>
      <w:rPr>
        <w:rFonts w:hint="default"/>
      </w:rPr>
    </w:lvl>
    <w:lvl w:ilvl="7">
      <w:start w:val="1"/>
      <w:numFmt w:val="decimal"/>
      <w:lvlText w:val="%1.%2.%3.%4.%5.%6.%7.%8."/>
      <w:lvlJc w:val="left"/>
      <w:pPr>
        <w:ind w:left="1048" w:hanging="1440"/>
      </w:pPr>
      <w:rPr>
        <w:rFonts w:hint="default"/>
      </w:rPr>
    </w:lvl>
    <w:lvl w:ilvl="8">
      <w:start w:val="1"/>
      <w:numFmt w:val="decimal"/>
      <w:lvlText w:val="%1.%2.%3.%4.%5.%6.%7.%8.%9."/>
      <w:lvlJc w:val="left"/>
      <w:pPr>
        <w:ind w:left="1352" w:hanging="1800"/>
      </w:pPr>
      <w:rPr>
        <w:rFonts w:hint="default"/>
      </w:rPr>
    </w:lvl>
  </w:abstractNum>
  <w:abstractNum w:abstractNumId="19" w15:restartNumberingAfterBreak="1">
    <w:nsid w:val="788B43A2"/>
    <w:multiLevelType w:val="hybridMultilevel"/>
    <w:tmpl w:val="03040244"/>
    <w:lvl w:ilvl="0" w:tplc="62B89950">
      <w:start w:val="1"/>
      <w:numFmt w:val="decimal"/>
      <w:lvlText w:val="%1."/>
      <w:lvlJc w:val="left"/>
      <w:pPr>
        <w:tabs>
          <w:tab w:val="num" w:pos="720"/>
        </w:tabs>
        <w:ind w:left="720" w:hanging="360"/>
      </w:pPr>
      <w:rPr>
        <w:rFonts w:hint="default"/>
      </w:rPr>
    </w:lvl>
    <w:lvl w:ilvl="1" w:tplc="30440C18">
      <w:start w:val="1"/>
      <w:numFmt w:val="lowerLetter"/>
      <w:lvlText w:val="%2."/>
      <w:lvlJc w:val="left"/>
      <w:pPr>
        <w:tabs>
          <w:tab w:val="num" w:pos="1440"/>
        </w:tabs>
        <w:ind w:left="1440" w:hanging="360"/>
      </w:pPr>
    </w:lvl>
    <w:lvl w:ilvl="2" w:tplc="4008CF1A" w:tentative="1">
      <w:start w:val="1"/>
      <w:numFmt w:val="lowerRoman"/>
      <w:lvlText w:val="%3."/>
      <w:lvlJc w:val="right"/>
      <w:pPr>
        <w:tabs>
          <w:tab w:val="num" w:pos="2160"/>
        </w:tabs>
        <w:ind w:left="2160" w:hanging="180"/>
      </w:pPr>
    </w:lvl>
    <w:lvl w:ilvl="3" w:tplc="A8F65510" w:tentative="1">
      <w:start w:val="1"/>
      <w:numFmt w:val="decimal"/>
      <w:lvlText w:val="%4."/>
      <w:lvlJc w:val="left"/>
      <w:pPr>
        <w:tabs>
          <w:tab w:val="num" w:pos="2880"/>
        </w:tabs>
        <w:ind w:left="2880" w:hanging="360"/>
      </w:pPr>
    </w:lvl>
    <w:lvl w:ilvl="4" w:tplc="ACBC47DA" w:tentative="1">
      <w:start w:val="1"/>
      <w:numFmt w:val="lowerLetter"/>
      <w:lvlText w:val="%5."/>
      <w:lvlJc w:val="left"/>
      <w:pPr>
        <w:tabs>
          <w:tab w:val="num" w:pos="3600"/>
        </w:tabs>
        <w:ind w:left="3600" w:hanging="360"/>
      </w:pPr>
    </w:lvl>
    <w:lvl w:ilvl="5" w:tplc="CCC4FFC0" w:tentative="1">
      <w:start w:val="1"/>
      <w:numFmt w:val="lowerRoman"/>
      <w:lvlText w:val="%6."/>
      <w:lvlJc w:val="right"/>
      <w:pPr>
        <w:tabs>
          <w:tab w:val="num" w:pos="4320"/>
        </w:tabs>
        <w:ind w:left="4320" w:hanging="180"/>
      </w:pPr>
    </w:lvl>
    <w:lvl w:ilvl="6" w:tplc="074EB7F2" w:tentative="1">
      <w:start w:val="1"/>
      <w:numFmt w:val="decimal"/>
      <w:lvlText w:val="%7."/>
      <w:lvlJc w:val="left"/>
      <w:pPr>
        <w:tabs>
          <w:tab w:val="num" w:pos="5040"/>
        </w:tabs>
        <w:ind w:left="5040" w:hanging="360"/>
      </w:pPr>
    </w:lvl>
    <w:lvl w:ilvl="7" w:tplc="3F66A1F6" w:tentative="1">
      <w:start w:val="1"/>
      <w:numFmt w:val="lowerLetter"/>
      <w:lvlText w:val="%8."/>
      <w:lvlJc w:val="left"/>
      <w:pPr>
        <w:tabs>
          <w:tab w:val="num" w:pos="5760"/>
        </w:tabs>
        <w:ind w:left="5760" w:hanging="360"/>
      </w:pPr>
    </w:lvl>
    <w:lvl w:ilvl="8" w:tplc="0B4CB716" w:tentative="1">
      <w:start w:val="1"/>
      <w:numFmt w:val="lowerRoman"/>
      <w:lvlText w:val="%9."/>
      <w:lvlJc w:val="right"/>
      <w:pPr>
        <w:tabs>
          <w:tab w:val="num" w:pos="6480"/>
        </w:tabs>
        <w:ind w:left="6480" w:hanging="180"/>
      </w:pPr>
    </w:lvl>
  </w:abstractNum>
  <w:abstractNum w:abstractNumId="20" w15:restartNumberingAfterBreak="1">
    <w:nsid w:val="7DA755D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9"/>
  </w:num>
  <w:num w:numId="15">
    <w:abstractNumId w:val="12"/>
  </w:num>
  <w:num w:numId="16">
    <w:abstractNumId w:val="15"/>
  </w:num>
  <w:num w:numId="17">
    <w:abstractNumId w:val="18"/>
  </w:num>
  <w:num w:numId="18">
    <w:abstractNumId w:val="11"/>
  </w:num>
  <w:num w:numId="19">
    <w:abstractNumId w:val="17"/>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162D3"/>
    <w:rsid w:val="00030349"/>
    <w:rsid w:val="00080A4D"/>
    <w:rsid w:val="000818B6"/>
    <w:rsid w:val="000A0383"/>
    <w:rsid w:val="00121041"/>
    <w:rsid w:val="00124173"/>
    <w:rsid w:val="0015490B"/>
    <w:rsid w:val="001B2EAC"/>
    <w:rsid w:val="001D5652"/>
    <w:rsid w:val="0020556B"/>
    <w:rsid w:val="00223F4C"/>
    <w:rsid w:val="00225E14"/>
    <w:rsid w:val="00275B9E"/>
    <w:rsid w:val="002A4811"/>
    <w:rsid w:val="002E1474"/>
    <w:rsid w:val="002E6491"/>
    <w:rsid w:val="002F4666"/>
    <w:rsid w:val="00397319"/>
    <w:rsid w:val="003B3094"/>
    <w:rsid w:val="003D0046"/>
    <w:rsid w:val="004458E3"/>
    <w:rsid w:val="004A4F3B"/>
    <w:rsid w:val="00535564"/>
    <w:rsid w:val="00541CE3"/>
    <w:rsid w:val="005C6A06"/>
    <w:rsid w:val="005E672E"/>
    <w:rsid w:val="00663C3A"/>
    <w:rsid w:val="006C1F4E"/>
    <w:rsid w:val="00752C7A"/>
    <w:rsid w:val="007811BA"/>
    <w:rsid w:val="0079265C"/>
    <w:rsid w:val="007B3BA5"/>
    <w:rsid w:val="007E4D1F"/>
    <w:rsid w:val="0080657F"/>
    <w:rsid w:val="00815277"/>
    <w:rsid w:val="00842C4F"/>
    <w:rsid w:val="00876C21"/>
    <w:rsid w:val="0088296A"/>
    <w:rsid w:val="008B61CA"/>
    <w:rsid w:val="00902349"/>
    <w:rsid w:val="00960C5E"/>
    <w:rsid w:val="009642CF"/>
    <w:rsid w:val="009731B3"/>
    <w:rsid w:val="00A11397"/>
    <w:rsid w:val="00A25460"/>
    <w:rsid w:val="00A330A9"/>
    <w:rsid w:val="00A95BEA"/>
    <w:rsid w:val="00AA102A"/>
    <w:rsid w:val="00AD0B69"/>
    <w:rsid w:val="00AD3A1F"/>
    <w:rsid w:val="00B117E2"/>
    <w:rsid w:val="00B12C26"/>
    <w:rsid w:val="00B416A0"/>
    <w:rsid w:val="00BD78DB"/>
    <w:rsid w:val="00BF0050"/>
    <w:rsid w:val="00BF1536"/>
    <w:rsid w:val="00C16217"/>
    <w:rsid w:val="00C47F57"/>
    <w:rsid w:val="00C91F1A"/>
    <w:rsid w:val="00CD1C15"/>
    <w:rsid w:val="00CE35C6"/>
    <w:rsid w:val="00D15CC0"/>
    <w:rsid w:val="00D21FA6"/>
    <w:rsid w:val="00D34220"/>
    <w:rsid w:val="00D9251B"/>
    <w:rsid w:val="00D94D1A"/>
    <w:rsid w:val="00DF6418"/>
    <w:rsid w:val="00E31AA8"/>
    <w:rsid w:val="00E365CE"/>
    <w:rsid w:val="00E415A2"/>
    <w:rsid w:val="00E7353C"/>
    <w:rsid w:val="00E81B96"/>
    <w:rsid w:val="00E87EBC"/>
    <w:rsid w:val="00EA1F64"/>
    <w:rsid w:val="00EE0E5E"/>
    <w:rsid w:val="00F146B6"/>
    <w:rsid w:val="00F946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2E2B5A7"/>
  <w15:chartTrackingRefBased/>
  <w15:docId w15:val="{F5B9C4DB-FF41-4118-BE43-6D0B36132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FootnoteText">
    <w:name w:val="footnote text"/>
    <w:basedOn w:val="Normal"/>
    <w:link w:val="FootnoteTextChar"/>
    <w:unhideWhenUsed/>
    <w:rsid w:val="001D5652"/>
    <w:pPr>
      <w:spacing w:after="0" w:line="240" w:lineRule="auto"/>
    </w:pPr>
    <w:rPr>
      <w:sz w:val="20"/>
      <w:szCs w:val="20"/>
    </w:rPr>
  </w:style>
  <w:style w:type="character" w:customStyle="1" w:styleId="FootnoteTextChar">
    <w:name w:val="Footnote Text Char"/>
    <w:basedOn w:val="DefaultParagraphFont"/>
    <w:link w:val="FootnoteText"/>
    <w:rsid w:val="001D5652"/>
    <w:rPr>
      <w:lang w:val="en-US" w:eastAsia="en-US"/>
    </w:rPr>
  </w:style>
  <w:style w:type="character" w:styleId="FootnoteReference">
    <w:name w:val="footnote reference"/>
    <w:unhideWhenUsed/>
    <w:rsid w:val="001D5652"/>
    <w:rPr>
      <w:vertAlign w:val="superscript"/>
    </w:rPr>
  </w:style>
  <w:style w:type="paragraph" w:styleId="ListParagraph">
    <w:name w:val="List Paragraph"/>
    <w:basedOn w:val="Normal"/>
    <w:uiPriority w:val="34"/>
    <w:qFormat/>
    <w:rsid w:val="001D56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getlini.lv" TargetMode="External"/><Relationship Id="rId13" Type="http://schemas.openxmlformats.org/officeDocument/2006/relationships/hyperlink" Target="http://www.geoconsultants.lv/" TargetMode="External"/><Relationship Id="rId18" Type="http://schemas.openxmlformats.org/officeDocument/2006/relationships/hyperlink" Target="https://global.gotomeeting.com/join/91795024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etlini.lv" TargetMode="External"/><Relationship Id="rId17" Type="http://schemas.openxmlformats.org/officeDocument/2006/relationships/hyperlink" Target="http://www.geoconsultants.lv/" TargetMode="External"/><Relationship Id="rId2" Type="http://schemas.openxmlformats.org/officeDocument/2006/relationships/numbering" Target="numbering.xml"/><Relationship Id="rId16" Type="http://schemas.openxmlformats.org/officeDocument/2006/relationships/hyperlink" Target="mailto:gc@geoconsultants.l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opini.lv" TargetMode="External"/><Relationship Id="rId5" Type="http://schemas.openxmlformats.org/officeDocument/2006/relationships/webSettings" Target="webSettings.xml"/><Relationship Id="rId15" Type="http://schemas.openxmlformats.org/officeDocument/2006/relationships/hyperlink" Target="https://www.loom.com/share/66e7674af7474528b38a82ca37b5988b" TargetMode="External"/><Relationship Id="rId10" Type="http://schemas.openxmlformats.org/officeDocument/2006/relationships/hyperlink" Target="mailto:gc@geoconsultants.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ursoft.lv/adrese/olivu-iela-9-riga-lv-1004" TargetMode="External"/><Relationship Id="rId14" Type="http://schemas.openxmlformats.org/officeDocument/2006/relationships/hyperlink" Target="http://www.vpvb.gov.lv/"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ipcc.ch/publications_and_data/ar4/wg1/en/ch2s2-10-2.html" TargetMode="External"/><Relationship Id="rId1" Type="http://schemas.openxmlformats.org/officeDocument/2006/relationships/hyperlink" Target="https://www.meteo.lv/lapas/sagatavotie-un-iesniegtie-zinojumi?&amp;id=1153&amp;nid=39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E7AA6-5086-4173-A9E5-DCBA38292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31500</Words>
  <Characters>17956</Characters>
  <Application>Microsoft Office Word</Application>
  <DocSecurity>0</DocSecurity>
  <Lines>149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 Babre</dc:creator>
  <cp:lastModifiedBy>Inga Gavena</cp:lastModifiedBy>
  <cp:revision>2</cp:revision>
  <dcterms:created xsi:type="dcterms:W3CDTF">2022-05-13T18:42:00Z</dcterms:created>
  <dcterms:modified xsi:type="dcterms:W3CDTF">2022-05-13T18:42:00Z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